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9E54" w14:textId="75B5BBAC" w:rsidR="009F7FCF" w:rsidRPr="009B7B63" w:rsidRDefault="006A5384" w:rsidP="00FE7311">
      <w:pPr>
        <w:pStyle w:val="Chatperno"/>
        <w:rPr>
          <w:b/>
          <w:lang w:val="en-IE"/>
        </w:rPr>
      </w:pPr>
      <w:r w:rsidRPr="009B7B63">
        <w:rPr>
          <w:lang w:val="en-IE"/>
        </w:rPr>
        <w:t xml:space="preserve">SECTION </w:t>
      </w:r>
      <w:r w:rsidR="00172385" w:rsidRPr="009B7B63">
        <w:rPr>
          <w:lang w:val="en-IE"/>
        </w:rPr>
        <w:t>3</w:t>
      </w:r>
      <w:r w:rsidRPr="009B7B63">
        <w:rPr>
          <w:lang w:val="en-IE"/>
        </w:rPr>
        <w:t>.</w:t>
      </w:r>
      <w:r w:rsidR="00936272" w:rsidRPr="009B7B63">
        <w:rPr>
          <w:lang w:val="en-IE"/>
        </w:rPr>
        <w:t>10</w:t>
      </w:r>
      <w:r w:rsidRPr="009B7B63">
        <w:rPr>
          <w:lang w:val="en-IE"/>
        </w:rPr>
        <w:t>.</w:t>
      </w:r>
    </w:p>
    <w:p w14:paraId="6B55AF3D" w14:textId="77777777" w:rsidR="009F7FCF" w:rsidRPr="009B7B63" w:rsidRDefault="009F7FCF" w:rsidP="004336AF">
      <w:pPr>
        <w:pStyle w:val="Chaptertitle"/>
        <w:spacing w:after="480"/>
        <w:rPr>
          <w:lang w:val="en-IE"/>
        </w:rPr>
      </w:pPr>
      <w:r w:rsidRPr="009B7B63">
        <w:rPr>
          <w:lang w:val="en-IE"/>
        </w:rPr>
        <w:t>other diseases</w:t>
      </w:r>
      <w:r w:rsidRPr="009B7B63">
        <w:rPr>
          <w:rStyle w:val="FootnoteReference"/>
          <w:rFonts w:cs="Arial"/>
          <w:position w:val="8"/>
          <w:szCs w:val="32"/>
          <w:vertAlign w:val="baseline"/>
          <w:lang w:val="en-IE"/>
        </w:rPr>
        <w:footnoteReference w:id="2"/>
      </w:r>
    </w:p>
    <w:p w14:paraId="5130B63D" w14:textId="4A256015" w:rsidR="009F7FCF" w:rsidRPr="009B7B63" w:rsidRDefault="009F7FCF" w:rsidP="009F7FCF">
      <w:pPr>
        <w:pStyle w:val="Chatperno"/>
        <w:rPr>
          <w:lang w:val="en-IE"/>
        </w:rPr>
      </w:pPr>
      <w:r w:rsidRPr="009B7B63">
        <w:rPr>
          <w:lang w:val="en-IE"/>
        </w:rPr>
        <w:t xml:space="preserve">Chapter </w:t>
      </w:r>
      <w:r w:rsidR="00172385" w:rsidRPr="009B7B63">
        <w:rPr>
          <w:lang w:val="en-IE"/>
        </w:rPr>
        <w:t>3</w:t>
      </w:r>
      <w:r w:rsidRPr="009B7B63">
        <w:rPr>
          <w:lang w:val="en-IE"/>
        </w:rPr>
        <w:t>.</w:t>
      </w:r>
      <w:r w:rsidR="00936272" w:rsidRPr="009B7B63">
        <w:rPr>
          <w:lang w:val="en-IE"/>
        </w:rPr>
        <w:t>10</w:t>
      </w:r>
      <w:r w:rsidRPr="009B7B63">
        <w:rPr>
          <w:lang w:val="en-IE"/>
        </w:rPr>
        <w:t>.1.</w:t>
      </w:r>
    </w:p>
    <w:p w14:paraId="54CC1E65" w14:textId="23637823" w:rsidR="009F7FCF" w:rsidRPr="009B7B63" w:rsidRDefault="009F7FCF" w:rsidP="00FE7311">
      <w:pPr>
        <w:pStyle w:val="Chaptertitle"/>
        <w:pBdr>
          <w:bottom w:val="none" w:sz="0" w:space="0" w:color="auto"/>
        </w:pBdr>
        <w:rPr>
          <w:lang w:val="en-IE"/>
        </w:rPr>
      </w:pPr>
      <w:r w:rsidRPr="009B7B63">
        <w:rPr>
          <w:lang w:val="en-IE"/>
        </w:rPr>
        <w:t xml:space="preserve">Bunyaviral diseases of animals </w:t>
      </w:r>
      <w:r w:rsidRPr="009B7B63">
        <w:rPr>
          <w:lang w:val="en-IE"/>
        </w:rPr>
        <w:br/>
        <w:t>(excluding Rift Valley fever</w:t>
      </w:r>
      <w:r w:rsidR="00BD2D8D" w:rsidRPr="009B7B63">
        <w:rPr>
          <w:lang w:val="en-IE"/>
        </w:rPr>
        <w:t xml:space="preserve"> and </w:t>
      </w:r>
      <w:r w:rsidR="00AE1258" w:rsidRPr="009B7B63">
        <w:rPr>
          <w:lang w:val="en-IE"/>
        </w:rPr>
        <w:br/>
      </w:r>
      <w:r w:rsidR="00BD2D8D" w:rsidRPr="009B7B63">
        <w:rPr>
          <w:lang w:val="en-IE"/>
        </w:rPr>
        <w:t>Crimean</w:t>
      </w:r>
      <w:r w:rsidR="00C26F72" w:rsidRPr="009B7B63">
        <w:rPr>
          <w:lang w:val="en-IE"/>
        </w:rPr>
        <w:t>–</w:t>
      </w:r>
      <w:r w:rsidR="00BD2D8D" w:rsidRPr="009B7B63">
        <w:rPr>
          <w:lang w:val="en-IE"/>
        </w:rPr>
        <w:t>Congo haemorrhagic fever</w:t>
      </w:r>
      <w:r w:rsidRPr="009B7B63">
        <w:rPr>
          <w:lang w:val="en-IE"/>
        </w:rPr>
        <w:t>)*</w:t>
      </w:r>
    </w:p>
    <w:p w14:paraId="35B6F989" w14:textId="77777777" w:rsidR="009F7FCF" w:rsidRPr="009B7B63" w:rsidRDefault="009F7FCF" w:rsidP="00FE7311">
      <w:pPr>
        <w:pStyle w:val="Summarytitle"/>
        <w:rPr>
          <w:lang w:val="en-IE"/>
        </w:rPr>
      </w:pPr>
      <w:r w:rsidRPr="009B7B63">
        <w:rPr>
          <w:lang w:val="en-IE"/>
        </w:rPr>
        <w:t>SUMMARY</w:t>
      </w:r>
    </w:p>
    <w:p w14:paraId="765CB556" w14:textId="7AEC6DD1" w:rsidR="004F0AF1" w:rsidRPr="009B7B63" w:rsidRDefault="00BD2D8D" w:rsidP="009F7FCF">
      <w:pPr>
        <w:pStyle w:val="sumtexte"/>
        <w:rPr>
          <w:lang w:val="en-IE"/>
        </w:rPr>
      </w:pPr>
      <w:r w:rsidRPr="009B7B63">
        <w:rPr>
          <w:lang w:val="en-IE"/>
        </w:rPr>
        <w:t xml:space="preserve">The </w:t>
      </w:r>
      <w:r w:rsidR="00236523" w:rsidRPr="009B7B63">
        <w:rPr>
          <w:lang w:val="en-IE"/>
        </w:rPr>
        <w:t xml:space="preserve">order </w:t>
      </w:r>
      <w:r w:rsidR="0067497A" w:rsidRPr="009B7B63">
        <w:rPr>
          <w:i w:val="0"/>
          <w:lang w:val="en-IE"/>
        </w:rPr>
        <w:t xml:space="preserve">Bunyavirales </w:t>
      </w:r>
      <w:r w:rsidRPr="009B7B63">
        <w:rPr>
          <w:lang w:val="en-IE"/>
        </w:rPr>
        <w:t xml:space="preserve">has </w:t>
      </w:r>
      <w:r w:rsidR="00236523" w:rsidRPr="009B7B63">
        <w:rPr>
          <w:lang w:val="en-IE"/>
        </w:rPr>
        <w:t>hundreds of</w:t>
      </w:r>
      <w:r w:rsidR="001D30EA" w:rsidRPr="009B7B63">
        <w:rPr>
          <w:lang w:val="en-IE"/>
        </w:rPr>
        <w:t xml:space="preserve"> members distributed over </w:t>
      </w:r>
      <w:r w:rsidR="00236523" w:rsidRPr="009B7B63">
        <w:rPr>
          <w:lang w:val="en-IE"/>
        </w:rPr>
        <w:t>12</w:t>
      </w:r>
      <w:r w:rsidR="0018269F" w:rsidRPr="009B7B63">
        <w:rPr>
          <w:lang w:val="en-IE"/>
        </w:rPr>
        <w:t> </w:t>
      </w:r>
      <w:r w:rsidR="00236523" w:rsidRPr="009B7B63">
        <w:rPr>
          <w:lang w:val="en-IE"/>
        </w:rPr>
        <w:t>families</w:t>
      </w:r>
      <w:r w:rsidR="004F0AF1" w:rsidRPr="009B7B63">
        <w:rPr>
          <w:lang w:val="en-IE"/>
        </w:rPr>
        <w:t xml:space="preserve"> with a large number of genera</w:t>
      </w:r>
      <w:r w:rsidR="00E61875" w:rsidRPr="009B7B63">
        <w:rPr>
          <w:lang w:val="en-IE"/>
        </w:rPr>
        <w:t xml:space="preserve">. </w:t>
      </w:r>
      <w:r w:rsidR="004F0AF1" w:rsidRPr="009B7B63">
        <w:rPr>
          <w:lang w:val="en-IE"/>
        </w:rPr>
        <w:t>Most v</w:t>
      </w:r>
      <w:r w:rsidR="009B0368" w:rsidRPr="009B7B63">
        <w:rPr>
          <w:lang w:val="en-IE"/>
        </w:rPr>
        <w:t>iruses of the</w:t>
      </w:r>
      <w:r w:rsidR="0018269F" w:rsidRPr="009B7B63">
        <w:rPr>
          <w:lang w:val="en-IE"/>
        </w:rPr>
        <w:t xml:space="preserve"> different families </w:t>
      </w:r>
      <w:r w:rsidR="009B0368" w:rsidRPr="009B7B63">
        <w:rPr>
          <w:lang w:val="en-IE"/>
        </w:rPr>
        <w:t xml:space="preserve">are transmitted to vertebrates by arthropods </w:t>
      </w:r>
      <w:r w:rsidR="009B0368" w:rsidRPr="009B7B63">
        <w:rPr>
          <w:i w:val="0"/>
          <w:lang w:val="en-IE"/>
        </w:rPr>
        <w:t>(</w:t>
      </w:r>
      <w:r w:rsidR="009B0368" w:rsidRPr="009B7B63">
        <w:rPr>
          <w:lang w:val="en-IE"/>
        </w:rPr>
        <w:t>arboviruses</w:t>
      </w:r>
      <w:r w:rsidR="009B0368" w:rsidRPr="009B7B63">
        <w:rPr>
          <w:i w:val="0"/>
          <w:lang w:val="en-IE"/>
        </w:rPr>
        <w:t>)</w:t>
      </w:r>
      <w:r w:rsidR="009B0368" w:rsidRPr="009B7B63">
        <w:rPr>
          <w:lang w:val="en-IE"/>
        </w:rPr>
        <w:t>.</w:t>
      </w:r>
      <w:r w:rsidR="004F0AF1" w:rsidRPr="009B7B63">
        <w:rPr>
          <w:lang w:val="en-IE"/>
        </w:rPr>
        <w:t xml:space="preserve"> Members of the family </w:t>
      </w:r>
      <w:r w:rsidR="00C5609A" w:rsidRPr="009B7B63">
        <w:rPr>
          <w:i w:val="0"/>
          <w:iCs w:val="0"/>
          <w:lang w:val="en-IE"/>
        </w:rPr>
        <w:t>Hantaviridae</w:t>
      </w:r>
      <w:r w:rsidR="00C5609A" w:rsidRPr="009B7B63">
        <w:rPr>
          <w:lang w:val="en-IE"/>
        </w:rPr>
        <w:t xml:space="preserve"> </w:t>
      </w:r>
      <w:r w:rsidR="004F0AF1" w:rsidRPr="009B7B63">
        <w:rPr>
          <w:lang w:val="en-IE"/>
        </w:rPr>
        <w:t>are no</w:t>
      </w:r>
      <w:r w:rsidR="00933D3D" w:rsidRPr="009B7B63">
        <w:rPr>
          <w:lang w:val="en-IE"/>
        </w:rPr>
        <w:t>t</w:t>
      </w:r>
      <w:r w:rsidR="004F0AF1" w:rsidRPr="009B7B63">
        <w:rPr>
          <w:lang w:val="en-IE"/>
        </w:rPr>
        <w:t xml:space="preserve"> arboviruses.</w:t>
      </w:r>
    </w:p>
    <w:p w14:paraId="478FC560" w14:textId="0408A7F1" w:rsidR="00BF6F35" w:rsidRPr="009B7B63" w:rsidRDefault="00001116" w:rsidP="009F7FCF">
      <w:pPr>
        <w:pStyle w:val="sumtexte"/>
        <w:rPr>
          <w:lang w:val="en-IE"/>
        </w:rPr>
      </w:pPr>
      <w:r w:rsidRPr="009B7B63">
        <w:rPr>
          <w:lang w:val="en-IE"/>
        </w:rPr>
        <w:t>T</w:t>
      </w:r>
      <w:r w:rsidR="005261FA" w:rsidRPr="009B7B63">
        <w:rPr>
          <w:lang w:val="en-IE"/>
        </w:rPr>
        <w:t>he</w:t>
      </w:r>
      <w:r w:rsidR="009B0EAE" w:rsidRPr="009B7B63">
        <w:rPr>
          <w:i w:val="0"/>
          <w:iCs w:val="0"/>
          <w:lang w:val="en-IE"/>
        </w:rPr>
        <w:t xml:space="preserve"> </w:t>
      </w:r>
      <w:r w:rsidR="004F0AF1" w:rsidRPr="009B7B63">
        <w:rPr>
          <w:lang w:val="en-IE"/>
        </w:rPr>
        <w:t xml:space="preserve">families </w:t>
      </w:r>
      <w:r w:rsidR="00CD2106" w:rsidRPr="009B7B63">
        <w:rPr>
          <w:lang w:val="en-IE"/>
        </w:rPr>
        <w:t>of veterinary import</w:t>
      </w:r>
      <w:r w:rsidR="00133BB5" w:rsidRPr="009B7B63">
        <w:rPr>
          <w:lang w:val="en-IE"/>
        </w:rPr>
        <w:t xml:space="preserve">ance are </w:t>
      </w:r>
      <w:r w:rsidR="004F0AF1" w:rsidRPr="009B7B63">
        <w:rPr>
          <w:i w:val="0"/>
          <w:lang w:val="en-IE"/>
        </w:rPr>
        <w:t>Nairoviridae</w:t>
      </w:r>
      <w:r w:rsidR="00606697" w:rsidRPr="009B7B63">
        <w:rPr>
          <w:lang w:val="en-IE"/>
        </w:rPr>
        <w:t>,</w:t>
      </w:r>
      <w:r w:rsidR="00BD2D8D" w:rsidRPr="009B7B63">
        <w:rPr>
          <w:lang w:val="en-IE"/>
        </w:rPr>
        <w:t xml:space="preserve"> </w:t>
      </w:r>
      <w:r w:rsidR="004F0AF1" w:rsidRPr="009B7B63">
        <w:rPr>
          <w:i w:val="0"/>
          <w:lang w:val="en-IE"/>
        </w:rPr>
        <w:t xml:space="preserve">Peribunyaviridae </w:t>
      </w:r>
      <w:r w:rsidR="00BD2D8D" w:rsidRPr="009B7B63">
        <w:rPr>
          <w:lang w:val="en-IE"/>
        </w:rPr>
        <w:t>and</w:t>
      </w:r>
      <w:r w:rsidR="00BD2D8D" w:rsidRPr="009B7B63">
        <w:rPr>
          <w:i w:val="0"/>
          <w:lang w:val="en-IE"/>
        </w:rPr>
        <w:t xml:space="preserve"> </w:t>
      </w:r>
      <w:r w:rsidR="004F0AF1" w:rsidRPr="009B7B63">
        <w:rPr>
          <w:i w:val="0"/>
          <w:lang w:val="en-IE"/>
        </w:rPr>
        <w:t>Phenuiviridae</w:t>
      </w:r>
      <w:r w:rsidR="00BD2D8D" w:rsidRPr="009B7B63">
        <w:rPr>
          <w:i w:val="0"/>
          <w:lang w:val="en-IE"/>
        </w:rPr>
        <w:t>.</w:t>
      </w:r>
      <w:r w:rsidR="00606697" w:rsidRPr="009B7B63">
        <w:rPr>
          <w:lang w:val="en-IE"/>
        </w:rPr>
        <w:t xml:space="preserve"> </w:t>
      </w:r>
      <w:r w:rsidR="004F0AF1" w:rsidRPr="009B7B63">
        <w:rPr>
          <w:iCs w:val="0"/>
          <w:lang w:val="en-IE"/>
        </w:rPr>
        <w:t xml:space="preserve">The genus </w:t>
      </w:r>
      <w:r w:rsidR="004F0AF1" w:rsidRPr="009B7B63">
        <w:rPr>
          <w:i w:val="0"/>
          <w:lang w:val="en-IE"/>
        </w:rPr>
        <w:t>Orthonairovirus</w:t>
      </w:r>
      <w:r w:rsidR="004F0AF1" w:rsidRPr="009B7B63">
        <w:rPr>
          <w:lang w:val="en-IE"/>
        </w:rPr>
        <w:t xml:space="preserve"> </w:t>
      </w:r>
      <w:r w:rsidR="00E61875" w:rsidRPr="009B7B63">
        <w:rPr>
          <w:lang w:val="en-IE"/>
        </w:rPr>
        <w:t>contain</w:t>
      </w:r>
      <w:r w:rsidR="00606697" w:rsidRPr="009B7B63">
        <w:rPr>
          <w:lang w:val="en-IE"/>
        </w:rPr>
        <w:t>s</w:t>
      </w:r>
      <w:r w:rsidR="00E61875" w:rsidRPr="009B7B63">
        <w:rPr>
          <w:lang w:val="en-IE"/>
        </w:rPr>
        <w:t xml:space="preserve"> </w:t>
      </w:r>
      <w:r w:rsidR="00825892" w:rsidRPr="009B7B63">
        <w:rPr>
          <w:lang w:val="en-IE"/>
        </w:rPr>
        <w:t>the zoonotic Crimean</w:t>
      </w:r>
      <w:r w:rsidRPr="009B7B63">
        <w:rPr>
          <w:lang w:val="en-IE"/>
        </w:rPr>
        <w:t>–</w:t>
      </w:r>
      <w:r w:rsidR="00825892" w:rsidRPr="009B7B63">
        <w:rPr>
          <w:lang w:val="en-IE"/>
        </w:rPr>
        <w:t xml:space="preserve">Congo haemorrhagic fever virus </w:t>
      </w:r>
      <w:r w:rsidR="00825892" w:rsidRPr="009B7B63">
        <w:rPr>
          <w:i w:val="0"/>
          <w:lang w:val="en-IE"/>
        </w:rPr>
        <w:t>(</w:t>
      </w:r>
      <w:r w:rsidR="00825892" w:rsidRPr="009B7B63">
        <w:rPr>
          <w:lang w:val="en-IE"/>
        </w:rPr>
        <w:t xml:space="preserve">for which see Chapter </w:t>
      </w:r>
      <w:r w:rsidR="00172385" w:rsidRPr="009B7B63">
        <w:rPr>
          <w:lang w:val="en-IE"/>
        </w:rPr>
        <w:t>3</w:t>
      </w:r>
      <w:r w:rsidR="00825892" w:rsidRPr="009B7B63">
        <w:rPr>
          <w:lang w:val="en-IE"/>
        </w:rPr>
        <w:t>.1.</w:t>
      </w:r>
      <w:r w:rsidR="0046211F" w:rsidRPr="009B7B63">
        <w:rPr>
          <w:lang w:val="en-IE"/>
        </w:rPr>
        <w:t>5</w:t>
      </w:r>
      <w:r w:rsidR="00825892" w:rsidRPr="009B7B63">
        <w:rPr>
          <w:i w:val="0"/>
          <w:lang w:val="en-IE"/>
        </w:rPr>
        <w:t>)</w:t>
      </w:r>
      <w:r w:rsidR="00825892" w:rsidRPr="009B7B63">
        <w:rPr>
          <w:lang w:val="en-IE"/>
        </w:rPr>
        <w:t xml:space="preserve"> and </w:t>
      </w:r>
      <w:r w:rsidR="00E61875" w:rsidRPr="009B7B63">
        <w:rPr>
          <w:lang w:val="en-IE"/>
        </w:rPr>
        <w:t>the ruminant pathogen Nairobi sheep disease</w:t>
      </w:r>
      <w:r w:rsidR="00133BB5" w:rsidRPr="009B7B63">
        <w:rPr>
          <w:lang w:val="en-IE"/>
        </w:rPr>
        <w:t xml:space="preserve"> </w:t>
      </w:r>
      <w:r w:rsidR="00133BB5" w:rsidRPr="009B7B63">
        <w:rPr>
          <w:i w:val="0"/>
          <w:iCs w:val="0"/>
          <w:lang w:val="en-IE"/>
        </w:rPr>
        <w:t>(</w:t>
      </w:r>
      <w:r w:rsidR="00133BB5" w:rsidRPr="009B7B63">
        <w:rPr>
          <w:lang w:val="en-IE"/>
        </w:rPr>
        <w:t>NSD</w:t>
      </w:r>
      <w:r w:rsidR="00133BB5" w:rsidRPr="009B7B63">
        <w:rPr>
          <w:i w:val="0"/>
          <w:iCs w:val="0"/>
          <w:lang w:val="en-IE"/>
        </w:rPr>
        <w:t>)</w:t>
      </w:r>
      <w:r w:rsidR="00E61875" w:rsidRPr="009B7B63">
        <w:rPr>
          <w:i w:val="0"/>
          <w:iCs w:val="0"/>
          <w:lang w:val="en-IE"/>
        </w:rPr>
        <w:t xml:space="preserve"> </w:t>
      </w:r>
      <w:r w:rsidR="00E61875" w:rsidRPr="009B7B63">
        <w:rPr>
          <w:lang w:val="en-IE"/>
        </w:rPr>
        <w:t>virus</w:t>
      </w:r>
      <w:r w:rsidR="00C5609A" w:rsidRPr="009B7B63">
        <w:rPr>
          <w:lang w:val="en-IE"/>
        </w:rPr>
        <w:t xml:space="preserve"> </w:t>
      </w:r>
      <w:r w:rsidR="00C5609A" w:rsidRPr="009B7B63">
        <w:rPr>
          <w:i w:val="0"/>
          <w:iCs w:val="0"/>
          <w:lang w:val="en-IE"/>
        </w:rPr>
        <w:t>(</w:t>
      </w:r>
      <w:r w:rsidR="00C5609A" w:rsidRPr="009B7B63">
        <w:rPr>
          <w:lang w:val="en-IE"/>
        </w:rPr>
        <w:t>NSDV</w:t>
      </w:r>
      <w:r w:rsidR="00C5609A" w:rsidRPr="009B7B63">
        <w:rPr>
          <w:i w:val="0"/>
          <w:iCs w:val="0"/>
          <w:lang w:val="en-IE"/>
        </w:rPr>
        <w:t>)</w:t>
      </w:r>
      <w:r w:rsidR="00BD2D8D" w:rsidRPr="009B7B63">
        <w:rPr>
          <w:lang w:val="en-IE"/>
        </w:rPr>
        <w:t>.</w:t>
      </w:r>
      <w:r w:rsidR="005C4576" w:rsidRPr="009B7B63">
        <w:rPr>
          <w:lang w:val="en-IE"/>
        </w:rPr>
        <w:t xml:space="preserve"> </w:t>
      </w:r>
      <w:r w:rsidR="00BD2D8D" w:rsidRPr="009B7B63">
        <w:rPr>
          <w:lang w:val="en-IE"/>
        </w:rPr>
        <w:t>T</w:t>
      </w:r>
      <w:r w:rsidR="00E61875" w:rsidRPr="009B7B63">
        <w:rPr>
          <w:lang w:val="en-IE"/>
        </w:rPr>
        <w:t>he largest genus</w:t>
      </w:r>
      <w:r w:rsidR="00606697" w:rsidRPr="009B7B63">
        <w:rPr>
          <w:lang w:val="en-IE"/>
        </w:rPr>
        <w:t>,</w:t>
      </w:r>
      <w:r w:rsidR="00E61875" w:rsidRPr="009B7B63">
        <w:rPr>
          <w:lang w:val="en-IE"/>
        </w:rPr>
        <w:t xml:space="preserve"> </w:t>
      </w:r>
      <w:r w:rsidR="00F958DC" w:rsidRPr="009B7B63">
        <w:rPr>
          <w:i w:val="0"/>
          <w:lang w:val="en-IE"/>
        </w:rPr>
        <w:t>Orthobunyavirus</w:t>
      </w:r>
      <w:r w:rsidR="00CD2106" w:rsidRPr="009B7B63">
        <w:rPr>
          <w:i w:val="0"/>
          <w:lang w:val="en-IE"/>
        </w:rPr>
        <w:t>,</w:t>
      </w:r>
      <w:r w:rsidR="00CD2106" w:rsidRPr="009B7B63">
        <w:rPr>
          <w:lang w:val="en-IE"/>
        </w:rPr>
        <w:t xml:space="preserve"> </w:t>
      </w:r>
      <w:r w:rsidR="00E61875" w:rsidRPr="009B7B63">
        <w:rPr>
          <w:lang w:val="en-IE"/>
        </w:rPr>
        <w:t xml:space="preserve">is subdivided into </w:t>
      </w:r>
      <w:r w:rsidR="00D31B41" w:rsidRPr="009B7B63">
        <w:rPr>
          <w:lang w:val="en-IE"/>
        </w:rPr>
        <w:t xml:space="preserve">103 virus species and </w:t>
      </w:r>
      <w:r w:rsidR="001D30EA" w:rsidRPr="009B7B63">
        <w:rPr>
          <w:lang w:val="en-IE"/>
        </w:rPr>
        <w:t xml:space="preserve">48 </w:t>
      </w:r>
      <w:r w:rsidR="009B0EAE" w:rsidRPr="009B7B63">
        <w:rPr>
          <w:lang w:val="en-IE"/>
        </w:rPr>
        <w:t>sero</w:t>
      </w:r>
      <w:r w:rsidR="00E61875" w:rsidRPr="009B7B63">
        <w:rPr>
          <w:lang w:val="en-IE"/>
        </w:rPr>
        <w:t>groups</w:t>
      </w:r>
      <w:r w:rsidR="005C4576" w:rsidRPr="009B7B63">
        <w:rPr>
          <w:lang w:val="en-IE"/>
        </w:rPr>
        <w:t xml:space="preserve"> </w:t>
      </w:r>
      <w:r w:rsidR="00BD2D8D" w:rsidRPr="009B7B63">
        <w:rPr>
          <w:lang w:val="en-IE"/>
        </w:rPr>
        <w:t>including</w:t>
      </w:r>
      <w:r w:rsidR="00E61875" w:rsidRPr="009B7B63">
        <w:rPr>
          <w:lang w:val="en-IE"/>
        </w:rPr>
        <w:t xml:space="preserve"> only a few significant pathogens of animals</w:t>
      </w:r>
      <w:r w:rsidR="00606697" w:rsidRPr="009B7B63">
        <w:rPr>
          <w:lang w:val="en-IE"/>
        </w:rPr>
        <w:t>,</w:t>
      </w:r>
      <w:r w:rsidR="00E61875" w:rsidRPr="009B7B63">
        <w:rPr>
          <w:lang w:val="en-IE"/>
        </w:rPr>
        <w:t xml:space="preserve"> among them Cache Valley </w:t>
      </w:r>
      <w:r w:rsidR="00133BB5" w:rsidRPr="009B7B63">
        <w:rPr>
          <w:lang w:val="en-IE"/>
        </w:rPr>
        <w:t xml:space="preserve">virus </w:t>
      </w:r>
      <w:r w:rsidR="00133BB5" w:rsidRPr="009B7B63">
        <w:rPr>
          <w:i w:val="0"/>
          <w:iCs w:val="0"/>
          <w:lang w:val="en-IE"/>
        </w:rPr>
        <w:t>(</w:t>
      </w:r>
      <w:r w:rsidR="00133BB5" w:rsidRPr="009B7B63">
        <w:rPr>
          <w:lang w:val="en-IE"/>
        </w:rPr>
        <w:t>CVV</w:t>
      </w:r>
      <w:r w:rsidR="00133BB5" w:rsidRPr="009B7B63">
        <w:rPr>
          <w:i w:val="0"/>
          <w:iCs w:val="0"/>
          <w:lang w:val="en-IE"/>
        </w:rPr>
        <w:t>)</w:t>
      </w:r>
      <w:r w:rsidR="004A3AB1" w:rsidRPr="009B7B63">
        <w:rPr>
          <w:i w:val="0"/>
          <w:iCs w:val="0"/>
          <w:lang w:val="en-IE"/>
        </w:rPr>
        <w:t>,</w:t>
      </w:r>
      <w:r w:rsidR="00133BB5" w:rsidRPr="009B7B63">
        <w:rPr>
          <w:i w:val="0"/>
          <w:iCs w:val="0"/>
          <w:lang w:val="en-IE"/>
        </w:rPr>
        <w:t xml:space="preserve"> </w:t>
      </w:r>
      <w:r w:rsidR="00E61875" w:rsidRPr="009B7B63">
        <w:rPr>
          <w:lang w:val="en-IE"/>
        </w:rPr>
        <w:t>Akabane virus</w:t>
      </w:r>
      <w:r w:rsidR="005A7CD7" w:rsidRPr="009B7B63">
        <w:rPr>
          <w:lang w:val="en-IE"/>
        </w:rPr>
        <w:t xml:space="preserve"> </w:t>
      </w:r>
      <w:r w:rsidR="005A7CD7" w:rsidRPr="009B7B63">
        <w:rPr>
          <w:i w:val="0"/>
          <w:lang w:val="en-IE"/>
        </w:rPr>
        <w:t>(</w:t>
      </w:r>
      <w:r w:rsidR="005A7CD7" w:rsidRPr="009B7B63">
        <w:rPr>
          <w:lang w:val="en-IE"/>
        </w:rPr>
        <w:t>AKAV</w:t>
      </w:r>
      <w:r w:rsidR="005A7CD7" w:rsidRPr="009B7B63">
        <w:rPr>
          <w:i w:val="0"/>
          <w:lang w:val="en-IE"/>
        </w:rPr>
        <w:t>)</w:t>
      </w:r>
      <w:r w:rsidR="00CD0D23" w:rsidRPr="009B7B63">
        <w:rPr>
          <w:lang w:val="en-IE"/>
        </w:rPr>
        <w:t xml:space="preserve">, </w:t>
      </w:r>
      <w:r w:rsidR="004A3AB1" w:rsidRPr="009B7B63">
        <w:rPr>
          <w:lang w:val="en-IE"/>
        </w:rPr>
        <w:t xml:space="preserve">Schmallenberg virus </w:t>
      </w:r>
      <w:r w:rsidR="004A3AB1" w:rsidRPr="009B7B63">
        <w:rPr>
          <w:i w:val="0"/>
          <w:lang w:val="en-IE"/>
        </w:rPr>
        <w:t>(</w:t>
      </w:r>
      <w:r w:rsidR="004A3AB1" w:rsidRPr="009B7B63">
        <w:rPr>
          <w:lang w:val="en-IE"/>
        </w:rPr>
        <w:t>SBV</w:t>
      </w:r>
      <w:r w:rsidR="004A3AB1" w:rsidRPr="009B7B63">
        <w:rPr>
          <w:i w:val="0"/>
          <w:lang w:val="en-IE"/>
        </w:rPr>
        <w:t>)</w:t>
      </w:r>
      <w:r w:rsidR="00CD0D23" w:rsidRPr="009B7B63">
        <w:rPr>
          <w:i w:val="0"/>
          <w:lang w:val="en-IE"/>
        </w:rPr>
        <w:t xml:space="preserve"> and </w:t>
      </w:r>
      <w:r w:rsidR="00CD0D23" w:rsidRPr="00A4500B">
        <w:rPr>
          <w:iCs w:val="0"/>
          <w:lang w:val="en-IE"/>
        </w:rPr>
        <w:t>Shuni virus</w:t>
      </w:r>
      <w:r w:rsidR="00CD0D23" w:rsidRPr="009B7B63">
        <w:rPr>
          <w:i w:val="0"/>
          <w:lang w:val="en-IE"/>
        </w:rPr>
        <w:t xml:space="preserve"> (SHUV)</w:t>
      </w:r>
      <w:r w:rsidR="00B029B6" w:rsidRPr="009B7B63">
        <w:rPr>
          <w:lang w:val="en-IE"/>
        </w:rPr>
        <w:t xml:space="preserve">. </w:t>
      </w:r>
      <w:r w:rsidR="004A3AB1" w:rsidRPr="009B7B63">
        <w:rPr>
          <w:lang w:val="en-IE"/>
        </w:rPr>
        <w:t>T</w:t>
      </w:r>
      <w:r w:rsidR="00E61875" w:rsidRPr="009B7B63">
        <w:rPr>
          <w:lang w:val="en-IE"/>
        </w:rPr>
        <w:t xml:space="preserve">hese viruses have a tropism for </w:t>
      </w:r>
      <w:r w:rsidR="00CC3A11" w:rsidRPr="009B7B63">
        <w:rPr>
          <w:lang w:val="en-IE"/>
        </w:rPr>
        <w:t>fetal</w:t>
      </w:r>
      <w:r w:rsidR="00E61875" w:rsidRPr="009B7B63">
        <w:rPr>
          <w:lang w:val="en-IE"/>
        </w:rPr>
        <w:t xml:space="preserve"> tissues and are </w:t>
      </w:r>
      <w:r w:rsidR="001D30EA" w:rsidRPr="009B7B63">
        <w:rPr>
          <w:lang w:val="en-IE"/>
        </w:rPr>
        <w:t xml:space="preserve">responsible for </w:t>
      </w:r>
      <w:r w:rsidR="00BD2D8D" w:rsidRPr="009B7B63">
        <w:rPr>
          <w:lang w:val="en-IE"/>
        </w:rPr>
        <w:t xml:space="preserve">prenatal </w:t>
      </w:r>
      <w:r w:rsidR="001D30EA" w:rsidRPr="009B7B63">
        <w:rPr>
          <w:lang w:val="en-IE"/>
        </w:rPr>
        <w:t xml:space="preserve">losses and multiple congenital deformities in domestic ruminants. </w:t>
      </w:r>
      <w:r w:rsidR="004A3AB1" w:rsidRPr="009B7B63">
        <w:rPr>
          <w:lang w:val="en-IE"/>
        </w:rPr>
        <w:t>SBV</w:t>
      </w:r>
      <w:r w:rsidR="00CD0D23" w:rsidRPr="009B7B63">
        <w:rPr>
          <w:lang w:val="en-IE"/>
        </w:rPr>
        <w:t xml:space="preserve"> is a novel</w:t>
      </w:r>
      <w:r w:rsidR="00965E88" w:rsidRPr="009B7B63">
        <w:rPr>
          <w:lang w:val="en-IE"/>
        </w:rPr>
        <w:t xml:space="preserve"> </w:t>
      </w:r>
      <w:r w:rsidR="00BD252E" w:rsidRPr="009B7B63">
        <w:rPr>
          <w:i w:val="0"/>
          <w:lang w:val="en-IE"/>
        </w:rPr>
        <w:t>O</w:t>
      </w:r>
      <w:r w:rsidR="00965E88" w:rsidRPr="009B7B63">
        <w:rPr>
          <w:i w:val="0"/>
          <w:lang w:val="en-IE"/>
        </w:rPr>
        <w:t>rthobunyavirus</w:t>
      </w:r>
      <w:r w:rsidR="00CD0D23" w:rsidRPr="009B7B63">
        <w:rPr>
          <w:lang w:val="en-IE"/>
        </w:rPr>
        <w:t xml:space="preserve"> </w:t>
      </w:r>
      <w:r w:rsidR="00161CA2" w:rsidRPr="009B7B63">
        <w:rPr>
          <w:lang w:val="en-IE"/>
        </w:rPr>
        <w:t>that</w:t>
      </w:r>
      <w:r w:rsidR="00965E88" w:rsidRPr="009B7B63">
        <w:rPr>
          <w:lang w:val="en-IE"/>
        </w:rPr>
        <w:t xml:space="preserve"> emerged in 2011 in Europe</w:t>
      </w:r>
      <w:r w:rsidR="00965E88" w:rsidRPr="009B7B63">
        <w:rPr>
          <w:i w:val="0"/>
          <w:lang w:val="en-IE"/>
        </w:rPr>
        <w:t>.</w:t>
      </w:r>
      <w:r w:rsidR="00965E88" w:rsidRPr="009B7B63">
        <w:rPr>
          <w:lang w:val="en-IE"/>
        </w:rPr>
        <w:t xml:space="preserve"> The virus was found in malformed lambs, kids and calves in different European countries</w:t>
      </w:r>
      <w:r w:rsidR="00BF6F35" w:rsidRPr="009B7B63">
        <w:rPr>
          <w:lang w:val="en-IE"/>
        </w:rPr>
        <w:t xml:space="preserve"> and spread to most parts of Europe</w:t>
      </w:r>
      <w:r w:rsidR="00965E88" w:rsidRPr="009B7B63">
        <w:rPr>
          <w:lang w:val="en-IE"/>
        </w:rPr>
        <w:t xml:space="preserve">. </w:t>
      </w:r>
      <w:r w:rsidR="00D91BE0" w:rsidRPr="009B7B63">
        <w:rPr>
          <w:lang w:val="en-IE"/>
        </w:rPr>
        <w:t>O</w:t>
      </w:r>
      <w:r w:rsidR="003B432B" w:rsidRPr="009B7B63">
        <w:rPr>
          <w:lang w:val="en-IE"/>
        </w:rPr>
        <w:t>ther</w:t>
      </w:r>
      <w:r w:rsidR="00825892" w:rsidRPr="009B7B63">
        <w:rPr>
          <w:lang w:val="en-IE"/>
        </w:rPr>
        <w:t xml:space="preserve"> member</w:t>
      </w:r>
      <w:r w:rsidR="00D91BE0" w:rsidRPr="009B7B63">
        <w:rPr>
          <w:lang w:val="en-IE"/>
        </w:rPr>
        <w:t>s</w:t>
      </w:r>
      <w:r w:rsidR="00825892" w:rsidRPr="009B7B63">
        <w:rPr>
          <w:lang w:val="en-IE"/>
        </w:rPr>
        <w:t xml:space="preserve"> of the </w:t>
      </w:r>
      <w:r w:rsidR="00CD0D23" w:rsidRPr="009B7B63">
        <w:rPr>
          <w:i w:val="0"/>
          <w:iCs w:val="0"/>
          <w:lang w:val="en-IE"/>
        </w:rPr>
        <w:t>order Bunyavirales</w:t>
      </w:r>
      <w:r w:rsidR="00825892" w:rsidRPr="009B7B63">
        <w:rPr>
          <w:lang w:val="en-IE"/>
        </w:rPr>
        <w:t xml:space="preserve"> that </w:t>
      </w:r>
      <w:r w:rsidR="00D91BE0" w:rsidRPr="009B7B63">
        <w:rPr>
          <w:lang w:val="en-IE"/>
        </w:rPr>
        <w:t>are</w:t>
      </w:r>
      <w:r w:rsidR="00825892" w:rsidRPr="009B7B63">
        <w:rPr>
          <w:lang w:val="en-IE"/>
        </w:rPr>
        <w:t xml:space="preserve"> of veterinary importance </w:t>
      </w:r>
      <w:r w:rsidR="00D91BE0" w:rsidRPr="009B7B63">
        <w:rPr>
          <w:lang w:val="en-IE"/>
        </w:rPr>
        <w:t>are</w:t>
      </w:r>
      <w:r w:rsidR="00825892" w:rsidRPr="009B7B63">
        <w:rPr>
          <w:lang w:val="en-IE"/>
        </w:rPr>
        <w:t xml:space="preserve"> Rift Valley fever</w:t>
      </w:r>
      <w:r w:rsidR="00CD0D23" w:rsidRPr="009B7B63">
        <w:rPr>
          <w:lang w:val="en-IE"/>
        </w:rPr>
        <w:t xml:space="preserve"> virus </w:t>
      </w:r>
      <w:r w:rsidR="00CD0D23" w:rsidRPr="009B7B63">
        <w:rPr>
          <w:i w:val="0"/>
          <w:iCs w:val="0"/>
          <w:lang w:val="en-IE"/>
        </w:rPr>
        <w:t>(</w:t>
      </w:r>
      <w:r w:rsidR="00CD0D23" w:rsidRPr="009B7B63">
        <w:rPr>
          <w:lang w:val="en-IE"/>
        </w:rPr>
        <w:t>RVFV</w:t>
      </w:r>
      <w:r w:rsidR="00CD0D23" w:rsidRPr="009B7B63">
        <w:rPr>
          <w:i w:val="0"/>
          <w:iCs w:val="0"/>
          <w:lang w:val="en-IE"/>
        </w:rPr>
        <w:t>)</w:t>
      </w:r>
      <w:r w:rsidR="00825892" w:rsidRPr="009B7B63">
        <w:rPr>
          <w:lang w:val="en-IE"/>
        </w:rPr>
        <w:t xml:space="preserve">, a member of the </w:t>
      </w:r>
      <w:r w:rsidR="00CD0D23" w:rsidRPr="009B7B63">
        <w:rPr>
          <w:i w:val="0"/>
          <w:lang w:val="en-IE"/>
        </w:rPr>
        <w:t xml:space="preserve">Phenuiviridae </w:t>
      </w:r>
      <w:r w:rsidR="00CD0D23" w:rsidRPr="009B7B63">
        <w:rPr>
          <w:iCs w:val="0"/>
          <w:lang w:val="en-IE"/>
        </w:rPr>
        <w:t>family (genus</w:t>
      </w:r>
      <w:r w:rsidR="00CD0D23" w:rsidRPr="009B7B63">
        <w:rPr>
          <w:i w:val="0"/>
          <w:lang w:val="en-IE"/>
        </w:rPr>
        <w:t xml:space="preserve"> Phlebovirus)</w:t>
      </w:r>
      <w:r w:rsidR="00825892" w:rsidRPr="009B7B63">
        <w:rPr>
          <w:lang w:val="en-IE"/>
        </w:rPr>
        <w:t xml:space="preserve">, described in Chapter </w:t>
      </w:r>
      <w:r w:rsidR="00172385" w:rsidRPr="009B7B63">
        <w:rPr>
          <w:lang w:val="en-IE"/>
        </w:rPr>
        <w:t>3</w:t>
      </w:r>
      <w:r w:rsidR="00825892" w:rsidRPr="009B7B63">
        <w:rPr>
          <w:lang w:val="en-IE"/>
        </w:rPr>
        <w:t>.1.1</w:t>
      </w:r>
      <w:r w:rsidR="0046211F" w:rsidRPr="009B7B63">
        <w:rPr>
          <w:lang w:val="en-IE"/>
        </w:rPr>
        <w:t>8</w:t>
      </w:r>
      <w:r w:rsidR="00825892" w:rsidRPr="009B7B63">
        <w:rPr>
          <w:lang w:val="en-IE"/>
        </w:rPr>
        <w:t xml:space="preserve"> </w:t>
      </w:r>
      <w:r w:rsidR="00825892" w:rsidRPr="009B7B63">
        <w:rPr>
          <w:i w:val="0"/>
          <w:lang w:val="en-IE"/>
        </w:rPr>
        <w:t>Rift Valley fever</w:t>
      </w:r>
      <w:r w:rsidR="00825892" w:rsidRPr="009B7B63">
        <w:rPr>
          <w:lang w:val="en-IE"/>
        </w:rPr>
        <w:t>.</w:t>
      </w:r>
    </w:p>
    <w:p w14:paraId="7193CE16" w14:textId="5B1F6A0B" w:rsidR="00E61875" w:rsidRPr="009B7B63" w:rsidRDefault="00E61875" w:rsidP="009F7FCF">
      <w:pPr>
        <w:pStyle w:val="sumtexte"/>
        <w:rPr>
          <w:lang w:val="en-IE"/>
        </w:rPr>
      </w:pPr>
      <w:r w:rsidRPr="009B7B63">
        <w:rPr>
          <w:lang w:val="en-IE"/>
        </w:rPr>
        <w:t xml:space="preserve">Members of the </w:t>
      </w:r>
      <w:r w:rsidR="00CD0D23" w:rsidRPr="009B7B63">
        <w:rPr>
          <w:i w:val="0"/>
          <w:lang w:val="en-IE"/>
        </w:rPr>
        <w:t>Orthonairovirus</w:t>
      </w:r>
      <w:r w:rsidR="00CD0D23" w:rsidRPr="009B7B63">
        <w:rPr>
          <w:lang w:val="en-IE"/>
        </w:rPr>
        <w:t xml:space="preserve"> </w:t>
      </w:r>
      <w:r w:rsidRPr="009B7B63">
        <w:rPr>
          <w:lang w:val="en-IE"/>
        </w:rPr>
        <w:t xml:space="preserve">and </w:t>
      </w:r>
      <w:r w:rsidR="00F958DC" w:rsidRPr="009B7B63">
        <w:rPr>
          <w:i w:val="0"/>
          <w:lang w:val="en-IE"/>
        </w:rPr>
        <w:t>Orthobunyavirus</w:t>
      </w:r>
      <w:r w:rsidRPr="009B7B63">
        <w:rPr>
          <w:lang w:val="en-IE"/>
        </w:rPr>
        <w:t xml:space="preserve"> genera are</w:t>
      </w:r>
      <w:r w:rsidR="00BD252E" w:rsidRPr="009B7B63">
        <w:rPr>
          <w:lang w:val="en-IE"/>
        </w:rPr>
        <w:t xml:space="preserve"> </w:t>
      </w:r>
      <w:r w:rsidR="001D30EA" w:rsidRPr="009B7B63">
        <w:rPr>
          <w:lang w:val="en-IE"/>
        </w:rPr>
        <w:t>enveloped spherical or pleomorphic RNA viruses</w:t>
      </w:r>
      <w:r w:rsidR="00E80603" w:rsidRPr="009B7B63">
        <w:rPr>
          <w:lang w:val="en-IE"/>
        </w:rPr>
        <w:t>,</w:t>
      </w:r>
      <w:r w:rsidR="00BF6F35" w:rsidRPr="009B7B63">
        <w:rPr>
          <w:lang w:val="en-IE"/>
        </w:rPr>
        <w:t xml:space="preserve"> </w:t>
      </w:r>
      <w:r w:rsidR="00E80603" w:rsidRPr="009B7B63">
        <w:rPr>
          <w:lang w:val="en-IE"/>
        </w:rPr>
        <w:t xml:space="preserve">80–110 nm in diameter, </w:t>
      </w:r>
      <w:r w:rsidR="00BF6F35" w:rsidRPr="009B7B63">
        <w:rPr>
          <w:lang w:val="en-IE"/>
        </w:rPr>
        <w:t xml:space="preserve">with </w:t>
      </w:r>
      <w:r w:rsidR="00BD252E" w:rsidRPr="009B7B63">
        <w:rPr>
          <w:lang w:val="en-IE"/>
        </w:rPr>
        <w:t>three</w:t>
      </w:r>
      <w:r w:rsidR="00BF6F35" w:rsidRPr="009B7B63">
        <w:rPr>
          <w:lang w:val="en-IE"/>
        </w:rPr>
        <w:t xml:space="preserve"> genome segments </w:t>
      </w:r>
      <w:r w:rsidR="00BF6F35" w:rsidRPr="009B7B63">
        <w:rPr>
          <w:i w:val="0"/>
          <w:lang w:val="en-IE"/>
        </w:rPr>
        <w:t>(</w:t>
      </w:r>
      <w:r w:rsidR="00BF6F35" w:rsidRPr="009B7B63">
        <w:rPr>
          <w:lang w:val="en-IE"/>
        </w:rPr>
        <w:t>S, M and L</w:t>
      </w:r>
      <w:r w:rsidR="00BF6F35" w:rsidRPr="009B7B63">
        <w:rPr>
          <w:i w:val="0"/>
          <w:lang w:val="en-IE"/>
        </w:rPr>
        <w:t>)</w:t>
      </w:r>
      <w:r w:rsidR="00BF6F35" w:rsidRPr="009B7B63">
        <w:rPr>
          <w:lang w:val="en-IE"/>
        </w:rPr>
        <w:t xml:space="preserve"> of negative polarity</w:t>
      </w:r>
      <w:r w:rsidR="001D30EA" w:rsidRPr="009B7B63">
        <w:rPr>
          <w:lang w:val="en-IE"/>
        </w:rPr>
        <w:t>.</w:t>
      </w:r>
      <w:r w:rsidR="005261FA" w:rsidRPr="009B7B63">
        <w:rPr>
          <w:lang w:val="en-IE"/>
        </w:rPr>
        <w:t xml:space="preserve"> </w:t>
      </w:r>
    </w:p>
    <w:p w14:paraId="4E561681" w14:textId="1AB7DA6E" w:rsidR="006D1EE3" w:rsidRPr="009B7B63" w:rsidRDefault="00301340" w:rsidP="00D43775">
      <w:pPr>
        <w:pStyle w:val="sumtexte"/>
        <w:rPr>
          <w:lang w:val="en-IE"/>
        </w:rPr>
      </w:pPr>
      <w:r w:rsidRPr="53396274">
        <w:rPr>
          <w:b/>
          <w:bCs/>
          <w:lang w:val="en-IE"/>
        </w:rPr>
        <w:t>Detection</w:t>
      </w:r>
      <w:r w:rsidR="00CD2106" w:rsidRPr="53396274">
        <w:rPr>
          <w:b/>
          <w:bCs/>
          <w:lang w:val="en-IE"/>
        </w:rPr>
        <w:t xml:space="preserve"> </w:t>
      </w:r>
      <w:r w:rsidR="00F97919">
        <w:rPr>
          <w:b/>
          <w:bCs/>
          <w:lang w:val="en-IE"/>
        </w:rPr>
        <w:t xml:space="preserve">and </w:t>
      </w:r>
      <w:r w:rsidR="00F97919" w:rsidRPr="00821857">
        <w:rPr>
          <w:b/>
          <w:bCs/>
          <w:highlight w:val="yellow"/>
          <w:u w:val="double"/>
          <w:lang w:val="en-IE"/>
        </w:rPr>
        <w:t>identification</w:t>
      </w:r>
      <w:r w:rsidR="00821857">
        <w:rPr>
          <w:b/>
          <w:bCs/>
          <w:lang w:val="en-IE"/>
        </w:rPr>
        <w:t xml:space="preserve"> </w:t>
      </w:r>
      <w:r w:rsidR="00CD2106" w:rsidRPr="53396274">
        <w:rPr>
          <w:b/>
          <w:bCs/>
          <w:lang w:val="en-IE"/>
        </w:rPr>
        <w:t>of the agent:</w:t>
      </w:r>
      <w:r w:rsidR="00CD2106" w:rsidRPr="53396274">
        <w:rPr>
          <w:lang w:val="en-IE"/>
        </w:rPr>
        <w:t xml:space="preserve"> </w:t>
      </w:r>
    </w:p>
    <w:p w14:paraId="57AA3E16" w14:textId="4C646EBD" w:rsidR="006D1EE3" w:rsidRPr="009B7B63" w:rsidRDefault="00A42637" w:rsidP="001D30EA">
      <w:pPr>
        <w:pStyle w:val="sumtexte"/>
        <w:rPr>
          <w:lang w:val="en-IE"/>
        </w:rPr>
      </w:pPr>
      <w:r w:rsidRPr="009B7B63">
        <w:rPr>
          <w:lang w:val="en-IE"/>
        </w:rPr>
        <w:t>CVV</w:t>
      </w:r>
      <w:r w:rsidR="00C74E05" w:rsidRPr="009B7B63">
        <w:rPr>
          <w:lang w:val="en-IE"/>
        </w:rPr>
        <w:t xml:space="preserve">, a member of the </w:t>
      </w:r>
      <w:hyperlink r:id="rId11" w:history="1">
        <w:r w:rsidR="004E07E5" w:rsidRPr="009B7B63">
          <w:rPr>
            <w:rStyle w:val="Hyperlink"/>
            <w:iCs w:val="0"/>
            <w:color w:val="auto"/>
            <w:u w:val="none"/>
            <w:lang w:val="en-IE"/>
          </w:rPr>
          <w:t>B</w:t>
        </w:r>
        <w:r w:rsidR="00C74E05" w:rsidRPr="009B7B63">
          <w:rPr>
            <w:rStyle w:val="Hyperlink"/>
            <w:iCs w:val="0"/>
            <w:color w:val="auto"/>
            <w:u w:val="none"/>
            <w:lang w:val="en-IE"/>
          </w:rPr>
          <w:t xml:space="preserve">unyamwera virus </w:t>
        </w:r>
      </w:hyperlink>
      <w:r w:rsidR="00FE5076" w:rsidRPr="009B7B63">
        <w:rPr>
          <w:iCs w:val="0"/>
          <w:lang w:val="en-IE"/>
        </w:rPr>
        <w:t xml:space="preserve">serogroup </w:t>
      </w:r>
      <w:r w:rsidR="00C74E05" w:rsidRPr="009B7B63">
        <w:rPr>
          <w:iCs w:val="0"/>
          <w:lang w:val="en-IE"/>
        </w:rPr>
        <w:t>of the</w:t>
      </w:r>
      <w:r w:rsidR="00C74E05" w:rsidRPr="009B7B63">
        <w:rPr>
          <w:lang w:val="en-IE"/>
        </w:rPr>
        <w:t xml:space="preserve"> </w:t>
      </w:r>
      <w:r w:rsidR="00F958DC" w:rsidRPr="009B7B63">
        <w:rPr>
          <w:i w:val="0"/>
          <w:lang w:val="en-IE"/>
        </w:rPr>
        <w:t>Orthobunyavir</w:t>
      </w:r>
      <w:r w:rsidR="00825892" w:rsidRPr="009B7B63">
        <w:rPr>
          <w:i w:val="0"/>
          <w:lang w:val="en-IE"/>
        </w:rPr>
        <w:t>us</w:t>
      </w:r>
      <w:r w:rsidR="00C3740E" w:rsidRPr="009B7B63">
        <w:rPr>
          <w:lang w:val="en-IE"/>
        </w:rPr>
        <w:t xml:space="preserve"> </w:t>
      </w:r>
      <w:r w:rsidR="00FE5076" w:rsidRPr="009B7B63">
        <w:rPr>
          <w:lang w:val="en-IE"/>
        </w:rPr>
        <w:t>genus</w:t>
      </w:r>
      <w:r w:rsidR="00C74E05" w:rsidRPr="009B7B63">
        <w:rPr>
          <w:lang w:val="en-IE"/>
        </w:rPr>
        <w:t>,</w:t>
      </w:r>
      <w:r w:rsidR="00CD2106" w:rsidRPr="009B7B63">
        <w:rPr>
          <w:lang w:val="en-IE"/>
        </w:rPr>
        <w:t xml:space="preserve"> can be isolated from the blood of febrile or viraemic adult animals. Attempts </w:t>
      </w:r>
      <w:r w:rsidR="00E50058">
        <w:rPr>
          <w:lang w:val="en-IE"/>
        </w:rPr>
        <w:t>to</w:t>
      </w:r>
      <w:r w:rsidR="00CD2106" w:rsidRPr="009B7B63">
        <w:rPr>
          <w:lang w:val="en-IE"/>
        </w:rPr>
        <w:t xml:space="preserve"> isolat</w:t>
      </w:r>
      <w:r w:rsidR="00E50058">
        <w:rPr>
          <w:lang w:val="en-IE"/>
        </w:rPr>
        <w:t>e</w:t>
      </w:r>
      <w:r w:rsidR="00CD2106" w:rsidRPr="009B7B63">
        <w:rPr>
          <w:lang w:val="en-IE"/>
        </w:rPr>
        <w:t xml:space="preserve"> from the fetus at birth are generally unsuccessful due to virus clearance by the fetal immune response. Cell lines </w:t>
      </w:r>
      <w:r w:rsidR="00D43775" w:rsidRPr="009B7B63">
        <w:rPr>
          <w:lang w:val="en-IE"/>
        </w:rPr>
        <w:t>derived from</w:t>
      </w:r>
      <w:r w:rsidR="00CD2106" w:rsidRPr="009B7B63">
        <w:rPr>
          <w:lang w:val="en-IE"/>
        </w:rPr>
        <w:t xml:space="preserve"> </w:t>
      </w:r>
      <w:r w:rsidR="00B8006E" w:rsidRPr="009B7B63">
        <w:rPr>
          <w:lang w:val="en-IE"/>
        </w:rPr>
        <w:t xml:space="preserve">African green </w:t>
      </w:r>
      <w:r w:rsidR="00CD2106" w:rsidRPr="009B7B63">
        <w:rPr>
          <w:lang w:val="en-IE"/>
        </w:rPr>
        <w:t>monkey</w:t>
      </w:r>
      <w:r w:rsidR="00B8006E" w:rsidRPr="009B7B63">
        <w:rPr>
          <w:lang w:val="en-IE"/>
        </w:rPr>
        <w:t xml:space="preserve"> kidney </w:t>
      </w:r>
      <w:r w:rsidR="00B8006E" w:rsidRPr="009B7B63">
        <w:rPr>
          <w:i w:val="0"/>
          <w:lang w:val="en-IE"/>
        </w:rPr>
        <w:t>(</w:t>
      </w:r>
      <w:r w:rsidR="00B8006E" w:rsidRPr="009B7B63">
        <w:rPr>
          <w:lang w:val="en-IE"/>
        </w:rPr>
        <w:t>Vero</w:t>
      </w:r>
      <w:r w:rsidR="00B8006E" w:rsidRPr="009B7B63">
        <w:rPr>
          <w:i w:val="0"/>
          <w:lang w:val="en-IE"/>
        </w:rPr>
        <w:t>)</w:t>
      </w:r>
      <w:r w:rsidR="00CD2106" w:rsidRPr="009B7B63">
        <w:rPr>
          <w:lang w:val="en-IE"/>
        </w:rPr>
        <w:t xml:space="preserve"> or baby hamster kidney</w:t>
      </w:r>
      <w:r w:rsidR="00B8006E" w:rsidRPr="009B7B63">
        <w:rPr>
          <w:lang w:val="en-IE"/>
        </w:rPr>
        <w:t xml:space="preserve"> </w:t>
      </w:r>
      <w:r w:rsidR="00B8006E" w:rsidRPr="009B7B63">
        <w:rPr>
          <w:i w:val="0"/>
          <w:lang w:val="en-IE"/>
        </w:rPr>
        <w:t>(</w:t>
      </w:r>
      <w:r w:rsidR="00B8006E" w:rsidRPr="009B7B63">
        <w:rPr>
          <w:lang w:val="en-IE"/>
        </w:rPr>
        <w:t>BHK</w:t>
      </w:r>
      <w:r w:rsidR="00B8006E" w:rsidRPr="009B7B63">
        <w:rPr>
          <w:i w:val="0"/>
          <w:lang w:val="en-IE"/>
        </w:rPr>
        <w:t>)</w:t>
      </w:r>
      <w:r w:rsidR="00CD2106" w:rsidRPr="009B7B63">
        <w:rPr>
          <w:lang w:val="en-IE"/>
        </w:rPr>
        <w:t xml:space="preserve"> are employed for isolation of the virus. </w:t>
      </w:r>
      <w:r w:rsidR="001D30EA" w:rsidRPr="009B7B63">
        <w:rPr>
          <w:lang w:val="en-IE"/>
        </w:rPr>
        <w:t xml:space="preserve">Virus or antigen is identified by </w:t>
      </w:r>
      <w:r w:rsidR="0082161E" w:rsidRPr="009B7B63">
        <w:rPr>
          <w:lang w:val="en-IE"/>
        </w:rPr>
        <w:t>immuno</w:t>
      </w:r>
      <w:r w:rsidR="001D30EA" w:rsidRPr="009B7B63">
        <w:rPr>
          <w:lang w:val="en-IE"/>
        </w:rPr>
        <w:t xml:space="preserve">fluorescence </w:t>
      </w:r>
      <w:r w:rsidR="001D30EA" w:rsidRPr="009B7B63">
        <w:rPr>
          <w:i w:val="0"/>
          <w:iCs w:val="0"/>
          <w:lang w:val="en-IE"/>
        </w:rPr>
        <w:t>(</w:t>
      </w:r>
      <w:r w:rsidR="001D30EA" w:rsidRPr="009B7B63">
        <w:rPr>
          <w:lang w:val="en-IE"/>
        </w:rPr>
        <w:t>FA</w:t>
      </w:r>
      <w:r w:rsidR="001D30EA" w:rsidRPr="009B7B63">
        <w:rPr>
          <w:i w:val="0"/>
          <w:iCs w:val="0"/>
          <w:lang w:val="en-IE"/>
        </w:rPr>
        <w:t>),</w:t>
      </w:r>
      <w:r w:rsidR="001D30EA" w:rsidRPr="009B7B63">
        <w:rPr>
          <w:lang w:val="en-IE"/>
        </w:rPr>
        <w:t xml:space="preserve"> immunohistochemistry</w:t>
      </w:r>
      <w:r w:rsidR="001D30EA" w:rsidRPr="009B7B63">
        <w:rPr>
          <w:i w:val="0"/>
          <w:iCs w:val="0"/>
          <w:lang w:val="en-IE"/>
        </w:rPr>
        <w:t xml:space="preserve"> (</w:t>
      </w:r>
      <w:r w:rsidR="001D30EA" w:rsidRPr="009B7B63">
        <w:rPr>
          <w:lang w:val="en-IE"/>
        </w:rPr>
        <w:t>IHC</w:t>
      </w:r>
      <w:r w:rsidR="001D30EA" w:rsidRPr="009B7B63">
        <w:rPr>
          <w:i w:val="0"/>
          <w:iCs w:val="0"/>
          <w:lang w:val="en-IE"/>
        </w:rPr>
        <w:t>)</w:t>
      </w:r>
      <w:r w:rsidR="001D30EA" w:rsidRPr="009B7B63">
        <w:rPr>
          <w:lang w:val="en-IE"/>
        </w:rPr>
        <w:t xml:space="preserve"> or neutralisation </w:t>
      </w:r>
      <w:r w:rsidR="00B8006E" w:rsidRPr="009B7B63">
        <w:rPr>
          <w:i w:val="0"/>
          <w:lang w:val="en-IE"/>
        </w:rPr>
        <w:t>(</w:t>
      </w:r>
      <w:r w:rsidR="00B8006E" w:rsidRPr="009B7B63">
        <w:rPr>
          <w:lang w:val="en-IE"/>
        </w:rPr>
        <w:t>VN</w:t>
      </w:r>
      <w:r w:rsidR="00B8006E" w:rsidRPr="009B7B63">
        <w:rPr>
          <w:i w:val="0"/>
          <w:lang w:val="en-IE"/>
        </w:rPr>
        <w:t>)</w:t>
      </w:r>
      <w:r w:rsidR="00B8006E" w:rsidRPr="009B7B63">
        <w:rPr>
          <w:lang w:val="en-IE"/>
        </w:rPr>
        <w:t xml:space="preserve"> </w:t>
      </w:r>
      <w:r w:rsidR="001D30EA" w:rsidRPr="009B7B63">
        <w:rPr>
          <w:lang w:val="en-IE"/>
        </w:rPr>
        <w:t>tests.</w:t>
      </w:r>
      <w:r w:rsidR="00CD2106" w:rsidRPr="009B7B63">
        <w:rPr>
          <w:lang w:val="en-IE"/>
        </w:rPr>
        <w:t xml:space="preserve"> Group- and virus-specific </w:t>
      </w:r>
      <w:r w:rsidR="0057484E" w:rsidRPr="00B9661D">
        <w:rPr>
          <w:highlight w:val="yellow"/>
          <w:u w:val="double"/>
          <w:lang w:val="en-IE"/>
        </w:rPr>
        <w:t>reverse transcription</w:t>
      </w:r>
      <w:r w:rsidR="00B9661D">
        <w:rPr>
          <w:lang w:val="en-IE"/>
        </w:rPr>
        <w:t xml:space="preserve"> </w:t>
      </w:r>
      <w:r w:rsidR="00CD2106" w:rsidRPr="009B7B63">
        <w:rPr>
          <w:lang w:val="en-IE"/>
        </w:rPr>
        <w:t>polymerase chain reaction</w:t>
      </w:r>
      <w:r w:rsidR="00133BB5" w:rsidRPr="009B7B63">
        <w:rPr>
          <w:i w:val="0"/>
          <w:iCs w:val="0"/>
          <w:lang w:val="en-IE"/>
        </w:rPr>
        <w:t xml:space="preserve"> </w:t>
      </w:r>
      <w:r w:rsidR="00133BB5" w:rsidRPr="00B9661D">
        <w:rPr>
          <w:i w:val="0"/>
          <w:iCs w:val="0"/>
          <w:lang w:val="en-IE"/>
        </w:rPr>
        <w:t>(</w:t>
      </w:r>
      <w:r w:rsidR="0057484E" w:rsidRPr="00B9661D">
        <w:rPr>
          <w:highlight w:val="yellow"/>
          <w:u w:val="double"/>
          <w:lang w:val="en-IE"/>
        </w:rPr>
        <w:t>RT-</w:t>
      </w:r>
      <w:r w:rsidR="00133BB5" w:rsidRPr="009B7B63">
        <w:rPr>
          <w:lang w:val="en-IE"/>
        </w:rPr>
        <w:t>PCR</w:t>
      </w:r>
      <w:r w:rsidR="00133BB5" w:rsidRPr="009B7B63">
        <w:rPr>
          <w:i w:val="0"/>
          <w:iCs w:val="0"/>
          <w:lang w:val="en-IE"/>
        </w:rPr>
        <w:t>)</w:t>
      </w:r>
      <w:r w:rsidR="00CD2106" w:rsidRPr="009B7B63">
        <w:rPr>
          <w:lang w:val="en-IE"/>
        </w:rPr>
        <w:t xml:space="preserve"> </w:t>
      </w:r>
      <w:r w:rsidR="00133BB5" w:rsidRPr="009B7B63">
        <w:rPr>
          <w:lang w:val="en-IE"/>
        </w:rPr>
        <w:t xml:space="preserve">techniques </w:t>
      </w:r>
      <w:r w:rsidR="00CD2106" w:rsidRPr="009B7B63">
        <w:rPr>
          <w:lang w:val="en-IE"/>
        </w:rPr>
        <w:t xml:space="preserve">have been developed for the </w:t>
      </w:r>
      <w:r w:rsidR="0069606D" w:rsidRPr="009B7B63">
        <w:rPr>
          <w:i w:val="0"/>
          <w:lang w:val="en-IE"/>
        </w:rPr>
        <w:t>Orthobunyavirus</w:t>
      </w:r>
      <w:r w:rsidR="00CD2106" w:rsidRPr="009B7B63">
        <w:rPr>
          <w:i w:val="0"/>
          <w:lang w:val="en-IE"/>
        </w:rPr>
        <w:t>es.</w:t>
      </w:r>
      <w:r w:rsidR="00CD2106" w:rsidRPr="009B7B63">
        <w:rPr>
          <w:lang w:val="en-IE"/>
        </w:rPr>
        <w:t xml:space="preserve"> </w:t>
      </w:r>
    </w:p>
    <w:p w14:paraId="391CA90F" w14:textId="3E7BF1BA" w:rsidR="006D1EE3" w:rsidRPr="009B7B63" w:rsidRDefault="008C23F6" w:rsidP="00B11DD7">
      <w:pPr>
        <w:pStyle w:val="sumtexte"/>
        <w:rPr>
          <w:lang w:val="en-IE"/>
        </w:rPr>
      </w:pPr>
      <w:r w:rsidRPr="009B7B63">
        <w:rPr>
          <w:lang w:val="en-IE"/>
        </w:rPr>
        <w:t>AKAV</w:t>
      </w:r>
      <w:r w:rsidR="00CD2106" w:rsidRPr="009B7B63">
        <w:rPr>
          <w:lang w:val="en-IE"/>
        </w:rPr>
        <w:t xml:space="preserve"> can be isolated from the blood of viraemic animals and occasionally from fetal material. </w:t>
      </w:r>
      <w:r w:rsidR="00B8006E" w:rsidRPr="009B7B63">
        <w:rPr>
          <w:lang w:val="en-IE"/>
        </w:rPr>
        <w:t xml:space="preserve">Vero, BHK and mosquito cell </w:t>
      </w:r>
      <w:r w:rsidR="00CD2106" w:rsidRPr="009B7B63">
        <w:rPr>
          <w:lang w:val="en-IE"/>
        </w:rPr>
        <w:t xml:space="preserve">lines </w:t>
      </w:r>
      <w:r w:rsidR="001F5025" w:rsidRPr="009B7B63">
        <w:rPr>
          <w:lang w:val="en-IE"/>
        </w:rPr>
        <w:t xml:space="preserve">can be </w:t>
      </w:r>
      <w:r w:rsidR="00CD2106" w:rsidRPr="009B7B63">
        <w:rPr>
          <w:lang w:val="en-IE"/>
        </w:rPr>
        <w:t xml:space="preserve">used. </w:t>
      </w:r>
      <w:r w:rsidR="001D30EA" w:rsidRPr="009B7B63">
        <w:rPr>
          <w:lang w:val="en-IE"/>
        </w:rPr>
        <w:t>Virus or antigen is identified by FAT</w:t>
      </w:r>
      <w:r w:rsidR="001D30EA" w:rsidRPr="009B7B63">
        <w:rPr>
          <w:i w:val="0"/>
          <w:iCs w:val="0"/>
          <w:lang w:val="en-IE"/>
        </w:rPr>
        <w:t xml:space="preserve">, </w:t>
      </w:r>
      <w:r w:rsidR="001D30EA" w:rsidRPr="009B7B63">
        <w:rPr>
          <w:lang w:val="en-IE"/>
        </w:rPr>
        <w:t xml:space="preserve">IHC or </w:t>
      </w:r>
      <w:r w:rsidR="00B8006E" w:rsidRPr="009B7B63">
        <w:rPr>
          <w:lang w:val="en-IE"/>
        </w:rPr>
        <w:t xml:space="preserve">VN </w:t>
      </w:r>
      <w:r w:rsidR="001D30EA" w:rsidRPr="009B7B63">
        <w:rPr>
          <w:lang w:val="en-IE"/>
        </w:rPr>
        <w:t>tests.</w:t>
      </w:r>
      <w:r w:rsidR="00CD2106" w:rsidRPr="009B7B63">
        <w:rPr>
          <w:lang w:val="en-IE"/>
        </w:rPr>
        <w:t xml:space="preserve"> </w:t>
      </w:r>
      <w:r w:rsidR="00BB024D" w:rsidRPr="009B7B63">
        <w:rPr>
          <w:lang w:val="en-IE"/>
        </w:rPr>
        <w:t>Different types of</w:t>
      </w:r>
      <w:r w:rsidR="001D30EA" w:rsidRPr="009B7B63">
        <w:rPr>
          <w:lang w:val="en-IE"/>
        </w:rPr>
        <w:t xml:space="preserve"> </w:t>
      </w:r>
      <w:r w:rsidR="00BB024D" w:rsidRPr="00502E75">
        <w:rPr>
          <w:i w:val="0"/>
          <w:iCs w:val="0"/>
          <w:strike/>
          <w:lang w:val="en-IE"/>
        </w:rPr>
        <w:t>(</w:t>
      </w:r>
      <w:r w:rsidR="00BB024D" w:rsidRPr="00502E75">
        <w:rPr>
          <w:strike/>
          <w:lang w:val="en-IE"/>
        </w:rPr>
        <w:t>multiplex</w:t>
      </w:r>
      <w:r w:rsidR="00BB024D" w:rsidRPr="00502E75">
        <w:rPr>
          <w:i w:val="0"/>
          <w:iCs w:val="0"/>
          <w:strike/>
          <w:lang w:val="en-IE"/>
        </w:rPr>
        <w:t>)</w:t>
      </w:r>
      <w:r w:rsidR="0018269F" w:rsidRPr="00502E75">
        <w:rPr>
          <w:strike/>
          <w:lang w:val="en-IE"/>
        </w:rPr>
        <w:t xml:space="preserve"> </w:t>
      </w:r>
      <w:r w:rsidR="001D30EA" w:rsidRPr="009B7B63">
        <w:rPr>
          <w:lang w:val="en-IE"/>
        </w:rPr>
        <w:t xml:space="preserve">real-time </w:t>
      </w:r>
      <w:r w:rsidR="001D30EA" w:rsidRPr="00B9661D">
        <w:rPr>
          <w:strike/>
          <w:highlight w:val="yellow"/>
          <w:lang w:val="en-IE"/>
        </w:rPr>
        <w:t>reverse-</w:t>
      </w:r>
      <w:r w:rsidR="004D4F9A" w:rsidRPr="00B9661D">
        <w:rPr>
          <w:strike/>
          <w:highlight w:val="yellow"/>
          <w:lang w:val="en-IE"/>
        </w:rPr>
        <w:t xml:space="preserve">transcription </w:t>
      </w:r>
      <w:r w:rsidR="001B2E8F" w:rsidRPr="00B9661D">
        <w:rPr>
          <w:highlight w:val="yellow"/>
          <w:u w:val="double"/>
          <w:lang w:val="en-IE"/>
        </w:rPr>
        <w:t>RT</w:t>
      </w:r>
      <w:r w:rsidR="001B2E8F" w:rsidRPr="00B9661D">
        <w:rPr>
          <w:u w:val="double"/>
          <w:lang w:val="en-IE"/>
        </w:rPr>
        <w:t>-</w:t>
      </w:r>
      <w:r w:rsidR="001D30EA" w:rsidRPr="009B7B63">
        <w:rPr>
          <w:lang w:val="en-IE"/>
        </w:rPr>
        <w:t xml:space="preserve">PCR </w:t>
      </w:r>
      <w:r w:rsidR="00BD252E" w:rsidRPr="00B9661D">
        <w:rPr>
          <w:i w:val="0"/>
          <w:strike/>
          <w:highlight w:val="yellow"/>
          <w:lang w:val="en-IE"/>
        </w:rPr>
        <w:t>(</w:t>
      </w:r>
      <w:r w:rsidR="00BD252E" w:rsidRPr="00B9661D">
        <w:rPr>
          <w:strike/>
          <w:highlight w:val="yellow"/>
          <w:lang w:val="en-IE"/>
        </w:rPr>
        <w:t>RT-PCR</w:t>
      </w:r>
      <w:r w:rsidR="00BD252E" w:rsidRPr="00B9661D">
        <w:rPr>
          <w:i w:val="0"/>
          <w:strike/>
          <w:highlight w:val="yellow"/>
          <w:lang w:val="en-IE"/>
        </w:rPr>
        <w:t>)</w:t>
      </w:r>
      <w:r w:rsidR="00BD252E" w:rsidRPr="00B9661D">
        <w:rPr>
          <w:strike/>
          <w:lang w:val="en-IE"/>
        </w:rPr>
        <w:t xml:space="preserve"> </w:t>
      </w:r>
      <w:r w:rsidR="001D30EA" w:rsidRPr="009B7B63">
        <w:rPr>
          <w:lang w:val="en-IE"/>
        </w:rPr>
        <w:t xml:space="preserve">techniques have been developed </w:t>
      </w:r>
      <w:r w:rsidR="00BB024D" w:rsidRPr="009B7B63">
        <w:rPr>
          <w:lang w:val="en-IE"/>
        </w:rPr>
        <w:t>and validated</w:t>
      </w:r>
      <w:r w:rsidR="0018269F" w:rsidRPr="009B7B63">
        <w:rPr>
          <w:lang w:val="en-IE"/>
        </w:rPr>
        <w:t xml:space="preserve"> </w:t>
      </w:r>
      <w:r w:rsidR="001D30EA" w:rsidRPr="009B7B63">
        <w:rPr>
          <w:lang w:val="en-IE"/>
        </w:rPr>
        <w:t xml:space="preserve">for </w:t>
      </w:r>
      <w:r w:rsidR="00BB024D" w:rsidRPr="009B7B63">
        <w:rPr>
          <w:lang w:val="en-IE"/>
        </w:rPr>
        <w:t>AKAV</w:t>
      </w:r>
      <w:r w:rsidR="0018269F" w:rsidRPr="009B7B63">
        <w:rPr>
          <w:lang w:val="en-IE"/>
        </w:rPr>
        <w:t xml:space="preserve"> </w:t>
      </w:r>
      <w:r w:rsidR="001D30EA" w:rsidRPr="009B7B63">
        <w:rPr>
          <w:lang w:val="en-IE"/>
        </w:rPr>
        <w:t>and related viruses.</w:t>
      </w:r>
    </w:p>
    <w:p w14:paraId="1B8E80D7" w14:textId="2A94AD07" w:rsidR="00965E88" w:rsidRPr="009B7B63" w:rsidRDefault="00965E88" w:rsidP="00D43775">
      <w:pPr>
        <w:pStyle w:val="sumtexte"/>
        <w:rPr>
          <w:lang w:val="en-IE"/>
        </w:rPr>
      </w:pPr>
      <w:r w:rsidRPr="009B7B63">
        <w:rPr>
          <w:iCs w:val="0"/>
          <w:lang w:val="en-IE"/>
        </w:rPr>
        <w:t>SBV can be isolated</w:t>
      </w:r>
      <w:r w:rsidRPr="009B7B63">
        <w:rPr>
          <w:i w:val="0"/>
          <w:iCs w:val="0"/>
          <w:lang w:val="en-IE"/>
        </w:rPr>
        <w:t xml:space="preserve"> </w:t>
      </w:r>
      <w:r w:rsidRPr="009B7B63">
        <w:rPr>
          <w:lang w:val="en-IE"/>
        </w:rPr>
        <w:t xml:space="preserve">from the blood of </w:t>
      </w:r>
      <w:r w:rsidR="00916137" w:rsidRPr="009B7B63">
        <w:rPr>
          <w:lang w:val="en-IE"/>
        </w:rPr>
        <w:t xml:space="preserve">viraemic </w:t>
      </w:r>
      <w:r w:rsidRPr="009B7B63">
        <w:rPr>
          <w:lang w:val="en-IE"/>
        </w:rPr>
        <w:t>adults</w:t>
      </w:r>
      <w:r w:rsidR="00CC0F4D" w:rsidRPr="009B7B63">
        <w:rPr>
          <w:lang w:val="en-IE"/>
        </w:rPr>
        <w:t>,</w:t>
      </w:r>
      <w:r w:rsidRPr="009B7B63">
        <w:rPr>
          <w:lang w:val="en-IE"/>
        </w:rPr>
        <w:t xml:space="preserve"> </w:t>
      </w:r>
      <w:r w:rsidR="00CC0F4D" w:rsidRPr="009B7B63">
        <w:rPr>
          <w:lang w:val="en-IE"/>
        </w:rPr>
        <w:t xml:space="preserve">and </w:t>
      </w:r>
      <w:r w:rsidR="00916137" w:rsidRPr="009B7B63">
        <w:rPr>
          <w:lang w:val="en-IE"/>
        </w:rPr>
        <w:t xml:space="preserve">occasionally </w:t>
      </w:r>
      <w:r w:rsidRPr="009B7B63">
        <w:rPr>
          <w:lang w:val="en-IE"/>
        </w:rPr>
        <w:t xml:space="preserve">from </w:t>
      </w:r>
      <w:r w:rsidR="00CC0F4D" w:rsidRPr="009B7B63">
        <w:rPr>
          <w:lang w:val="en-IE"/>
        </w:rPr>
        <w:t>different tissues</w:t>
      </w:r>
      <w:r w:rsidR="002E2C58" w:rsidRPr="009B7B63">
        <w:rPr>
          <w:lang w:val="en-IE"/>
        </w:rPr>
        <w:t xml:space="preserve"> </w:t>
      </w:r>
      <w:r w:rsidRPr="009B7B63">
        <w:rPr>
          <w:lang w:val="en-IE"/>
        </w:rPr>
        <w:t xml:space="preserve">of infected </w:t>
      </w:r>
      <w:r w:rsidR="001055E1" w:rsidRPr="009B7B63">
        <w:rPr>
          <w:lang w:val="en-IE"/>
        </w:rPr>
        <w:t>f</w:t>
      </w:r>
      <w:r w:rsidR="002E2C58" w:rsidRPr="009B7B63">
        <w:rPr>
          <w:lang w:val="en-IE"/>
        </w:rPr>
        <w:t>etuses</w:t>
      </w:r>
      <w:r w:rsidR="00916137" w:rsidRPr="009B7B63">
        <w:rPr>
          <w:lang w:val="en-IE"/>
        </w:rPr>
        <w:t xml:space="preserve">, especially from </w:t>
      </w:r>
      <w:r w:rsidR="00BB024D" w:rsidRPr="009B7B63">
        <w:rPr>
          <w:lang w:val="en-IE"/>
        </w:rPr>
        <w:t>brain/CNS</w:t>
      </w:r>
      <w:r w:rsidR="0018269F" w:rsidRPr="009B7B63">
        <w:rPr>
          <w:lang w:val="en-IE"/>
        </w:rPr>
        <w:t xml:space="preserve"> </w:t>
      </w:r>
      <w:r w:rsidR="00916137" w:rsidRPr="009B7B63">
        <w:rPr>
          <w:lang w:val="en-IE"/>
        </w:rPr>
        <w:t>material</w:t>
      </w:r>
      <w:r w:rsidR="00BB024D" w:rsidRPr="009B7B63">
        <w:rPr>
          <w:lang w:val="en-IE"/>
        </w:rPr>
        <w:t>s</w:t>
      </w:r>
      <w:r w:rsidR="002E2C58" w:rsidRPr="009B7B63">
        <w:rPr>
          <w:lang w:val="en-IE"/>
        </w:rPr>
        <w:t>,</w:t>
      </w:r>
      <w:r w:rsidRPr="009B7B63">
        <w:rPr>
          <w:lang w:val="en-IE"/>
        </w:rPr>
        <w:t xml:space="preserve"> using different cell lines: insect cells </w:t>
      </w:r>
      <w:r w:rsidRPr="009B7B63">
        <w:rPr>
          <w:i w:val="0"/>
          <w:lang w:val="en-IE"/>
        </w:rPr>
        <w:t>(</w:t>
      </w:r>
      <w:r w:rsidRPr="009B7B63">
        <w:rPr>
          <w:lang w:val="en-IE"/>
        </w:rPr>
        <w:t>KC</w:t>
      </w:r>
      <w:r w:rsidR="00BB024D" w:rsidRPr="009B7B63">
        <w:rPr>
          <w:lang w:val="en-IE"/>
        </w:rPr>
        <w:t>; C6/36</w:t>
      </w:r>
      <w:r w:rsidRPr="009B7B63">
        <w:rPr>
          <w:i w:val="0"/>
          <w:lang w:val="en-IE"/>
        </w:rPr>
        <w:t>)</w:t>
      </w:r>
      <w:r w:rsidR="00BB024D" w:rsidRPr="009B7B63">
        <w:rPr>
          <w:i w:val="0"/>
          <w:lang w:val="en-IE"/>
        </w:rPr>
        <w:t xml:space="preserve"> or mammalian</w:t>
      </w:r>
      <w:r w:rsidRPr="009B7B63">
        <w:rPr>
          <w:lang w:val="en-IE"/>
        </w:rPr>
        <w:t xml:space="preserve"> </w:t>
      </w:r>
      <w:r w:rsidRPr="009B7B63">
        <w:rPr>
          <w:lang w:val="en-IE"/>
        </w:rPr>
        <w:lastRenderedPageBreak/>
        <w:t xml:space="preserve">BHK </w:t>
      </w:r>
      <w:r w:rsidR="002E2C58" w:rsidRPr="009B7B63">
        <w:rPr>
          <w:lang w:val="en-IE"/>
        </w:rPr>
        <w:t xml:space="preserve">or </w:t>
      </w:r>
      <w:r w:rsidR="00BD252E" w:rsidRPr="009B7B63">
        <w:rPr>
          <w:lang w:val="en-IE"/>
        </w:rPr>
        <w:t>Vero</w:t>
      </w:r>
      <w:r w:rsidR="0018269F" w:rsidRPr="009B7B63">
        <w:rPr>
          <w:lang w:val="en-IE"/>
        </w:rPr>
        <w:t xml:space="preserve"> </w:t>
      </w:r>
      <w:r w:rsidR="00BB024D" w:rsidRPr="009B7B63">
        <w:rPr>
          <w:lang w:val="en-IE"/>
        </w:rPr>
        <w:t>cells</w:t>
      </w:r>
      <w:r w:rsidRPr="009B7B63">
        <w:rPr>
          <w:lang w:val="en-IE"/>
        </w:rPr>
        <w:t xml:space="preserve">. </w:t>
      </w:r>
      <w:r w:rsidR="00CA78E0" w:rsidRPr="009B7B63">
        <w:rPr>
          <w:lang w:val="en-IE"/>
        </w:rPr>
        <w:t xml:space="preserve">However, isolation </w:t>
      </w:r>
      <w:r w:rsidR="00916137" w:rsidRPr="009B7B63">
        <w:rPr>
          <w:lang w:val="en-IE"/>
        </w:rPr>
        <w:t xml:space="preserve">can be </w:t>
      </w:r>
      <w:r w:rsidR="00CA78E0" w:rsidRPr="009B7B63">
        <w:rPr>
          <w:lang w:val="en-IE"/>
        </w:rPr>
        <w:t>difficult and adaptation to cell culture is necessary for</w:t>
      </w:r>
      <w:r w:rsidR="0018269F" w:rsidRPr="009B7B63">
        <w:rPr>
          <w:lang w:val="en-IE"/>
        </w:rPr>
        <w:t xml:space="preserve"> </w:t>
      </w:r>
      <w:r w:rsidR="00BB024D" w:rsidRPr="009B7B63">
        <w:rPr>
          <w:lang w:val="en-IE"/>
        </w:rPr>
        <w:t>sufficient</w:t>
      </w:r>
      <w:r w:rsidR="00CA78E0" w:rsidRPr="009B7B63">
        <w:rPr>
          <w:lang w:val="en-IE"/>
        </w:rPr>
        <w:t xml:space="preserve"> </w:t>
      </w:r>
      <w:r w:rsidR="00CA78E0" w:rsidRPr="009B7B63">
        <w:rPr>
          <w:i w:val="0"/>
          <w:lang w:val="en-IE"/>
        </w:rPr>
        <w:t>in</w:t>
      </w:r>
      <w:r w:rsidR="00BD252E" w:rsidRPr="009B7B63">
        <w:rPr>
          <w:i w:val="0"/>
          <w:lang w:val="en-IE"/>
        </w:rPr>
        <w:t>-</w:t>
      </w:r>
      <w:r w:rsidR="00CA78E0" w:rsidRPr="009B7B63">
        <w:rPr>
          <w:i w:val="0"/>
          <w:lang w:val="en-IE"/>
        </w:rPr>
        <w:t>vitro</w:t>
      </w:r>
      <w:r w:rsidR="00CA78E0" w:rsidRPr="009B7B63">
        <w:rPr>
          <w:lang w:val="en-IE"/>
        </w:rPr>
        <w:t xml:space="preserve"> growth of SBV. </w:t>
      </w:r>
      <w:r w:rsidR="00BB024D" w:rsidRPr="009B7B63">
        <w:rPr>
          <w:lang w:val="en-IE"/>
        </w:rPr>
        <w:t>Several r</w:t>
      </w:r>
      <w:r w:rsidRPr="009B7B63">
        <w:rPr>
          <w:lang w:val="en-IE"/>
        </w:rPr>
        <w:t>eal-time RT-PCR</w:t>
      </w:r>
      <w:r w:rsidR="00916137" w:rsidRPr="009B7B63">
        <w:rPr>
          <w:lang w:val="en-IE"/>
        </w:rPr>
        <w:t>s have</w:t>
      </w:r>
      <w:r w:rsidRPr="009B7B63">
        <w:rPr>
          <w:lang w:val="en-IE"/>
        </w:rPr>
        <w:t xml:space="preserve"> been established and commercial PCR kits are available allowing </w:t>
      </w:r>
      <w:r w:rsidR="00CA78E0" w:rsidRPr="009B7B63">
        <w:rPr>
          <w:lang w:val="en-IE"/>
        </w:rPr>
        <w:t xml:space="preserve">highly sensitive and specific </w:t>
      </w:r>
      <w:r w:rsidRPr="009B7B63">
        <w:rPr>
          <w:lang w:val="en-IE"/>
        </w:rPr>
        <w:t>virus detection</w:t>
      </w:r>
      <w:r w:rsidR="00CA78E0" w:rsidRPr="009B7B63">
        <w:rPr>
          <w:lang w:val="en-IE"/>
        </w:rPr>
        <w:t xml:space="preserve"> in blood of acutely infected ruminants as well as</w:t>
      </w:r>
      <w:r w:rsidRPr="009B7B63">
        <w:rPr>
          <w:lang w:val="en-IE"/>
        </w:rPr>
        <w:t xml:space="preserve"> in organs and b</w:t>
      </w:r>
      <w:r w:rsidR="00261D09" w:rsidRPr="009B7B63">
        <w:rPr>
          <w:lang w:val="en-IE"/>
        </w:rPr>
        <w:t>lood of infected f</w:t>
      </w:r>
      <w:r w:rsidRPr="009B7B63">
        <w:rPr>
          <w:lang w:val="en-IE"/>
        </w:rPr>
        <w:t xml:space="preserve">etuses, </w:t>
      </w:r>
      <w:r w:rsidR="00916137" w:rsidRPr="009B7B63">
        <w:rPr>
          <w:lang w:val="en-IE"/>
        </w:rPr>
        <w:t xml:space="preserve">such as brain, </w:t>
      </w:r>
      <w:r w:rsidRPr="009B7B63">
        <w:rPr>
          <w:lang w:val="en-IE"/>
        </w:rPr>
        <w:t xml:space="preserve">placenta, amniotic fluid, </w:t>
      </w:r>
      <w:r w:rsidR="002E2C58" w:rsidRPr="009B7B63">
        <w:rPr>
          <w:lang w:val="en-IE"/>
        </w:rPr>
        <w:t xml:space="preserve">and </w:t>
      </w:r>
      <w:r w:rsidRPr="009B7B63">
        <w:rPr>
          <w:lang w:val="en-IE"/>
        </w:rPr>
        <w:t>meconium.</w:t>
      </w:r>
      <w:r w:rsidR="00CA78E0" w:rsidRPr="009B7B63">
        <w:rPr>
          <w:lang w:val="en-IE"/>
        </w:rPr>
        <w:t xml:space="preserve"> Nevertheless, detection of SBV</w:t>
      </w:r>
      <w:r w:rsidR="00161CA2" w:rsidRPr="009B7B63">
        <w:rPr>
          <w:lang w:val="en-IE"/>
        </w:rPr>
        <w:t xml:space="preserve"> </w:t>
      </w:r>
      <w:r w:rsidR="00CA78E0" w:rsidRPr="009B7B63">
        <w:rPr>
          <w:lang w:val="en-IE"/>
        </w:rPr>
        <w:t>genome is possible</w:t>
      </w:r>
      <w:r w:rsidR="00B257D3" w:rsidRPr="009B7B63">
        <w:rPr>
          <w:lang w:val="en-IE"/>
        </w:rPr>
        <w:t xml:space="preserve"> only in a </w:t>
      </w:r>
      <w:r w:rsidR="00F47931" w:rsidRPr="009B7B63">
        <w:rPr>
          <w:lang w:val="en-IE"/>
        </w:rPr>
        <w:t xml:space="preserve">proportion </w:t>
      </w:r>
      <w:r w:rsidR="00B257D3" w:rsidRPr="009B7B63">
        <w:rPr>
          <w:lang w:val="en-IE"/>
        </w:rPr>
        <w:t>of the infected and malformed fetuses</w:t>
      </w:r>
      <w:r w:rsidR="00916137" w:rsidRPr="009B7B63">
        <w:rPr>
          <w:lang w:val="en-IE"/>
        </w:rPr>
        <w:t xml:space="preserve"> and not</w:t>
      </w:r>
      <w:r w:rsidR="00F47931" w:rsidRPr="009B7B63">
        <w:rPr>
          <w:lang w:val="en-IE"/>
        </w:rPr>
        <w:t xml:space="preserve"> equally well in all tissue</w:t>
      </w:r>
      <w:r w:rsidR="00E50058">
        <w:rPr>
          <w:lang w:val="en-IE"/>
        </w:rPr>
        <w:t>s</w:t>
      </w:r>
      <w:r w:rsidR="00F47931" w:rsidRPr="009B7B63">
        <w:rPr>
          <w:lang w:val="en-IE"/>
        </w:rPr>
        <w:t xml:space="preserve"> due to virus clearance during gestation</w:t>
      </w:r>
      <w:r w:rsidR="00CA78E0" w:rsidRPr="009B7B63">
        <w:rPr>
          <w:lang w:val="en-IE"/>
        </w:rPr>
        <w:t xml:space="preserve">. </w:t>
      </w:r>
    </w:p>
    <w:p w14:paraId="44F16A28" w14:textId="0FAE73BF" w:rsidR="00CC2854" w:rsidRPr="009B7B63" w:rsidDel="00B16A51" w:rsidRDefault="00C5609A" w:rsidP="00CC2854">
      <w:pPr>
        <w:pStyle w:val="sumtexte"/>
        <w:rPr>
          <w:lang w:val="en-IE"/>
        </w:rPr>
      </w:pPr>
      <w:r w:rsidRPr="009B7B63">
        <w:rPr>
          <w:lang w:val="en-IE"/>
        </w:rPr>
        <w:t>NSDV</w:t>
      </w:r>
      <w:r w:rsidR="00CC2854" w:rsidRPr="009B7B63" w:rsidDel="00B16A51">
        <w:rPr>
          <w:lang w:val="en-IE"/>
        </w:rPr>
        <w:t xml:space="preserve"> is best isolated from </w:t>
      </w:r>
      <w:r w:rsidR="00BB024D" w:rsidRPr="009B7B63">
        <w:rPr>
          <w:lang w:val="en-IE"/>
        </w:rPr>
        <w:t>the</w:t>
      </w:r>
      <w:r w:rsidR="0018269F" w:rsidRPr="009B7B63">
        <w:rPr>
          <w:lang w:val="en-IE"/>
        </w:rPr>
        <w:t xml:space="preserve"> </w:t>
      </w:r>
      <w:r w:rsidR="00CC2854" w:rsidRPr="009B7B63" w:rsidDel="00B16A51">
        <w:rPr>
          <w:lang w:val="en-IE"/>
        </w:rPr>
        <w:t xml:space="preserve">plasma </w:t>
      </w:r>
      <w:r w:rsidR="00BB024D" w:rsidRPr="009B7B63">
        <w:rPr>
          <w:lang w:val="en-IE"/>
        </w:rPr>
        <w:t>of</w:t>
      </w:r>
      <w:r w:rsidR="0018269F" w:rsidRPr="009B7B63">
        <w:rPr>
          <w:lang w:val="en-IE"/>
        </w:rPr>
        <w:t xml:space="preserve"> </w:t>
      </w:r>
      <w:r w:rsidR="00CC2854" w:rsidRPr="009B7B63" w:rsidDel="00B16A51">
        <w:rPr>
          <w:lang w:val="en-IE"/>
        </w:rPr>
        <w:t xml:space="preserve">febrile animals, mesenteric lymph nodes or spleen. </w:t>
      </w:r>
      <w:r w:rsidR="00B8006E" w:rsidRPr="009B7B63">
        <w:rPr>
          <w:lang w:val="en-IE"/>
        </w:rPr>
        <w:t>BHK</w:t>
      </w:r>
      <w:r w:rsidR="00CC2854" w:rsidRPr="009B7B63" w:rsidDel="00B16A51">
        <w:rPr>
          <w:lang w:val="en-IE"/>
        </w:rPr>
        <w:t xml:space="preserve"> cell</w:t>
      </w:r>
      <w:r w:rsidR="00916FE3" w:rsidRPr="009B7B63">
        <w:rPr>
          <w:lang w:val="en-IE"/>
        </w:rPr>
        <w:t>s</w:t>
      </w:r>
      <w:r w:rsidR="00CC2854" w:rsidRPr="009B7B63" w:rsidDel="00B16A51">
        <w:rPr>
          <w:lang w:val="en-IE"/>
        </w:rPr>
        <w:t xml:space="preserve"> and lamb cell cultures are the most sensitive cells</w:t>
      </w:r>
      <w:r w:rsidR="0018269F" w:rsidRPr="009B7B63">
        <w:rPr>
          <w:lang w:val="en-IE"/>
        </w:rPr>
        <w:t xml:space="preserve"> </w:t>
      </w:r>
      <w:r w:rsidR="00916FE3" w:rsidRPr="009B7B63">
        <w:rPr>
          <w:lang w:val="en-IE"/>
        </w:rPr>
        <w:t>for isolation</w:t>
      </w:r>
      <w:r w:rsidR="00CC2854" w:rsidRPr="009B7B63" w:rsidDel="00B16A51">
        <w:rPr>
          <w:lang w:val="en-IE"/>
        </w:rPr>
        <w:t xml:space="preserve">. Identification of the virus may be made by </w:t>
      </w:r>
      <w:r w:rsidR="0082161E" w:rsidRPr="009B7B63">
        <w:rPr>
          <w:lang w:val="en-IE"/>
        </w:rPr>
        <w:t xml:space="preserve">FAT on </w:t>
      </w:r>
      <w:r w:rsidR="00916FE3" w:rsidRPr="009B7B63">
        <w:rPr>
          <w:lang w:val="en-IE"/>
        </w:rPr>
        <w:t>the</w:t>
      </w:r>
      <w:r w:rsidR="0018269F" w:rsidRPr="009B7B63">
        <w:rPr>
          <w:lang w:val="en-IE"/>
        </w:rPr>
        <w:t xml:space="preserve"> </w:t>
      </w:r>
      <w:r w:rsidR="00CC2854" w:rsidRPr="009B7B63" w:rsidDel="00B16A51">
        <w:rPr>
          <w:lang w:val="en-IE"/>
        </w:rPr>
        <w:t xml:space="preserve">inoculated tissue cultures. Infected tissue cultures may be used as sources of complement-fixing or enzyme-linked immunosorbent assay </w:t>
      </w:r>
      <w:r w:rsidR="00CC2854" w:rsidRPr="009B7B63" w:rsidDel="00B16A51">
        <w:rPr>
          <w:i w:val="0"/>
          <w:iCs w:val="0"/>
          <w:lang w:val="en-IE"/>
        </w:rPr>
        <w:t>(</w:t>
      </w:r>
      <w:r w:rsidR="00CC2854" w:rsidRPr="009B7B63" w:rsidDel="00B16A51">
        <w:rPr>
          <w:lang w:val="en-IE"/>
        </w:rPr>
        <w:t>ELISA</w:t>
      </w:r>
      <w:r w:rsidR="00CC2854" w:rsidRPr="009B7B63" w:rsidDel="00B16A51">
        <w:rPr>
          <w:i w:val="0"/>
          <w:iCs w:val="0"/>
          <w:lang w:val="en-IE"/>
        </w:rPr>
        <w:t xml:space="preserve">) </w:t>
      </w:r>
      <w:r w:rsidR="00CC2854" w:rsidRPr="009B7B63" w:rsidDel="00B16A51">
        <w:rPr>
          <w:lang w:val="en-IE"/>
        </w:rPr>
        <w:t>antigens.</w:t>
      </w:r>
      <w:r w:rsidR="0018269F" w:rsidRPr="009B7B63">
        <w:rPr>
          <w:lang w:val="en-IE"/>
        </w:rPr>
        <w:t xml:space="preserve"> </w:t>
      </w:r>
      <w:r w:rsidR="00916FE3" w:rsidRPr="009B7B63">
        <w:rPr>
          <w:lang w:val="en-IE"/>
        </w:rPr>
        <w:t>However, as for CVV, AKAV and SBV, real-time RT-PCR is the most sensitive and reliable detection technique and several protocols have been developed and validated.</w:t>
      </w:r>
    </w:p>
    <w:p w14:paraId="7C826741" w14:textId="00A758F7" w:rsidR="00CD2106" w:rsidRPr="009B7B63" w:rsidRDefault="00CD2106" w:rsidP="00B11DD7">
      <w:pPr>
        <w:pStyle w:val="sumtexte"/>
        <w:rPr>
          <w:lang w:val="en-IE"/>
        </w:rPr>
      </w:pPr>
      <w:r w:rsidRPr="009B7B63">
        <w:rPr>
          <w:b/>
          <w:lang w:val="en-IE"/>
        </w:rPr>
        <w:t>Serological tests:</w:t>
      </w:r>
      <w:r w:rsidRPr="009B7B63">
        <w:rPr>
          <w:lang w:val="en-IE"/>
        </w:rPr>
        <w:t xml:space="preserve"> For CVV and </w:t>
      </w:r>
      <w:r w:rsidR="005A7CD7" w:rsidRPr="009B7B63">
        <w:rPr>
          <w:lang w:val="en-IE"/>
        </w:rPr>
        <w:t>AKAV</w:t>
      </w:r>
      <w:r w:rsidRPr="009B7B63">
        <w:rPr>
          <w:lang w:val="en-IE"/>
        </w:rPr>
        <w:t xml:space="preserve">, </w:t>
      </w:r>
      <w:r w:rsidR="00FE23B3" w:rsidRPr="009B7B63" w:rsidDel="00B16A51">
        <w:rPr>
          <w:lang w:val="en-IE"/>
        </w:rPr>
        <w:t>ELISA</w:t>
      </w:r>
      <w:r w:rsidR="00FE23B3" w:rsidRPr="009B7B63">
        <w:rPr>
          <w:lang w:val="en-IE"/>
        </w:rPr>
        <w:t xml:space="preserve"> </w:t>
      </w:r>
      <w:r w:rsidRPr="009B7B63">
        <w:rPr>
          <w:lang w:val="en-IE"/>
        </w:rPr>
        <w:t xml:space="preserve">and </w:t>
      </w:r>
      <w:r w:rsidR="0082161E" w:rsidRPr="009B7B63">
        <w:rPr>
          <w:lang w:val="en-IE"/>
        </w:rPr>
        <w:t>VN</w:t>
      </w:r>
      <w:r w:rsidRPr="009B7B63">
        <w:rPr>
          <w:lang w:val="en-IE"/>
        </w:rPr>
        <w:t xml:space="preserve"> tests are used to detect antibodies. </w:t>
      </w:r>
      <w:r w:rsidR="001D30EA" w:rsidRPr="009B7B63">
        <w:rPr>
          <w:lang w:val="en-IE"/>
        </w:rPr>
        <w:t xml:space="preserve">A competitive ELISA specific for </w:t>
      </w:r>
      <w:r w:rsidR="00A11A48" w:rsidRPr="009B7B63">
        <w:rPr>
          <w:lang w:val="en-IE"/>
        </w:rPr>
        <w:t>A</w:t>
      </w:r>
      <w:r w:rsidR="001D30EA" w:rsidRPr="009B7B63">
        <w:rPr>
          <w:lang w:val="en-IE"/>
        </w:rPr>
        <w:t>kabane has been published</w:t>
      </w:r>
      <w:r w:rsidR="008C23F6" w:rsidRPr="009B7B63">
        <w:rPr>
          <w:lang w:val="en-IE"/>
        </w:rPr>
        <w:t xml:space="preserve"> and commercial kits are available</w:t>
      </w:r>
      <w:r w:rsidR="001D30EA" w:rsidRPr="009B7B63">
        <w:rPr>
          <w:lang w:val="en-IE"/>
        </w:rPr>
        <w:t>.</w:t>
      </w:r>
      <w:r w:rsidRPr="009B7B63">
        <w:rPr>
          <w:lang w:val="en-IE"/>
        </w:rPr>
        <w:t xml:space="preserve"> </w:t>
      </w:r>
      <w:r w:rsidR="00965E88" w:rsidRPr="009B7B63">
        <w:rPr>
          <w:iCs w:val="0"/>
          <w:lang w:val="en-IE"/>
        </w:rPr>
        <w:t>For SBV, ELISA</w:t>
      </w:r>
      <w:r w:rsidR="00965E88" w:rsidRPr="009B7B63">
        <w:rPr>
          <w:i w:val="0"/>
          <w:iCs w:val="0"/>
          <w:lang w:val="en-IE"/>
        </w:rPr>
        <w:t xml:space="preserve"> (</w:t>
      </w:r>
      <w:r w:rsidR="00965E88" w:rsidRPr="009B7B63">
        <w:rPr>
          <w:iCs w:val="0"/>
          <w:lang w:val="en-IE"/>
        </w:rPr>
        <w:t xml:space="preserve">commercial </w:t>
      </w:r>
      <w:r w:rsidR="001055E1" w:rsidRPr="009B7B63">
        <w:rPr>
          <w:iCs w:val="0"/>
          <w:lang w:val="en-IE"/>
        </w:rPr>
        <w:t xml:space="preserve">indirect and blocking ELISAs are </w:t>
      </w:r>
      <w:r w:rsidR="00965E88" w:rsidRPr="009B7B63">
        <w:rPr>
          <w:iCs w:val="0"/>
          <w:lang w:val="en-IE"/>
        </w:rPr>
        <w:t>available</w:t>
      </w:r>
      <w:r w:rsidR="00965E88" w:rsidRPr="009B7B63">
        <w:rPr>
          <w:i w:val="0"/>
          <w:iCs w:val="0"/>
          <w:lang w:val="en-IE"/>
        </w:rPr>
        <w:t xml:space="preserve">), </w:t>
      </w:r>
      <w:r w:rsidR="00965E88" w:rsidRPr="009B7B63">
        <w:rPr>
          <w:iCs w:val="0"/>
          <w:lang w:val="en-IE"/>
        </w:rPr>
        <w:t>indirect immunofluorescen</w:t>
      </w:r>
      <w:r w:rsidR="003E2D57" w:rsidRPr="009B7B63">
        <w:rPr>
          <w:iCs w:val="0"/>
          <w:lang w:val="en-IE"/>
        </w:rPr>
        <w:t>ce</w:t>
      </w:r>
      <w:r w:rsidR="0082161E" w:rsidRPr="009B7B63">
        <w:rPr>
          <w:iCs w:val="0"/>
          <w:lang w:val="en-IE"/>
        </w:rPr>
        <w:t xml:space="preserve"> antibody </w:t>
      </w:r>
      <w:r w:rsidR="0082161E" w:rsidRPr="009B7B63">
        <w:rPr>
          <w:i w:val="0"/>
          <w:iCs w:val="0"/>
          <w:lang w:val="en-IE"/>
        </w:rPr>
        <w:t>(</w:t>
      </w:r>
      <w:r w:rsidR="0082161E" w:rsidRPr="009B7B63">
        <w:rPr>
          <w:iCs w:val="0"/>
          <w:lang w:val="en-IE"/>
        </w:rPr>
        <w:t>IFA</w:t>
      </w:r>
      <w:r w:rsidR="0082161E" w:rsidRPr="009B7B63">
        <w:rPr>
          <w:i w:val="0"/>
          <w:iCs w:val="0"/>
          <w:lang w:val="en-IE"/>
        </w:rPr>
        <w:t>)</w:t>
      </w:r>
      <w:r w:rsidR="00965E88" w:rsidRPr="009B7B63">
        <w:rPr>
          <w:iCs w:val="0"/>
          <w:lang w:val="en-IE"/>
        </w:rPr>
        <w:t xml:space="preserve"> and </w:t>
      </w:r>
      <w:r w:rsidR="0082161E" w:rsidRPr="009B7B63">
        <w:rPr>
          <w:iCs w:val="0"/>
          <w:lang w:val="en-IE"/>
        </w:rPr>
        <w:t xml:space="preserve">VN </w:t>
      </w:r>
      <w:r w:rsidR="00965E88" w:rsidRPr="009B7B63">
        <w:rPr>
          <w:iCs w:val="0"/>
          <w:lang w:val="en-IE"/>
        </w:rPr>
        <w:t>tests are used to detect antibodies against SBV in serum samples</w:t>
      </w:r>
      <w:r w:rsidR="00965E88" w:rsidRPr="009B7B63">
        <w:rPr>
          <w:i w:val="0"/>
          <w:iCs w:val="0"/>
          <w:lang w:val="en-IE"/>
        </w:rPr>
        <w:t xml:space="preserve">. </w:t>
      </w:r>
      <w:r w:rsidRPr="009B7B63">
        <w:rPr>
          <w:lang w:val="en-IE"/>
        </w:rPr>
        <w:t>For NSD</w:t>
      </w:r>
      <w:r w:rsidR="00C5609A" w:rsidRPr="009B7B63">
        <w:rPr>
          <w:lang w:val="en-IE"/>
        </w:rPr>
        <w:t>V</w:t>
      </w:r>
      <w:r w:rsidRPr="009B7B63">
        <w:rPr>
          <w:lang w:val="en-IE"/>
        </w:rPr>
        <w:t xml:space="preserve"> </w:t>
      </w:r>
      <w:r w:rsidR="00916FE3" w:rsidRPr="009B7B63">
        <w:rPr>
          <w:lang w:val="en-IE"/>
        </w:rPr>
        <w:t>a</w:t>
      </w:r>
      <w:r w:rsidRPr="009B7B63">
        <w:rPr>
          <w:lang w:val="en-IE"/>
        </w:rPr>
        <w:t xml:space="preserve"> suitable test is the </w:t>
      </w:r>
      <w:r w:rsidR="0082161E" w:rsidRPr="009B7B63">
        <w:rPr>
          <w:lang w:val="en-IE"/>
        </w:rPr>
        <w:t>IFA</w:t>
      </w:r>
      <w:r w:rsidR="00916FE3" w:rsidRPr="009B7B63">
        <w:rPr>
          <w:lang w:val="en-IE"/>
        </w:rPr>
        <w:t>,</w:t>
      </w:r>
      <w:r w:rsidRPr="009B7B63">
        <w:rPr>
          <w:lang w:val="en-IE"/>
        </w:rPr>
        <w:t xml:space="preserve"> V</w:t>
      </w:r>
      <w:r w:rsidR="0082161E" w:rsidRPr="009B7B63">
        <w:rPr>
          <w:lang w:val="en-IE"/>
        </w:rPr>
        <w:t>N</w:t>
      </w:r>
      <w:r w:rsidRPr="009B7B63">
        <w:rPr>
          <w:lang w:val="en-IE"/>
        </w:rPr>
        <w:t xml:space="preserve"> tests give equivocal results, a feature that also occurs with other members of the </w:t>
      </w:r>
      <w:r w:rsidRPr="009B7B63">
        <w:rPr>
          <w:i w:val="0"/>
          <w:lang w:val="en-IE"/>
        </w:rPr>
        <w:t>Nairovirus</w:t>
      </w:r>
      <w:r w:rsidRPr="009B7B63">
        <w:rPr>
          <w:lang w:val="en-IE"/>
        </w:rPr>
        <w:t xml:space="preserve"> group. ELISAs are now </w:t>
      </w:r>
      <w:r w:rsidR="00C5609A" w:rsidRPr="009B7B63">
        <w:rPr>
          <w:lang w:val="en-IE"/>
        </w:rPr>
        <w:t xml:space="preserve">also </w:t>
      </w:r>
      <w:r w:rsidRPr="009B7B63">
        <w:rPr>
          <w:lang w:val="en-IE"/>
        </w:rPr>
        <w:t>being</w:t>
      </w:r>
      <w:r w:rsidR="00916FE3" w:rsidRPr="009B7B63">
        <w:rPr>
          <w:lang w:val="en-IE"/>
        </w:rPr>
        <w:t xml:space="preserve"> developed and</w:t>
      </w:r>
      <w:r w:rsidR="00E73EEE" w:rsidRPr="009B7B63">
        <w:rPr>
          <w:lang w:val="en-IE"/>
        </w:rPr>
        <w:t xml:space="preserve"> </w:t>
      </w:r>
      <w:r w:rsidRPr="009B7B63">
        <w:rPr>
          <w:lang w:val="en-IE"/>
        </w:rPr>
        <w:t xml:space="preserve">evaluated for NSD. </w:t>
      </w:r>
    </w:p>
    <w:p w14:paraId="31C029F1" w14:textId="1E02F3A7" w:rsidR="00CD2106" w:rsidRPr="009B7B63" w:rsidRDefault="00CD2106" w:rsidP="00CD2106">
      <w:pPr>
        <w:pStyle w:val="sumtexte"/>
        <w:spacing w:after="480"/>
        <w:rPr>
          <w:lang w:val="en-IE"/>
        </w:rPr>
      </w:pPr>
      <w:r w:rsidRPr="009B7B63">
        <w:rPr>
          <w:b/>
          <w:lang w:val="en-IE"/>
        </w:rPr>
        <w:t>Requirements for vaccines and diagnostic biologicals:</w:t>
      </w:r>
      <w:r w:rsidRPr="009B7B63">
        <w:rPr>
          <w:lang w:val="en-IE"/>
        </w:rPr>
        <w:t xml:space="preserve"> No vaccine is currently available for CVV. Vaccines against </w:t>
      </w:r>
      <w:r w:rsidR="005A7CD7" w:rsidRPr="009B7B63">
        <w:rPr>
          <w:lang w:val="en-IE"/>
        </w:rPr>
        <w:t>AKAV</w:t>
      </w:r>
      <w:r w:rsidRPr="009B7B63">
        <w:rPr>
          <w:lang w:val="en-IE"/>
        </w:rPr>
        <w:t xml:space="preserve"> have been produced</w:t>
      </w:r>
      <w:r w:rsidR="0018269F" w:rsidRPr="009B7B63">
        <w:rPr>
          <w:lang w:val="en-IE"/>
        </w:rPr>
        <w:t xml:space="preserve"> </w:t>
      </w:r>
      <w:r w:rsidR="00916FE3" w:rsidRPr="009B7B63">
        <w:rPr>
          <w:lang w:val="en-IE"/>
        </w:rPr>
        <w:t xml:space="preserve">and </w:t>
      </w:r>
      <w:r w:rsidR="00E50058">
        <w:rPr>
          <w:lang w:val="en-IE"/>
        </w:rPr>
        <w:t>has been</w:t>
      </w:r>
      <w:r w:rsidR="00916FE3" w:rsidRPr="009B7B63">
        <w:rPr>
          <w:lang w:val="en-IE"/>
        </w:rPr>
        <w:t xml:space="preserve"> used e.g. in Japan</w:t>
      </w:r>
      <w:r w:rsidRPr="009B7B63">
        <w:rPr>
          <w:lang w:val="en-IE"/>
        </w:rPr>
        <w:t>. For NSD</w:t>
      </w:r>
      <w:r w:rsidR="00C5609A" w:rsidRPr="009B7B63">
        <w:rPr>
          <w:lang w:val="en-IE"/>
        </w:rPr>
        <w:t>V</w:t>
      </w:r>
      <w:r w:rsidRPr="009B7B63">
        <w:rPr>
          <w:lang w:val="en-IE"/>
        </w:rPr>
        <w:t>, an experimental attenuated live virus vaccine has been investigated, and a killed tissue culture vaccine has been shown to be immunogenic.</w:t>
      </w:r>
      <w:r w:rsidR="00965E88" w:rsidRPr="009B7B63">
        <w:rPr>
          <w:lang w:val="en-IE"/>
        </w:rPr>
        <w:t xml:space="preserve"> </w:t>
      </w:r>
      <w:r w:rsidR="00D96A15" w:rsidRPr="009B7B63">
        <w:rPr>
          <w:lang w:val="en-IE"/>
        </w:rPr>
        <w:t xml:space="preserve">Against SBV, </w:t>
      </w:r>
      <w:r w:rsidR="00916FE3" w:rsidRPr="009B7B63">
        <w:rPr>
          <w:lang w:val="en-IE"/>
        </w:rPr>
        <w:t>several types of va</w:t>
      </w:r>
      <w:r w:rsidR="00D75441" w:rsidRPr="009B7B63">
        <w:rPr>
          <w:lang w:val="en-IE"/>
        </w:rPr>
        <w:t>c</w:t>
      </w:r>
      <w:r w:rsidR="00916FE3" w:rsidRPr="009B7B63">
        <w:rPr>
          <w:lang w:val="en-IE"/>
        </w:rPr>
        <w:t xml:space="preserve">cines </w:t>
      </w:r>
      <w:r w:rsidR="00E50058">
        <w:rPr>
          <w:lang w:val="en-IE"/>
        </w:rPr>
        <w:t>have been</w:t>
      </w:r>
      <w:r w:rsidR="00916FE3" w:rsidRPr="009B7B63">
        <w:rPr>
          <w:lang w:val="en-IE"/>
        </w:rPr>
        <w:t xml:space="preserve"> developed (modified live</w:t>
      </w:r>
      <w:r w:rsidR="00D75441" w:rsidRPr="009B7B63">
        <w:rPr>
          <w:lang w:val="en-IE"/>
        </w:rPr>
        <w:t xml:space="preserve"> vaccines</w:t>
      </w:r>
      <w:r w:rsidR="00916FE3" w:rsidRPr="009B7B63">
        <w:rPr>
          <w:lang w:val="en-IE"/>
        </w:rPr>
        <w:t>, vector vaccines, subunit vaccines and inactivated vaccines), and</w:t>
      </w:r>
      <w:r w:rsidR="0018269F" w:rsidRPr="009B7B63">
        <w:rPr>
          <w:lang w:val="en-IE"/>
        </w:rPr>
        <w:t xml:space="preserve"> </w:t>
      </w:r>
      <w:r w:rsidR="008F32D9" w:rsidRPr="009B7B63">
        <w:rPr>
          <w:iCs w:val="0"/>
          <w:lang w:val="en-IE"/>
        </w:rPr>
        <w:t>inactivated</w:t>
      </w:r>
      <w:r w:rsidR="00CC2854" w:rsidRPr="009B7B63">
        <w:rPr>
          <w:iCs w:val="0"/>
          <w:lang w:val="en-IE"/>
        </w:rPr>
        <w:t xml:space="preserve"> vaccine</w:t>
      </w:r>
      <w:r w:rsidR="008F32D9" w:rsidRPr="009B7B63">
        <w:rPr>
          <w:iCs w:val="0"/>
          <w:lang w:val="en-IE"/>
        </w:rPr>
        <w:t>s</w:t>
      </w:r>
      <w:r w:rsidR="00CC2854" w:rsidRPr="009B7B63">
        <w:rPr>
          <w:iCs w:val="0"/>
          <w:lang w:val="en-IE"/>
        </w:rPr>
        <w:t xml:space="preserve"> </w:t>
      </w:r>
      <w:r w:rsidR="00D96A15" w:rsidRPr="009B7B63">
        <w:rPr>
          <w:iCs w:val="0"/>
          <w:lang w:val="en-IE"/>
        </w:rPr>
        <w:t xml:space="preserve">are </w:t>
      </w:r>
      <w:r w:rsidR="007018E0" w:rsidRPr="009B7B63">
        <w:rPr>
          <w:iCs w:val="0"/>
          <w:lang w:val="en-IE"/>
        </w:rPr>
        <w:t>autho</w:t>
      </w:r>
      <w:r w:rsidR="0031448B" w:rsidRPr="009B7B63">
        <w:rPr>
          <w:iCs w:val="0"/>
          <w:lang w:val="en-IE"/>
        </w:rPr>
        <w:t>r</w:t>
      </w:r>
      <w:r w:rsidR="007018E0" w:rsidRPr="009B7B63">
        <w:rPr>
          <w:iCs w:val="0"/>
          <w:lang w:val="en-IE"/>
        </w:rPr>
        <w:t>i</w:t>
      </w:r>
      <w:r w:rsidR="0031448B" w:rsidRPr="009B7B63">
        <w:rPr>
          <w:iCs w:val="0"/>
          <w:lang w:val="en-IE"/>
        </w:rPr>
        <w:t>s</w:t>
      </w:r>
      <w:r w:rsidR="007018E0" w:rsidRPr="009B7B63">
        <w:rPr>
          <w:iCs w:val="0"/>
          <w:lang w:val="en-IE"/>
        </w:rPr>
        <w:t xml:space="preserve">ed </w:t>
      </w:r>
      <w:r w:rsidR="00CC2854" w:rsidRPr="009B7B63">
        <w:rPr>
          <w:iCs w:val="0"/>
          <w:lang w:val="en-IE"/>
        </w:rPr>
        <w:t>in</w:t>
      </w:r>
      <w:r w:rsidR="008F32D9" w:rsidRPr="009B7B63">
        <w:rPr>
          <w:iCs w:val="0"/>
          <w:lang w:val="en-IE"/>
        </w:rPr>
        <w:t xml:space="preserve"> Europe</w:t>
      </w:r>
      <w:r w:rsidR="00965E88" w:rsidRPr="009B7B63">
        <w:rPr>
          <w:iCs w:val="0"/>
          <w:lang w:val="en-IE"/>
        </w:rPr>
        <w:t>.</w:t>
      </w:r>
    </w:p>
    <w:p w14:paraId="3415C9CF" w14:textId="77777777" w:rsidR="00CD2106" w:rsidRPr="009B7B63" w:rsidRDefault="00CD2106" w:rsidP="00FE7311">
      <w:pPr>
        <w:pStyle w:val="A0"/>
        <w:rPr>
          <w:lang w:val="en-IE"/>
        </w:rPr>
      </w:pPr>
      <w:r w:rsidRPr="009B7B63">
        <w:rPr>
          <w:lang w:val="en-IE"/>
        </w:rPr>
        <w:t>a.  introduction</w:t>
      </w:r>
    </w:p>
    <w:p w14:paraId="42EBDA13" w14:textId="423AB02F" w:rsidR="00C5621C" w:rsidRPr="009B7B63" w:rsidRDefault="00C5621C" w:rsidP="00C5621C">
      <w:pPr>
        <w:pStyle w:val="paraA0"/>
        <w:rPr>
          <w:lang w:val="en-IE"/>
        </w:rPr>
      </w:pPr>
      <w:r w:rsidRPr="009B7B63">
        <w:rPr>
          <w:lang w:val="en-IE"/>
        </w:rPr>
        <w:t>Bunyaviruses vary in their capability to infect humans, as indicated in the following description of each virus. Specific risk assessments as described in Chapter 1.1.</w:t>
      </w:r>
      <w:r w:rsidR="0046211F" w:rsidRPr="009B7B63">
        <w:rPr>
          <w:lang w:val="en-IE"/>
        </w:rPr>
        <w:t xml:space="preserve">4 </w:t>
      </w:r>
      <w:r w:rsidR="0046211F" w:rsidRPr="009B7B63">
        <w:rPr>
          <w:i/>
          <w:lang w:val="en-IE"/>
        </w:rPr>
        <w:t xml:space="preserve">Biosafety and biosecurity: </w:t>
      </w:r>
      <w:r w:rsidR="0046211F" w:rsidRPr="009B7B63">
        <w:rPr>
          <w:i/>
          <w:iCs/>
          <w:lang w:val="en-IE"/>
        </w:rPr>
        <w:t>Standard for managing biological risk in the veterinary laboratory and animal facilities</w:t>
      </w:r>
      <w:r w:rsidR="0046211F" w:rsidRPr="009B7B63">
        <w:rPr>
          <w:lang w:val="en-IE"/>
        </w:rPr>
        <w:t xml:space="preserve"> </w:t>
      </w:r>
      <w:r w:rsidRPr="009B7B63">
        <w:rPr>
          <w:lang w:val="en-IE"/>
        </w:rPr>
        <w:t>should be carried out to determine both the biosafety and biocontainment measures required for handling infective materials in the laboratory.</w:t>
      </w:r>
    </w:p>
    <w:p w14:paraId="6D19D681" w14:textId="77777777" w:rsidR="00904664" w:rsidRPr="009B7B63" w:rsidRDefault="009B0F60" w:rsidP="00FE7311">
      <w:pPr>
        <w:pStyle w:val="1"/>
        <w:rPr>
          <w:lang w:val="en-IE"/>
        </w:rPr>
      </w:pPr>
      <w:r w:rsidRPr="009B7B63">
        <w:rPr>
          <w:lang w:val="en-IE"/>
        </w:rPr>
        <w:t>1.</w:t>
      </w:r>
      <w:r w:rsidR="00904664" w:rsidRPr="009B7B63">
        <w:rPr>
          <w:lang w:val="en-IE"/>
        </w:rPr>
        <w:tab/>
      </w:r>
      <w:r w:rsidR="00CD2106" w:rsidRPr="009B7B63">
        <w:rPr>
          <w:lang w:val="en-IE"/>
        </w:rPr>
        <w:t>Cache Valley virus</w:t>
      </w:r>
    </w:p>
    <w:p w14:paraId="1346F745" w14:textId="4FA75424" w:rsidR="00CD2106" w:rsidRPr="009B7B63" w:rsidRDefault="00B11DD7" w:rsidP="008509D1">
      <w:pPr>
        <w:pStyle w:val="para1"/>
        <w:rPr>
          <w:lang w:val="en-IE"/>
        </w:rPr>
      </w:pPr>
      <w:r w:rsidRPr="009B7B63">
        <w:rPr>
          <w:lang w:val="en-IE"/>
        </w:rPr>
        <w:t xml:space="preserve">Cache Valley virus (CVV) </w:t>
      </w:r>
      <w:r w:rsidR="00CD2106" w:rsidRPr="009B7B63">
        <w:rPr>
          <w:lang w:val="en-IE"/>
        </w:rPr>
        <w:t xml:space="preserve">is a teratogenic </w:t>
      </w:r>
      <w:r w:rsidR="0069606D" w:rsidRPr="009B7B63">
        <w:rPr>
          <w:i/>
          <w:lang w:val="en-IE"/>
        </w:rPr>
        <w:t>Orthobunyavirus</w:t>
      </w:r>
      <w:r w:rsidR="00CD2106" w:rsidRPr="009B7B63">
        <w:rPr>
          <w:lang w:val="en-IE"/>
        </w:rPr>
        <w:t xml:space="preserve"> </w:t>
      </w:r>
      <w:r w:rsidR="00D75441" w:rsidRPr="009B7B63">
        <w:rPr>
          <w:lang w:val="en-IE"/>
        </w:rPr>
        <w:t xml:space="preserve">(family </w:t>
      </w:r>
      <w:r w:rsidR="00D75441" w:rsidRPr="009B7B63">
        <w:rPr>
          <w:i/>
          <w:iCs/>
          <w:lang w:val="en-IE"/>
        </w:rPr>
        <w:t>Peribunyaviridae</w:t>
      </w:r>
      <w:r w:rsidR="00D75441" w:rsidRPr="009B7B63">
        <w:rPr>
          <w:lang w:val="en-IE"/>
        </w:rPr>
        <w:t xml:space="preserve">) </w:t>
      </w:r>
      <w:r w:rsidR="00CD2106" w:rsidRPr="009B7B63">
        <w:rPr>
          <w:lang w:val="en-IE"/>
        </w:rPr>
        <w:t xml:space="preserve">of </w:t>
      </w:r>
      <w:r w:rsidR="002254FF" w:rsidRPr="009B7B63">
        <w:rPr>
          <w:lang w:val="en-IE"/>
        </w:rPr>
        <w:t xml:space="preserve">the </w:t>
      </w:r>
      <w:r w:rsidR="00CD2106" w:rsidRPr="009B7B63">
        <w:rPr>
          <w:lang w:val="en-IE"/>
        </w:rPr>
        <w:t>America</w:t>
      </w:r>
      <w:r w:rsidR="002254FF" w:rsidRPr="009B7B63">
        <w:rPr>
          <w:lang w:val="en-IE"/>
        </w:rPr>
        <w:t>s</w:t>
      </w:r>
      <w:r w:rsidR="00CD2106" w:rsidRPr="009B7B63">
        <w:rPr>
          <w:lang w:val="en-IE"/>
        </w:rPr>
        <w:t xml:space="preserve"> affecting mainly </w:t>
      </w:r>
      <w:r w:rsidR="002B1122" w:rsidRPr="009B7B63">
        <w:rPr>
          <w:lang w:val="en-IE"/>
        </w:rPr>
        <w:t>pregnant</w:t>
      </w:r>
      <w:r w:rsidR="00866159" w:rsidRPr="009B7B63">
        <w:rPr>
          <w:lang w:val="en-IE"/>
        </w:rPr>
        <w:t xml:space="preserve"> </w:t>
      </w:r>
      <w:r w:rsidR="00CD2106" w:rsidRPr="009B7B63">
        <w:rPr>
          <w:lang w:val="en-IE"/>
        </w:rPr>
        <w:t>sheep</w:t>
      </w:r>
      <w:r w:rsidR="00866159" w:rsidRPr="009B7B63">
        <w:rPr>
          <w:lang w:val="en-IE"/>
        </w:rPr>
        <w:t xml:space="preserve"> and goats</w:t>
      </w:r>
      <w:r w:rsidR="00CD2106" w:rsidRPr="009B7B63">
        <w:rPr>
          <w:lang w:val="en-IE"/>
        </w:rPr>
        <w:t xml:space="preserve">. </w:t>
      </w:r>
      <w:r w:rsidR="00EF4D58" w:rsidRPr="009B7B63">
        <w:rPr>
          <w:lang w:val="en-IE"/>
        </w:rPr>
        <w:t>Human illness has</w:t>
      </w:r>
      <w:r w:rsidR="008F42EC" w:rsidRPr="009B7B63">
        <w:rPr>
          <w:lang w:val="en-IE"/>
        </w:rPr>
        <w:t xml:space="preserve"> rarely been reported. </w:t>
      </w:r>
      <w:r w:rsidR="00F47931" w:rsidRPr="009B7B63">
        <w:rPr>
          <w:lang w:val="en-IE"/>
        </w:rPr>
        <w:t xml:space="preserve">Experimental infection of ovine fetuses has confirmed the role of CVV in causing malformation (Rodrigues Hoffman </w:t>
      </w:r>
      <w:r w:rsidR="00F47931" w:rsidRPr="009B7B63">
        <w:rPr>
          <w:i/>
          <w:lang w:val="en-IE"/>
        </w:rPr>
        <w:t>et al.,</w:t>
      </w:r>
      <w:r w:rsidR="00F47931" w:rsidRPr="009B7B63">
        <w:rPr>
          <w:lang w:val="en-IE"/>
        </w:rPr>
        <w:t xml:space="preserve"> 2012). </w:t>
      </w:r>
      <w:r w:rsidR="00CD2106" w:rsidRPr="009B7B63">
        <w:rPr>
          <w:lang w:val="en-IE"/>
        </w:rPr>
        <w:t xml:space="preserve">It is the </w:t>
      </w:r>
      <w:r w:rsidR="00B029B6" w:rsidRPr="009B7B63">
        <w:rPr>
          <w:lang w:val="en-IE"/>
        </w:rPr>
        <w:t xml:space="preserve">most </w:t>
      </w:r>
      <w:r w:rsidR="00CD2106" w:rsidRPr="009B7B63">
        <w:rPr>
          <w:lang w:val="en-IE"/>
        </w:rPr>
        <w:t xml:space="preserve">common of the </w:t>
      </w:r>
      <w:r w:rsidR="0069606D" w:rsidRPr="009B7B63">
        <w:rPr>
          <w:i/>
          <w:lang w:val="en-IE"/>
        </w:rPr>
        <w:t>Orthobunyavirus</w:t>
      </w:r>
      <w:r w:rsidR="00CD2106" w:rsidRPr="009B7B63">
        <w:rPr>
          <w:i/>
          <w:lang w:val="en-IE"/>
        </w:rPr>
        <w:t>es</w:t>
      </w:r>
      <w:r w:rsidR="00CD2106" w:rsidRPr="009B7B63">
        <w:rPr>
          <w:lang w:val="en-IE"/>
        </w:rPr>
        <w:t xml:space="preserve"> of North America (</w:t>
      </w:r>
      <w:r w:rsidR="00C051AB" w:rsidRPr="009B7B63">
        <w:rPr>
          <w:lang w:val="en-IE"/>
        </w:rPr>
        <w:t xml:space="preserve">Calisher </w:t>
      </w:r>
      <w:r w:rsidR="00804881" w:rsidRPr="009B7B63">
        <w:rPr>
          <w:i/>
          <w:lang w:val="en-IE"/>
        </w:rPr>
        <w:t>et al</w:t>
      </w:r>
      <w:r w:rsidR="00C051AB" w:rsidRPr="009B7B63">
        <w:rPr>
          <w:lang w:val="en-IE"/>
        </w:rPr>
        <w:t>., 1986</w:t>
      </w:r>
      <w:r w:rsidR="00CD2106" w:rsidRPr="009B7B63">
        <w:rPr>
          <w:lang w:val="en-IE"/>
        </w:rPr>
        <w:t>).</w:t>
      </w:r>
      <w:r w:rsidR="00CD2106" w:rsidRPr="009B7B63">
        <w:rPr>
          <w:vertAlign w:val="superscript"/>
          <w:lang w:val="en-IE"/>
        </w:rPr>
        <w:t xml:space="preserve"> </w:t>
      </w:r>
      <w:r w:rsidR="00CD2106" w:rsidRPr="009B7B63">
        <w:rPr>
          <w:lang w:val="en-IE"/>
        </w:rPr>
        <w:t>CVV was first isolated from a mosquito pool in Utah, United States of America (USA) in 1956, but was only linked to disease during an epizootic of neonatal loss and malformed lambs in a sheep flock in Texas in 1987 (</w:t>
      </w:r>
      <w:r w:rsidR="00C051AB" w:rsidRPr="009B7B63">
        <w:rPr>
          <w:lang w:val="en-IE"/>
        </w:rPr>
        <w:t xml:space="preserve">Crandell </w:t>
      </w:r>
      <w:r w:rsidR="00804881" w:rsidRPr="009B7B63">
        <w:rPr>
          <w:i/>
          <w:lang w:val="en-IE"/>
        </w:rPr>
        <w:t>et al</w:t>
      </w:r>
      <w:r w:rsidR="00C051AB" w:rsidRPr="009B7B63">
        <w:rPr>
          <w:lang w:val="en-IE"/>
        </w:rPr>
        <w:t>., 1989</w:t>
      </w:r>
      <w:r w:rsidR="00CD2106" w:rsidRPr="009B7B63">
        <w:rPr>
          <w:lang w:val="en-IE"/>
        </w:rPr>
        <w:t>).</w:t>
      </w:r>
      <w:r w:rsidR="00CD2106" w:rsidRPr="009B7B63">
        <w:rPr>
          <w:vertAlign w:val="superscript"/>
          <w:lang w:val="en-IE"/>
        </w:rPr>
        <w:t xml:space="preserve"> </w:t>
      </w:r>
      <w:r w:rsidR="00CD2106" w:rsidRPr="009B7B63">
        <w:rPr>
          <w:lang w:val="en-IE"/>
        </w:rPr>
        <w:t>The virus has also been isolated from a horse and a clinically healthy cow.</w:t>
      </w:r>
    </w:p>
    <w:p w14:paraId="2488D4D4" w14:textId="07A2210D" w:rsidR="00CD2106" w:rsidRPr="009B7B63" w:rsidRDefault="00CD2106" w:rsidP="008509D1">
      <w:pPr>
        <w:pStyle w:val="para1"/>
        <w:rPr>
          <w:lang w:val="en-IE"/>
        </w:rPr>
      </w:pPr>
      <w:r w:rsidRPr="009B7B63">
        <w:rPr>
          <w:lang w:val="en-IE"/>
        </w:rPr>
        <w:t xml:space="preserve">Serological surveys have shown a widespread prevalence of </w:t>
      </w:r>
      <w:r w:rsidR="0092456D" w:rsidRPr="009B7B63">
        <w:rPr>
          <w:lang w:val="en-IE"/>
        </w:rPr>
        <w:t xml:space="preserve">CVV </w:t>
      </w:r>
      <w:r w:rsidRPr="009B7B63">
        <w:rPr>
          <w:lang w:val="en-IE"/>
        </w:rPr>
        <w:t>antibodies in domestic and wild ruminants and horses</w:t>
      </w:r>
      <w:r w:rsidR="00EF2DA2" w:rsidRPr="009B7B63">
        <w:rPr>
          <w:lang w:val="en-IE"/>
        </w:rPr>
        <w:t xml:space="preserve">, for example Uehlinger </w:t>
      </w:r>
      <w:r w:rsidR="00EF2DA2" w:rsidRPr="009B7B63">
        <w:rPr>
          <w:i/>
          <w:iCs/>
          <w:lang w:val="en-IE"/>
        </w:rPr>
        <w:t>et al.</w:t>
      </w:r>
      <w:r w:rsidR="00EF2DA2" w:rsidRPr="009B7B63">
        <w:rPr>
          <w:lang w:val="en-IE"/>
        </w:rPr>
        <w:t xml:space="preserve"> (2018)</w:t>
      </w:r>
      <w:r w:rsidR="00654AF6" w:rsidRPr="009B7B63">
        <w:rPr>
          <w:lang w:val="en-IE"/>
        </w:rPr>
        <w:t xml:space="preserve"> found positiv</w:t>
      </w:r>
      <w:r w:rsidR="0040583A" w:rsidRPr="009B7B63">
        <w:rPr>
          <w:lang w:val="en-IE"/>
        </w:rPr>
        <w:t>ity</w:t>
      </w:r>
      <w:r w:rsidR="00654AF6" w:rsidRPr="009B7B63">
        <w:rPr>
          <w:lang w:val="en-IE"/>
        </w:rPr>
        <w:t xml:space="preserve"> rates in Canada of 20%</w:t>
      </w:r>
      <w:r w:rsidR="00ED32CC" w:rsidRPr="009B7B63">
        <w:rPr>
          <w:lang w:val="en-IE"/>
        </w:rPr>
        <w:t xml:space="preserve"> in cattle, 33% goats, 69% horses</w:t>
      </w:r>
      <w:r w:rsidR="0040583A" w:rsidRPr="009B7B63">
        <w:rPr>
          <w:lang w:val="en-IE"/>
        </w:rPr>
        <w:t xml:space="preserve"> and 51% mule deer</w:t>
      </w:r>
      <w:r w:rsidRPr="009B7B63">
        <w:rPr>
          <w:lang w:val="en-IE"/>
        </w:rPr>
        <w:t xml:space="preserve">. </w:t>
      </w:r>
      <w:r w:rsidR="00FA4D42" w:rsidRPr="009B7B63">
        <w:rPr>
          <w:lang w:val="en-IE"/>
        </w:rPr>
        <w:t>T</w:t>
      </w:r>
      <w:r w:rsidRPr="009B7B63">
        <w:rPr>
          <w:lang w:val="en-IE"/>
        </w:rPr>
        <w:t>he 1</w:t>
      </w:r>
      <w:r w:rsidR="00D43775" w:rsidRPr="009B7B63">
        <w:rPr>
          <w:lang w:val="en-IE"/>
        </w:rPr>
        <w:t>–</w:t>
      </w:r>
      <w:r w:rsidRPr="009B7B63">
        <w:rPr>
          <w:lang w:val="en-IE"/>
        </w:rPr>
        <w:t>3</w:t>
      </w:r>
      <w:r w:rsidR="000C5FD2" w:rsidRPr="009B7B63">
        <w:rPr>
          <w:lang w:val="en-IE"/>
        </w:rPr>
        <w:t xml:space="preserve"> </w:t>
      </w:r>
      <w:r w:rsidRPr="009B7B63">
        <w:rPr>
          <w:lang w:val="en-IE"/>
        </w:rPr>
        <w:t>day viraemia is sufficient to infect vectors allowing deer to act as amplifying hosts (</w:t>
      </w:r>
      <w:r w:rsidR="0088701A" w:rsidRPr="009B7B63">
        <w:rPr>
          <w:lang w:val="en-IE"/>
        </w:rPr>
        <w:t>Blackmore &amp; Grimstad, 1998</w:t>
      </w:r>
      <w:r w:rsidRPr="009B7B63">
        <w:rPr>
          <w:lang w:val="en-IE"/>
        </w:rPr>
        <w:t xml:space="preserve">). Vectors include both </w:t>
      </w:r>
      <w:r w:rsidRPr="009B7B63">
        <w:rPr>
          <w:i/>
          <w:lang w:val="en-IE"/>
        </w:rPr>
        <w:t>Culicoides</w:t>
      </w:r>
      <w:r w:rsidRPr="009B7B63">
        <w:rPr>
          <w:lang w:val="en-IE"/>
        </w:rPr>
        <w:t xml:space="preserve"> midges and mosquitoes of the </w:t>
      </w:r>
      <w:r w:rsidRPr="009B7B63">
        <w:rPr>
          <w:i/>
          <w:lang w:val="en-IE"/>
        </w:rPr>
        <w:t>Aedes</w:t>
      </w:r>
      <w:r w:rsidRPr="009B7B63">
        <w:rPr>
          <w:lang w:val="en-IE"/>
        </w:rPr>
        <w:t xml:space="preserve">, </w:t>
      </w:r>
      <w:r w:rsidRPr="009B7B63">
        <w:rPr>
          <w:i/>
          <w:lang w:val="en-IE"/>
        </w:rPr>
        <w:t>Anopheles</w:t>
      </w:r>
      <w:r w:rsidR="00D43775" w:rsidRPr="009B7B63">
        <w:rPr>
          <w:i/>
          <w:lang w:val="en-IE"/>
        </w:rPr>
        <w:t>, Coquillettidia</w:t>
      </w:r>
      <w:r w:rsidRPr="009B7B63">
        <w:rPr>
          <w:lang w:val="en-IE"/>
        </w:rPr>
        <w:t xml:space="preserve"> and </w:t>
      </w:r>
      <w:r w:rsidRPr="009B7B63">
        <w:rPr>
          <w:i/>
          <w:lang w:val="en-IE"/>
        </w:rPr>
        <w:t>Culiseta</w:t>
      </w:r>
      <w:r w:rsidRPr="009B7B63">
        <w:rPr>
          <w:lang w:val="en-IE"/>
        </w:rPr>
        <w:t xml:space="preserve"> groups.</w:t>
      </w:r>
    </w:p>
    <w:p w14:paraId="30599CC9" w14:textId="77777777" w:rsidR="00CD2106" w:rsidRPr="009B7B63" w:rsidRDefault="00CD2106" w:rsidP="008509D1">
      <w:pPr>
        <w:pStyle w:val="para1"/>
        <w:rPr>
          <w:lang w:val="en-IE"/>
        </w:rPr>
      </w:pPr>
      <w:r w:rsidRPr="009B7B63">
        <w:rPr>
          <w:lang w:val="en-IE"/>
        </w:rPr>
        <w:t>C</w:t>
      </w:r>
      <w:r w:rsidR="00D43775" w:rsidRPr="009B7B63">
        <w:rPr>
          <w:lang w:val="en-IE"/>
        </w:rPr>
        <w:t>V</w:t>
      </w:r>
      <w:r w:rsidRPr="009B7B63">
        <w:rPr>
          <w:lang w:val="en-IE"/>
        </w:rPr>
        <w:t>V infection of adult animals is largely subclinical, and experimentally infected ewes show only a transient febrile response, but with a detectable viraemia.</w:t>
      </w:r>
      <w:r w:rsidR="009E4A6E" w:rsidRPr="009B7B63">
        <w:rPr>
          <w:lang w:val="en-IE"/>
        </w:rPr>
        <w:t xml:space="preserve"> Human disease has been reported on two occasions (</w:t>
      </w:r>
      <w:r w:rsidR="00C051AB" w:rsidRPr="009B7B63">
        <w:rPr>
          <w:lang w:val="en-IE"/>
        </w:rPr>
        <w:t xml:space="preserve">Campbell </w:t>
      </w:r>
      <w:r w:rsidR="00804881" w:rsidRPr="009B7B63">
        <w:rPr>
          <w:i/>
          <w:lang w:val="en-IE"/>
        </w:rPr>
        <w:t>et al</w:t>
      </w:r>
      <w:r w:rsidR="00C051AB" w:rsidRPr="009B7B63">
        <w:rPr>
          <w:lang w:val="en-IE"/>
        </w:rPr>
        <w:t>., 2006</w:t>
      </w:r>
      <w:r w:rsidR="0088701A" w:rsidRPr="009B7B63">
        <w:rPr>
          <w:lang w:val="en-IE"/>
        </w:rPr>
        <w:t>;</w:t>
      </w:r>
      <w:r w:rsidR="009E4A6E" w:rsidRPr="009B7B63">
        <w:rPr>
          <w:lang w:val="en-IE"/>
        </w:rPr>
        <w:t xml:space="preserve"> </w:t>
      </w:r>
      <w:r w:rsidR="00BC07AC" w:rsidRPr="009B7B63">
        <w:rPr>
          <w:lang w:val="en-IE"/>
        </w:rPr>
        <w:t xml:space="preserve">Sexton </w:t>
      </w:r>
      <w:r w:rsidR="00804881" w:rsidRPr="009B7B63">
        <w:rPr>
          <w:i/>
          <w:lang w:val="en-IE"/>
        </w:rPr>
        <w:t>et al</w:t>
      </w:r>
      <w:r w:rsidR="00BC07AC" w:rsidRPr="009B7B63">
        <w:rPr>
          <w:lang w:val="en-IE"/>
        </w:rPr>
        <w:t>., 1997</w:t>
      </w:r>
      <w:r w:rsidR="009E4A6E" w:rsidRPr="009B7B63">
        <w:rPr>
          <w:lang w:val="en-IE"/>
        </w:rPr>
        <w:t>).</w:t>
      </w:r>
    </w:p>
    <w:p w14:paraId="78E0A7B4" w14:textId="2D50B09A" w:rsidR="00CD2106" w:rsidRPr="009B7B63" w:rsidRDefault="00CD2106" w:rsidP="008509D1">
      <w:pPr>
        <w:pStyle w:val="para1"/>
        <w:rPr>
          <w:lang w:val="en-IE"/>
        </w:rPr>
      </w:pPr>
      <w:r w:rsidRPr="009B7B63">
        <w:rPr>
          <w:lang w:val="en-IE"/>
        </w:rPr>
        <w:t>C</w:t>
      </w:r>
      <w:r w:rsidR="00D43775" w:rsidRPr="009B7B63">
        <w:rPr>
          <w:lang w:val="en-IE"/>
        </w:rPr>
        <w:t>V</w:t>
      </w:r>
      <w:r w:rsidRPr="009B7B63">
        <w:rPr>
          <w:lang w:val="en-IE"/>
        </w:rPr>
        <w:t xml:space="preserve">V was the first North American </w:t>
      </w:r>
      <w:r w:rsidR="0067497A" w:rsidRPr="009B7B63">
        <w:rPr>
          <w:iCs/>
          <w:lang w:val="en-IE"/>
        </w:rPr>
        <w:t>orthobunyavirus</w:t>
      </w:r>
      <w:r w:rsidR="0067497A" w:rsidRPr="009B7B63">
        <w:rPr>
          <w:lang w:val="en-IE"/>
        </w:rPr>
        <w:t xml:space="preserve"> </w:t>
      </w:r>
      <w:r w:rsidRPr="009B7B63">
        <w:rPr>
          <w:lang w:val="en-IE"/>
        </w:rPr>
        <w:t>to be linked to fetal arthrogryposis and hydran</w:t>
      </w:r>
      <w:r w:rsidR="0074433E" w:rsidRPr="009B7B63">
        <w:rPr>
          <w:lang w:val="en-IE"/>
        </w:rPr>
        <w:t>en</w:t>
      </w:r>
      <w:r w:rsidRPr="009B7B63">
        <w:rPr>
          <w:lang w:val="en-IE"/>
        </w:rPr>
        <w:t>cephaly, however</w:t>
      </w:r>
      <w:r w:rsidR="00965E88" w:rsidRPr="009B7B63">
        <w:rPr>
          <w:lang w:val="en-IE"/>
        </w:rPr>
        <w:t>,</w:t>
      </w:r>
      <w:r w:rsidRPr="009B7B63">
        <w:rPr>
          <w:lang w:val="en-IE"/>
        </w:rPr>
        <w:t xml:space="preserve"> other related viruses have been shown experimentally to have the same potential. </w:t>
      </w:r>
      <w:r w:rsidR="00965E88" w:rsidRPr="009B7B63">
        <w:rPr>
          <w:lang w:val="en-IE"/>
        </w:rPr>
        <w:t xml:space="preserve">The clinical outcome of fetal </w:t>
      </w:r>
      <w:r w:rsidRPr="009B7B63">
        <w:rPr>
          <w:lang w:val="en-IE"/>
        </w:rPr>
        <w:t>infection with C</w:t>
      </w:r>
      <w:r w:rsidR="00D43775" w:rsidRPr="009B7B63">
        <w:rPr>
          <w:lang w:val="en-IE"/>
        </w:rPr>
        <w:t>V</w:t>
      </w:r>
      <w:r w:rsidRPr="009B7B63">
        <w:rPr>
          <w:lang w:val="en-IE"/>
        </w:rPr>
        <w:t>V is age dependent. Malformations take place between 27 and 4</w:t>
      </w:r>
      <w:r w:rsidR="00F91431" w:rsidRPr="009B7B63">
        <w:rPr>
          <w:lang w:val="en-IE"/>
        </w:rPr>
        <w:t>5 </w:t>
      </w:r>
      <w:r w:rsidR="000C5FD2" w:rsidRPr="009B7B63">
        <w:rPr>
          <w:lang w:val="en-IE"/>
        </w:rPr>
        <w:t>days</w:t>
      </w:r>
      <w:r w:rsidRPr="009B7B63">
        <w:rPr>
          <w:lang w:val="en-IE"/>
        </w:rPr>
        <w:t xml:space="preserve"> </w:t>
      </w:r>
      <w:r w:rsidR="00E50058">
        <w:rPr>
          <w:lang w:val="en-IE"/>
        </w:rPr>
        <w:t xml:space="preserve">of </w:t>
      </w:r>
      <w:r w:rsidRPr="009B7B63">
        <w:rPr>
          <w:lang w:val="en-IE"/>
        </w:rPr>
        <w:t>gestation, with infection at 28</w:t>
      </w:r>
      <w:r w:rsidR="00D43775" w:rsidRPr="009B7B63">
        <w:rPr>
          <w:lang w:val="en-IE"/>
        </w:rPr>
        <w:t>–</w:t>
      </w:r>
      <w:r w:rsidRPr="009B7B63">
        <w:rPr>
          <w:lang w:val="en-IE"/>
        </w:rPr>
        <w:t>36</w:t>
      </w:r>
      <w:r w:rsidR="00B029B6" w:rsidRPr="009B7B63">
        <w:rPr>
          <w:lang w:val="en-IE"/>
        </w:rPr>
        <w:t> </w:t>
      </w:r>
      <w:r w:rsidRPr="009B7B63">
        <w:rPr>
          <w:lang w:val="en-IE"/>
        </w:rPr>
        <w:t>days giving rise to central nervous system (CNS) and musculoskeletal defects, and infection at 37</w:t>
      </w:r>
      <w:r w:rsidR="00D43775" w:rsidRPr="009B7B63">
        <w:rPr>
          <w:lang w:val="en-IE"/>
        </w:rPr>
        <w:t>–</w:t>
      </w:r>
      <w:r w:rsidRPr="009B7B63">
        <w:rPr>
          <w:lang w:val="en-IE"/>
        </w:rPr>
        <w:t>4</w:t>
      </w:r>
      <w:r w:rsidR="00F91431" w:rsidRPr="009B7B63">
        <w:rPr>
          <w:lang w:val="en-IE"/>
        </w:rPr>
        <w:t>2 </w:t>
      </w:r>
      <w:r w:rsidRPr="009B7B63">
        <w:rPr>
          <w:lang w:val="en-IE"/>
        </w:rPr>
        <w:t>days giving rise to musculoskeletal deformities only. Infection after 5</w:t>
      </w:r>
      <w:r w:rsidR="00F91431" w:rsidRPr="009B7B63">
        <w:rPr>
          <w:lang w:val="en-IE"/>
        </w:rPr>
        <w:t>0 </w:t>
      </w:r>
      <w:r w:rsidR="000C5FD2" w:rsidRPr="009B7B63">
        <w:rPr>
          <w:lang w:val="en-IE"/>
        </w:rPr>
        <w:t>days</w:t>
      </w:r>
      <w:r w:rsidRPr="009B7B63">
        <w:rPr>
          <w:lang w:val="en-IE"/>
        </w:rPr>
        <w:t xml:space="preserve"> gestation does not result in lesions and after 7</w:t>
      </w:r>
      <w:r w:rsidR="00F91431" w:rsidRPr="009B7B63">
        <w:rPr>
          <w:lang w:val="en-IE"/>
        </w:rPr>
        <w:t>6 </w:t>
      </w:r>
      <w:r w:rsidRPr="009B7B63">
        <w:rPr>
          <w:lang w:val="en-IE"/>
        </w:rPr>
        <w:t>days the fetus is immunocompetent and antibodies are produced. Most C</w:t>
      </w:r>
      <w:r w:rsidR="00D43775" w:rsidRPr="009B7B63">
        <w:rPr>
          <w:lang w:val="en-IE"/>
        </w:rPr>
        <w:t>V</w:t>
      </w:r>
      <w:r w:rsidRPr="009B7B63">
        <w:rPr>
          <w:lang w:val="en-IE"/>
        </w:rPr>
        <w:t>V fetal deaths occur between 27 and 3</w:t>
      </w:r>
      <w:r w:rsidR="00F91431" w:rsidRPr="009B7B63">
        <w:rPr>
          <w:lang w:val="en-IE"/>
        </w:rPr>
        <w:t>5 </w:t>
      </w:r>
      <w:r w:rsidR="000C5FD2" w:rsidRPr="009B7B63">
        <w:rPr>
          <w:lang w:val="en-IE"/>
        </w:rPr>
        <w:t>days</w:t>
      </w:r>
      <w:r w:rsidRPr="009B7B63">
        <w:rPr>
          <w:lang w:val="en-IE"/>
        </w:rPr>
        <w:t xml:space="preserve"> </w:t>
      </w:r>
      <w:r w:rsidR="00E50058">
        <w:rPr>
          <w:lang w:val="en-IE"/>
        </w:rPr>
        <w:t xml:space="preserve">of </w:t>
      </w:r>
      <w:r w:rsidRPr="009B7B63">
        <w:rPr>
          <w:lang w:val="en-IE"/>
        </w:rPr>
        <w:t>gestation. The fetus is, however, susceptible at any age</w:t>
      </w:r>
      <w:r w:rsidR="00E50058">
        <w:rPr>
          <w:lang w:val="en-IE"/>
        </w:rPr>
        <w:t>,</w:t>
      </w:r>
      <w:r w:rsidRPr="009B7B63">
        <w:rPr>
          <w:lang w:val="en-IE"/>
        </w:rPr>
        <w:t xml:space="preserve"> demonstrating the tropism of many </w:t>
      </w:r>
      <w:r w:rsidR="0067497A" w:rsidRPr="009B7B63">
        <w:rPr>
          <w:iCs/>
          <w:lang w:val="en-IE"/>
        </w:rPr>
        <w:t>orthobunyaviruses</w:t>
      </w:r>
      <w:r w:rsidR="0067497A" w:rsidRPr="009B7B63">
        <w:rPr>
          <w:lang w:val="en-IE"/>
        </w:rPr>
        <w:t xml:space="preserve"> </w:t>
      </w:r>
      <w:r w:rsidRPr="009B7B63">
        <w:rPr>
          <w:lang w:val="en-IE"/>
        </w:rPr>
        <w:t>for fetal tissues (</w:t>
      </w:r>
      <w:r w:rsidR="00C051AB" w:rsidRPr="009B7B63">
        <w:rPr>
          <w:lang w:val="en-IE"/>
        </w:rPr>
        <w:t xml:space="preserve">Chung </w:t>
      </w:r>
      <w:r w:rsidR="00804881" w:rsidRPr="009B7B63">
        <w:rPr>
          <w:i/>
          <w:lang w:val="en-IE"/>
        </w:rPr>
        <w:t>et al</w:t>
      </w:r>
      <w:r w:rsidR="00C051AB" w:rsidRPr="009B7B63">
        <w:rPr>
          <w:lang w:val="en-IE"/>
        </w:rPr>
        <w:t>., 1990</w:t>
      </w:r>
      <w:r w:rsidRPr="009B7B63">
        <w:rPr>
          <w:lang w:val="en-IE"/>
        </w:rPr>
        <w:t>).</w:t>
      </w:r>
    </w:p>
    <w:p w14:paraId="5D8E98AE" w14:textId="0F9E59E0" w:rsidR="00CD2106" w:rsidRPr="009B7B63" w:rsidRDefault="00CD2106" w:rsidP="008509D1">
      <w:pPr>
        <w:pStyle w:val="para1"/>
        <w:rPr>
          <w:lang w:val="en-IE"/>
        </w:rPr>
      </w:pPr>
      <w:r w:rsidRPr="009B7B63">
        <w:rPr>
          <w:lang w:val="en-IE"/>
        </w:rPr>
        <w:lastRenderedPageBreak/>
        <w:t>Gross pathology of the musculoskeletal system includes arthrogryposis of one or more limbs, torticollis, scoliosis of the vertebral column and muscular hypoplasia. CNS lesions include hydran</w:t>
      </w:r>
      <w:r w:rsidR="00DD7CF3" w:rsidRPr="009B7B63">
        <w:rPr>
          <w:lang w:val="en-IE"/>
        </w:rPr>
        <w:t>en</w:t>
      </w:r>
      <w:r w:rsidRPr="009B7B63">
        <w:rPr>
          <w:lang w:val="en-IE"/>
        </w:rPr>
        <w:t>cephaly, hydrocephalus, porencephaly, microencephaly, cerebral and cerebellar hypoplasia and micromelia (</w:t>
      </w:r>
      <w:r w:rsidR="004B68CB" w:rsidRPr="009B7B63">
        <w:rPr>
          <w:lang w:val="en-IE"/>
        </w:rPr>
        <w:t xml:space="preserve">Edwards </w:t>
      </w:r>
      <w:r w:rsidR="00804881" w:rsidRPr="009B7B63">
        <w:rPr>
          <w:i/>
          <w:lang w:val="en-IE"/>
        </w:rPr>
        <w:t>et al</w:t>
      </w:r>
      <w:r w:rsidR="004B68CB" w:rsidRPr="009B7B63">
        <w:rPr>
          <w:lang w:val="en-IE"/>
        </w:rPr>
        <w:t>., 1997</w:t>
      </w:r>
      <w:r w:rsidRPr="009B7B63">
        <w:rPr>
          <w:lang w:val="en-IE"/>
        </w:rPr>
        <w:t xml:space="preserve">). Dead embryos and stillborn or mummified lambs with no obvious defects are also found. Anasarca is seen, </w:t>
      </w:r>
      <w:r w:rsidR="00B029B6" w:rsidRPr="009B7B63">
        <w:rPr>
          <w:lang w:val="en-IE"/>
        </w:rPr>
        <w:t>as is</w:t>
      </w:r>
      <w:r w:rsidRPr="009B7B63">
        <w:rPr>
          <w:lang w:val="en-IE"/>
        </w:rPr>
        <w:t xml:space="preserve"> oligohydramnion. This reduction in amniotic fluid is thought to contribute to restriction of fetal movement and thus to the skeletal deformities seen. Limb defects are also due to neurodegenerative changes seen histopathologically as areas of necrosis and loss of paraventricular neu</w:t>
      </w:r>
      <w:r w:rsidR="004D1367" w:rsidRPr="009B7B63">
        <w:rPr>
          <w:lang w:val="en-IE"/>
        </w:rPr>
        <w:t>t</w:t>
      </w:r>
      <w:r w:rsidRPr="009B7B63">
        <w:rPr>
          <w:lang w:val="en-IE"/>
        </w:rPr>
        <w:t>rop</w:t>
      </w:r>
      <w:r w:rsidR="00965E88" w:rsidRPr="009B7B63">
        <w:rPr>
          <w:lang w:val="en-IE"/>
        </w:rPr>
        <w:t>h</w:t>
      </w:r>
      <w:r w:rsidRPr="009B7B63">
        <w:rPr>
          <w:lang w:val="en-IE"/>
        </w:rPr>
        <w:t>il</w:t>
      </w:r>
      <w:r w:rsidR="00965E88" w:rsidRPr="009B7B63">
        <w:rPr>
          <w:lang w:val="en-IE"/>
        </w:rPr>
        <w:t>s</w:t>
      </w:r>
      <w:r w:rsidRPr="009B7B63">
        <w:rPr>
          <w:lang w:val="en-IE"/>
        </w:rPr>
        <w:t xml:space="preserve"> in the brain together with a reduction in the number of motor neurons. Skeletal muscle changes involve poorly developed myotubular myocytes (</w:t>
      </w:r>
      <w:r w:rsidR="004B68CB" w:rsidRPr="009B7B63">
        <w:rPr>
          <w:lang w:val="en-IE"/>
        </w:rPr>
        <w:t xml:space="preserve">Edwards </w:t>
      </w:r>
      <w:r w:rsidR="00804881" w:rsidRPr="009B7B63">
        <w:rPr>
          <w:i/>
          <w:lang w:val="en-IE"/>
        </w:rPr>
        <w:t>et al</w:t>
      </w:r>
      <w:r w:rsidR="004B68CB" w:rsidRPr="009B7B63">
        <w:rPr>
          <w:lang w:val="en-IE"/>
        </w:rPr>
        <w:t>., 1997</w:t>
      </w:r>
      <w:r w:rsidRPr="009B7B63">
        <w:rPr>
          <w:lang w:val="en-IE"/>
        </w:rPr>
        <w:t>).</w:t>
      </w:r>
    </w:p>
    <w:p w14:paraId="42842174" w14:textId="77777777" w:rsidR="00904664" w:rsidRPr="009B7B63" w:rsidRDefault="009B0F60" w:rsidP="00FE7311">
      <w:pPr>
        <w:pStyle w:val="1"/>
        <w:rPr>
          <w:lang w:val="en-IE"/>
        </w:rPr>
      </w:pPr>
      <w:r w:rsidRPr="009B7B63">
        <w:rPr>
          <w:lang w:val="en-IE"/>
        </w:rPr>
        <w:t>2.</w:t>
      </w:r>
      <w:r w:rsidR="00904664" w:rsidRPr="009B7B63">
        <w:rPr>
          <w:lang w:val="en-IE"/>
        </w:rPr>
        <w:tab/>
      </w:r>
      <w:r w:rsidR="00CD2106" w:rsidRPr="009B7B63">
        <w:rPr>
          <w:lang w:val="en-IE"/>
        </w:rPr>
        <w:t>Akabane</w:t>
      </w:r>
      <w:r w:rsidR="000A2ED6" w:rsidRPr="009B7B63">
        <w:rPr>
          <w:lang w:val="en-IE"/>
        </w:rPr>
        <w:t xml:space="preserve"> virus</w:t>
      </w:r>
    </w:p>
    <w:p w14:paraId="62043B9A" w14:textId="14C89D34" w:rsidR="00CD2106" w:rsidRPr="009B7B63" w:rsidRDefault="00B029B6" w:rsidP="008509D1">
      <w:pPr>
        <w:pStyle w:val="para1"/>
        <w:rPr>
          <w:lang w:val="en-IE"/>
        </w:rPr>
      </w:pPr>
      <w:bookmarkStart w:id="0" w:name="00.011.0.01.003.02.016."/>
      <w:bookmarkStart w:id="1" w:name="00.011.0.01.003.16.014.001."/>
      <w:bookmarkStart w:id="2" w:name="00.011.0.01.003.16.021."/>
      <w:bookmarkStart w:id="3" w:name="00.011.0.01.003.16.024."/>
      <w:bookmarkEnd w:id="0"/>
      <w:bookmarkEnd w:id="1"/>
      <w:bookmarkEnd w:id="2"/>
      <w:bookmarkEnd w:id="3"/>
      <w:r w:rsidRPr="009B7B63">
        <w:rPr>
          <w:lang w:val="en-IE"/>
        </w:rPr>
        <w:t>Akabane virus</w:t>
      </w:r>
      <w:r w:rsidR="008C23F6" w:rsidRPr="009B7B63">
        <w:rPr>
          <w:lang w:val="en-IE"/>
        </w:rPr>
        <w:t xml:space="preserve"> (AKAV)</w:t>
      </w:r>
      <w:r w:rsidR="00CD2106" w:rsidRPr="009B7B63">
        <w:rPr>
          <w:lang w:val="en-IE"/>
        </w:rPr>
        <w:t xml:space="preserve"> is a teratogenic </w:t>
      </w:r>
      <w:r w:rsidR="0069606D" w:rsidRPr="009B7B63">
        <w:rPr>
          <w:i/>
          <w:lang w:val="en-IE"/>
        </w:rPr>
        <w:t>Orthobunyavirus</w:t>
      </w:r>
      <w:r w:rsidR="00CD2106" w:rsidRPr="009B7B63">
        <w:rPr>
          <w:lang w:val="en-IE"/>
        </w:rPr>
        <w:t xml:space="preserve"> widely distributed across the world but not in </w:t>
      </w:r>
      <w:r w:rsidR="00FE23B3" w:rsidRPr="009B7B63">
        <w:rPr>
          <w:lang w:val="en-IE"/>
        </w:rPr>
        <w:t>the Americas</w:t>
      </w:r>
      <w:r w:rsidR="00CD2106" w:rsidRPr="009B7B63">
        <w:rPr>
          <w:lang w:val="en-IE"/>
        </w:rPr>
        <w:t>. It affects mainly cattle</w:t>
      </w:r>
      <w:r w:rsidR="00EC0E56" w:rsidRPr="009B7B63">
        <w:rPr>
          <w:lang w:val="en-IE"/>
        </w:rPr>
        <w:t>, sheep and goats</w:t>
      </w:r>
      <w:r w:rsidR="00CD2106" w:rsidRPr="009B7B63">
        <w:rPr>
          <w:lang w:val="en-IE"/>
        </w:rPr>
        <w:t>.</w:t>
      </w:r>
      <w:r w:rsidR="00641292" w:rsidRPr="009B7B63">
        <w:rPr>
          <w:lang w:val="en-IE"/>
        </w:rPr>
        <w:t xml:space="preserve"> </w:t>
      </w:r>
      <w:r w:rsidR="00730858" w:rsidRPr="009B7B63">
        <w:rPr>
          <w:lang w:val="en-IE"/>
        </w:rPr>
        <w:t xml:space="preserve">Antibodies to </w:t>
      </w:r>
      <w:r w:rsidR="00731D09" w:rsidRPr="009B7B63">
        <w:rPr>
          <w:lang w:val="en-IE"/>
        </w:rPr>
        <w:t xml:space="preserve">AKAV have </w:t>
      </w:r>
      <w:r w:rsidR="004927E4" w:rsidRPr="00502E75">
        <w:rPr>
          <w:u w:val="double"/>
          <w:lang w:val="en-IE"/>
        </w:rPr>
        <w:t>also</w:t>
      </w:r>
      <w:r w:rsidR="00502E75">
        <w:rPr>
          <w:lang w:val="en-IE"/>
        </w:rPr>
        <w:t xml:space="preserve"> </w:t>
      </w:r>
      <w:r w:rsidR="00731D09" w:rsidRPr="009B7B63">
        <w:rPr>
          <w:lang w:val="en-IE"/>
        </w:rPr>
        <w:t xml:space="preserve">been found in horses, donkeys, buffalo, deer, camels and </w:t>
      </w:r>
      <w:r w:rsidR="00731D09" w:rsidRPr="00502E75">
        <w:rPr>
          <w:strike/>
          <w:lang w:val="en-IE"/>
        </w:rPr>
        <w:t>wild boar</w:t>
      </w:r>
      <w:r w:rsidR="00502E75">
        <w:rPr>
          <w:strike/>
          <w:lang w:val="en-IE"/>
        </w:rPr>
        <w:t xml:space="preserve"> </w:t>
      </w:r>
      <w:r w:rsidR="00502E75" w:rsidRPr="00502E75">
        <w:rPr>
          <w:u w:val="double"/>
          <w:lang w:val="en-IE"/>
        </w:rPr>
        <w:t>pigs</w:t>
      </w:r>
      <w:r w:rsidR="00731D09" w:rsidRPr="009B7B63">
        <w:rPr>
          <w:lang w:val="en-IE"/>
        </w:rPr>
        <w:t xml:space="preserve">, but there are no </w:t>
      </w:r>
      <w:r w:rsidR="00161FB5" w:rsidRPr="009B7B63">
        <w:rPr>
          <w:lang w:val="en-IE"/>
        </w:rPr>
        <w:t>reports</w:t>
      </w:r>
      <w:r w:rsidR="00731D09" w:rsidRPr="009B7B63">
        <w:rPr>
          <w:lang w:val="en-IE"/>
        </w:rPr>
        <w:t xml:space="preserve"> of </w:t>
      </w:r>
      <w:r w:rsidR="00313B6E" w:rsidRPr="009B7B63">
        <w:rPr>
          <w:lang w:val="en-IE"/>
        </w:rPr>
        <w:t>AKAV</w:t>
      </w:r>
      <w:r w:rsidR="00731D09" w:rsidRPr="009B7B63">
        <w:rPr>
          <w:lang w:val="en-IE"/>
        </w:rPr>
        <w:t>-associated illness in these species.</w:t>
      </w:r>
      <w:r w:rsidR="00CD2106" w:rsidRPr="009B7B63">
        <w:rPr>
          <w:lang w:val="en-IE"/>
        </w:rPr>
        <w:t xml:space="preserve"> It is a member of the</w:t>
      </w:r>
      <w:r w:rsidR="00BE3273" w:rsidRPr="009B7B63">
        <w:rPr>
          <w:lang w:val="en-IE"/>
        </w:rPr>
        <w:t xml:space="preserve"> </w:t>
      </w:r>
      <w:r w:rsidR="005A7CD7" w:rsidRPr="009B7B63">
        <w:rPr>
          <w:iCs/>
          <w:lang w:val="en-IE"/>
        </w:rPr>
        <w:t>Simbu</w:t>
      </w:r>
      <w:r w:rsidR="005A7CD7" w:rsidRPr="009B7B63">
        <w:rPr>
          <w:lang w:val="en-IE"/>
        </w:rPr>
        <w:t xml:space="preserve"> </w:t>
      </w:r>
      <w:r w:rsidR="00BE3273" w:rsidRPr="009B7B63">
        <w:rPr>
          <w:lang w:val="en-IE"/>
        </w:rPr>
        <w:t>serogroup</w:t>
      </w:r>
      <w:r w:rsidR="005A7CD7" w:rsidRPr="009B7B63">
        <w:rPr>
          <w:rStyle w:val="FootnoteReference"/>
          <w:szCs w:val="14"/>
          <w:lang w:val="en-IE"/>
        </w:rPr>
        <w:footnoteReference w:id="3"/>
      </w:r>
      <w:r w:rsidR="00BE3273" w:rsidRPr="009B7B63">
        <w:rPr>
          <w:lang w:val="en-IE"/>
        </w:rPr>
        <w:t>,</w:t>
      </w:r>
      <w:r w:rsidR="00CD2106" w:rsidRPr="009B7B63">
        <w:rPr>
          <w:lang w:val="en-IE"/>
        </w:rPr>
        <w:t xml:space="preserve"> </w:t>
      </w:r>
      <w:r w:rsidR="0069606D" w:rsidRPr="009B7B63">
        <w:rPr>
          <w:i/>
          <w:lang w:val="en-IE"/>
        </w:rPr>
        <w:t>Orthobunyavirus</w:t>
      </w:r>
      <w:r w:rsidR="00CD2106" w:rsidRPr="009B7B63">
        <w:rPr>
          <w:lang w:val="en-IE"/>
        </w:rPr>
        <w:t xml:space="preserve"> genus, family </w:t>
      </w:r>
      <w:r w:rsidR="00E9230B" w:rsidRPr="009B7B63">
        <w:rPr>
          <w:i/>
          <w:lang w:val="en-IE"/>
        </w:rPr>
        <w:t>Perib</w:t>
      </w:r>
      <w:r w:rsidR="00CD2106" w:rsidRPr="009B7B63">
        <w:rPr>
          <w:i/>
          <w:lang w:val="en-IE"/>
        </w:rPr>
        <w:t>unyaviridae</w:t>
      </w:r>
      <w:r w:rsidR="00CD2106" w:rsidRPr="009B7B63">
        <w:rPr>
          <w:lang w:val="en-IE"/>
        </w:rPr>
        <w:t xml:space="preserve">. </w:t>
      </w:r>
      <w:r w:rsidR="008E5116" w:rsidRPr="009B7B63">
        <w:rPr>
          <w:lang w:val="en-IE"/>
        </w:rPr>
        <w:t xml:space="preserve">Other </w:t>
      </w:r>
      <w:r w:rsidR="00412B15" w:rsidRPr="009B7B63">
        <w:rPr>
          <w:lang w:val="en-IE"/>
        </w:rPr>
        <w:t>potential pathogens in the Simbu serogroup</w:t>
      </w:r>
      <w:r w:rsidR="008E5116" w:rsidRPr="009B7B63">
        <w:rPr>
          <w:lang w:val="en-IE"/>
        </w:rPr>
        <w:t xml:space="preserve"> </w:t>
      </w:r>
      <w:r w:rsidR="00412B15" w:rsidRPr="009B7B63">
        <w:rPr>
          <w:lang w:val="en-IE"/>
        </w:rPr>
        <w:t xml:space="preserve">include </w:t>
      </w:r>
      <w:r w:rsidR="00CD2106" w:rsidRPr="009B7B63">
        <w:rPr>
          <w:lang w:val="en-IE"/>
        </w:rPr>
        <w:t>Aino</w:t>
      </w:r>
      <w:r w:rsidR="005A7CD7" w:rsidRPr="009B7B63">
        <w:rPr>
          <w:lang w:val="en-IE"/>
        </w:rPr>
        <w:t>,</w:t>
      </w:r>
      <w:r w:rsidR="00104F1D" w:rsidRPr="009B7B63">
        <w:rPr>
          <w:lang w:val="en-IE"/>
        </w:rPr>
        <w:t xml:space="preserve"> </w:t>
      </w:r>
      <w:r w:rsidR="00CD2106" w:rsidRPr="009B7B63">
        <w:rPr>
          <w:lang w:val="en-IE"/>
        </w:rPr>
        <w:t>Peaton</w:t>
      </w:r>
      <w:r w:rsidR="005A7CD7" w:rsidRPr="009B7B63">
        <w:rPr>
          <w:lang w:val="en-IE"/>
        </w:rPr>
        <w:t>,</w:t>
      </w:r>
      <w:r w:rsidR="00104F1D" w:rsidRPr="009B7B63">
        <w:rPr>
          <w:lang w:val="en-IE"/>
        </w:rPr>
        <w:t xml:space="preserve"> </w:t>
      </w:r>
      <w:r w:rsidR="00412B15" w:rsidRPr="009B7B63">
        <w:rPr>
          <w:lang w:val="en-IE"/>
        </w:rPr>
        <w:t xml:space="preserve">Schmallenberg, </w:t>
      </w:r>
      <w:r w:rsidR="00E9230B" w:rsidRPr="009B7B63">
        <w:rPr>
          <w:lang w:val="en-IE"/>
        </w:rPr>
        <w:t>Shuni,</w:t>
      </w:r>
      <w:r w:rsidR="00E41C15" w:rsidRPr="009B7B63">
        <w:rPr>
          <w:lang w:val="en-IE"/>
        </w:rPr>
        <w:t xml:space="preserve"> </w:t>
      </w:r>
      <w:r w:rsidR="00412B15" w:rsidRPr="009B7B63">
        <w:rPr>
          <w:lang w:val="en-IE"/>
        </w:rPr>
        <w:t xml:space="preserve">Shamonda </w:t>
      </w:r>
      <w:r w:rsidR="00CD2106" w:rsidRPr="009B7B63">
        <w:rPr>
          <w:lang w:val="en-IE"/>
        </w:rPr>
        <w:t>and Tinaroo</w:t>
      </w:r>
      <w:r w:rsidR="00412B15" w:rsidRPr="009B7B63">
        <w:rPr>
          <w:lang w:val="en-IE"/>
        </w:rPr>
        <w:t xml:space="preserve"> viruses</w:t>
      </w:r>
      <w:r w:rsidR="008E5116" w:rsidRPr="009B7B63">
        <w:rPr>
          <w:sz w:val="20"/>
          <w:szCs w:val="20"/>
          <w:lang w:val="en-IE"/>
        </w:rPr>
        <w:t xml:space="preserve">. </w:t>
      </w:r>
      <w:r w:rsidR="008C23F6" w:rsidRPr="009B7B63">
        <w:rPr>
          <w:lang w:val="en-IE"/>
        </w:rPr>
        <w:t>AKAV</w:t>
      </w:r>
      <w:r w:rsidR="00CD2106" w:rsidRPr="009B7B63">
        <w:rPr>
          <w:lang w:val="en-IE"/>
        </w:rPr>
        <w:t xml:space="preserve"> is a major cause of arthrogryposis and hydranencephaly.</w:t>
      </w:r>
      <w:r w:rsidR="00850433" w:rsidRPr="009B7B63">
        <w:rPr>
          <w:lang w:val="en-IE"/>
        </w:rPr>
        <w:t xml:space="preserve"> Experimental infections of neonatal calves and pregnant ewes demonstrated that Aino and Peaton viruses </w:t>
      </w:r>
      <w:r w:rsidR="00FE23B3" w:rsidRPr="009B7B63">
        <w:rPr>
          <w:lang w:val="en-IE"/>
        </w:rPr>
        <w:t xml:space="preserve">may </w:t>
      </w:r>
      <w:r w:rsidR="004927E4" w:rsidRPr="00502E75">
        <w:rPr>
          <w:u w:val="double"/>
          <w:lang w:val="en-IE"/>
        </w:rPr>
        <w:t>also</w:t>
      </w:r>
      <w:r w:rsidR="00502E75">
        <w:rPr>
          <w:lang w:val="en-IE"/>
        </w:rPr>
        <w:t xml:space="preserve"> </w:t>
      </w:r>
      <w:r w:rsidR="00850433" w:rsidRPr="009B7B63">
        <w:rPr>
          <w:lang w:val="en-IE"/>
        </w:rPr>
        <w:t xml:space="preserve">cause malformations in ruminants (Parsonson </w:t>
      </w:r>
      <w:r w:rsidR="00850433" w:rsidRPr="009B7B63">
        <w:rPr>
          <w:i/>
          <w:lang w:val="en-IE"/>
        </w:rPr>
        <w:t>et al.,</w:t>
      </w:r>
      <w:r w:rsidR="00850433" w:rsidRPr="009B7B63">
        <w:rPr>
          <w:lang w:val="en-IE"/>
        </w:rPr>
        <w:t xml:space="preserve"> 1982; Tsuda </w:t>
      </w:r>
      <w:r w:rsidR="00850433" w:rsidRPr="009B7B63">
        <w:rPr>
          <w:i/>
          <w:lang w:val="en-IE"/>
        </w:rPr>
        <w:t>et al.,</w:t>
      </w:r>
      <w:r w:rsidR="00850433" w:rsidRPr="009B7B63">
        <w:rPr>
          <w:lang w:val="en-IE"/>
        </w:rPr>
        <w:t xml:space="preserve"> 2004</w:t>
      </w:r>
      <w:r w:rsidR="004B2B2A" w:rsidRPr="009B7B63">
        <w:rPr>
          <w:lang w:val="en-IE"/>
        </w:rPr>
        <w:t>a</w:t>
      </w:r>
      <w:r w:rsidR="00850433" w:rsidRPr="009B7B63">
        <w:rPr>
          <w:lang w:val="en-IE"/>
        </w:rPr>
        <w:t>)</w:t>
      </w:r>
      <w:r w:rsidR="00EE6A20" w:rsidRPr="009B7B63">
        <w:rPr>
          <w:strike/>
          <w:lang w:val="en-IE"/>
        </w:rPr>
        <w:t>,</w:t>
      </w:r>
      <w:r w:rsidR="00FE23B3" w:rsidRPr="009B7B63">
        <w:rPr>
          <w:strike/>
          <w:lang w:val="en-IE"/>
        </w:rPr>
        <w:t xml:space="preserve"> however Peaton virus has never been associated with disease under field conditions</w:t>
      </w:r>
      <w:r w:rsidR="00850433" w:rsidRPr="009B7B63">
        <w:rPr>
          <w:lang w:val="en-IE"/>
        </w:rPr>
        <w:t xml:space="preserve">. Aino virus </w:t>
      </w:r>
      <w:r w:rsidR="00FE23B3" w:rsidRPr="009B7B63">
        <w:rPr>
          <w:lang w:val="en-IE"/>
        </w:rPr>
        <w:t>has caused</w:t>
      </w:r>
      <w:r w:rsidR="00850433" w:rsidRPr="009B7B63">
        <w:rPr>
          <w:lang w:val="en-IE"/>
        </w:rPr>
        <w:t xml:space="preserve"> outbreaks of congenital abnormalities in ruminants in Japan and</w:t>
      </w:r>
      <w:r w:rsidR="00FE23B3" w:rsidRPr="009B7B63">
        <w:rPr>
          <w:lang w:val="en-IE"/>
        </w:rPr>
        <w:t xml:space="preserve"> in </w:t>
      </w:r>
      <w:r w:rsidR="00850433" w:rsidRPr="009B7B63">
        <w:rPr>
          <w:lang w:val="en-IE"/>
        </w:rPr>
        <w:t>Australia.</w:t>
      </w:r>
    </w:p>
    <w:p w14:paraId="576F6254" w14:textId="304E5611" w:rsidR="00CD2106" w:rsidRPr="009B7B63" w:rsidRDefault="008C23F6" w:rsidP="008509D1">
      <w:pPr>
        <w:pStyle w:val="para1"/>
        <w:rPr>
          <w:lang w:val="en-IE"/>
        </w:rPr>
      </w:pPr>
      <w:r w:rsidRPr="009B7B63">
        <w:rPr>
          <w:lang w:val="en-IE"/>
        </w:rPr>
        <w:t xml:space="preserve">AKAV </w:t>
      </w:r>
      <w:r w:rsidR="00CD2106" w:rsidRPr="009B7B63">
        <w:rPr>
          <w:lang w:val="en-IE"/>
        </w:rPr>
        <w:t>was first isolated in 19</w:t>
      </w:r>
      <w:r w:rsidR="001F48D9" w:rsidRPr="009B7B63">
        <w:rPr>
          <w:lang w:val="en-IE"/>
        </w:rPr>
        <w:t>59</w:t>
      </w:r>
      <w:r w:rsidR="00CD2106" w:rsidRPr="009B7B63">
        <w:rPr>
          <w:lang w:val="en-IE"/>
        </w:rPr>
        <w:t xml:space="preserve">, initially from a mosquito pool and then a pool of </w:t>
      </w:r>
      <w:r w:rsidR="00B029B6" w:rsidRPr="009B7B63">
        <w:rPr>
          <w:i/>
          <w:lang w:val="en-IE"/>
        </w:rPr>
        <w:t>C</w:t>
      </w:r>
      <w:r w:rsidR="00CD2106" w:rsidRPr="009B7B63">
        <w:rPr>
          <w:i/>
          <w:lang w:val="en-IE"/>
        </w:rPr>
        <w:t xml:space="preserve">ulicoides </w:t>
      </w:r>
      <w:r w:rsidR="00CD2106" w:rsidRPr="009B7B63">
        <w:rPr>
          <w:lang w:val="en-IE"/>
        </w:rPr>
        <w:t xml:space="preserve">midges. This was followed in 1972 by isolations from </w:t>
      </w:r>
      <w:r w:rsidR="00B029B6" w:rsidRPr="009B7B63">
        <w:rPr>
          <w:i/>
          <w:lang w:val="en-IE"/>
        </w:rPr>
        <w:t>C</w:t>
      </w:r>
      <w:r w:rsidR="00CD2106" w:rsidRPr="009B7B63">
        <w:rPr>
          <w:i/>
          <w:lang w:val="en-IE"/>
        </w:rPr>
        <w:t>ulicoides</w:t>
      </w:r>
      <w:r w:rsidR="00CD2106" w:rsidRPr="009B7B63">
        <w:rPr>
          <w:lang w:val="en-IE"/>
        </w:rPr>
        <w:t xml:space="preserve"> in Australia and mosquito pool</w:t>
      </w:r>
      <w:r w:rsidR="004927E4" w:rsidRPr="00502E75">
        <w:rPr>
          <w:u w:val="double"/>
          <w:lang w:val="en-IE"/>
        </w:rPr>
        <w:t>s</w:t>
      </w:r>
      <w:r w:rsidR="00502E75">
        <w:rPr>
          <w:lang w:val="en-IE"/>
        </w:rPr>
        <w:t xml:space="preserve"> </w:t>
      </w:r>
      <w:r w:rsidR="00CD2106" w:rsidRPr="00502E75">
        <w:rPr>
          <w:strike/>
          <w:lang w:val="en-IE"/>
        </w:rPr>
        <w:t xml:space="preserve">isolations </w:t>
      </w:r>
      <w:r w:rsidR="00CD2106" w:rsidRPr="009B7B63">
        <w:rPr>
          <w:lang w:val="en-IE"/>
        </w:rPr>
        <w:t xml:space="preserve">in Africa. </w:t>
      </w:r>
      <w:r w:rsidRPr="009B7B63">
        <w:rPr>
          <w:lang w:val="en-IE"/>
        </w:rPr>
        <w:t xml:space="preserve">AKAV </w:t>
      </w:r>
      <w:r w:rsidR="00CD2106" w:rsidRPr="009B7B63">
        <w:rPr>
          <w:lang w:val="en-IE"/>
        </w:rPr>
        <w:t xml:space="preserve">antibodies have been demonstrated in sera from cattle, sheep, goats, horses, buffalo and camels. Many indigenous game species in Africa south of the Sahara have </w:t>
      </w:r>
      <w:r w:rsidRPr="009B7B63">
        <w:rPr>
          <w:lang w:val="en-IE"/>
        </w:rPr>
        <w:t xml:space="preserve">AKAV </w:t>
      </w:r>
      <w:r w:rsidR="00CD2106" w:rsidRPr="009B7B63">
        <w:rPr>
          <w:lang w:val="en-IE"/>
        </w:rPr>
        <w:t xml:space="preserve">neutralising antibodies. The range of </w:t>
      </w:r>
      <w:r w:rsidRPr="009B7B63">
        <w:rPr>
          <w:lang w:val="en-IE"/>
        </w:rPr>
        <w:t>AKAV</w:t>
      </w:r>
      <w:r w:rsidR="00CD2106" w:rsidRPr="009B7B63">
        <w:rPr>
          <w:lang w:val="en-IE"/>
        </w:rPr>
        <w:t xml:space="preserve"> includes the Middle East, Asia, Cyp</w:t>
      </w:r>
      <w:r w:rsidR="000A2ED6" w:rsidRPr="009B7B63">
        <w:rPr>
          <w:lang w:val="en-IE"/>
        </w:rPr>
        <w:t>r</w:t>
      </w:r>
      <w:r w:rsidR="00CD2106" w:rsidRPr="009B7B63">
        <w:rPr>
          <w:lang w:val="en-IE"/>
        </w:rPr>
        <w:t>us</w:t>
      </w:r>
      <w:r w:rsidR="00402B78" w:rsidRPr="009B7B63">
        <w:rPr>
          <w:lang w:val="en-IE"/>
        </w:rPr>
        <w:t>,</w:t>
      </w:r>
      <w:r w:rsidR="00CD2106" w:rsidRPr="009B7B63">
        <w:rPr>
          <w:lang w:val="en-IE"/>
        </w:rPr>
        <w:t xml:space="preserve"> Africa</w:t>
      </w:r>
      <w:r w:rsidR="00402B78" w:rsidRPr="009B7B63">
        <w:rPr>
          <w:lang w:val="en-IE"/>
        </w:rPr>
        <w:t xml:space="preserve"> and Australia.</w:t>
      </w:r>
      <w:r w:rsidR="00CD2106" w:rsidRPr="009B7B63">
        <w:rPr>
          <w:lang w:val="en-IE"/>
        </w:rPr>
        <w:t xml:space="preserve"> </w:t>
      </w:r>
      <w:r w:rsidR="00402B78" w:rsidRPr="009B7B63">
        <w:rPr>
          <w:lang w:val="en-IE"/>
        </w:rPr>
        <w:t>E</w:t>
      </w:r>
      <w:r w:rsidR="00CD2106" w:rsidRPr="009B7B63">
        <w:rPr>
          <w:lang w:val="en-IE"/>
        </w:rPr>
        <w:t xml:space="preserve">pizootics of </w:t>
      </w:r>
      <w:r w:rsidR="00B029B6" w:rsidRPr="009B7B63">
        <w:rPr>
          <w:lang w:val="en-IE"/>
        </w:rPr>
        <w:t xml:space="preserve">Akabane </w:t>
      </w:r>
      <w:r w:rsidR="00CD2106" w:rsidRPr="009B7B63">
        <w:rPr>
          <w:lang w:val="en-IE"/>
        </w:rPr>
        <w:t>disease occur</w:t>
      </w:r>
      <w:r w:rsidR="00402B78" w:rsidRPr="009B7B63">
        <w:rPr>
          <w:lang w:val="en-IE"/>
        </w:rPr>
        <w:t xml:space="preserve"> sporadically in countries such as Australia and Israel where vaccination is not routinely practised</w:t>
      </w:r>
      <w:r w:rsidR="00CD2106" w:rsidRPr="009B7B63">
        <w:rPr>
          <w:lang w:val="en-IE"/>
        </w:rPr>
        <w:t xml:space="preserve">. </w:t>
      </w:r>
      <w:r w:rsidR="00402B78" w:rsidRPr="009B7B63">
        <w:rPr>
          <w:lang w:val="en-IE"/>
        </w:rPr>
        <w:t>O</w:t>
      </w:r>
      <w:r w:rsidR="00CD2106" w:rsidRPr="009B7B63">
        <w:rPr>
          <w:lang w:val="en-IE"/>
        </w:rPr>
        <w:t xml:space="preserve">utbreaks </w:t>
      </w:r>
      <w:r w:rsidR="00402B78" w:rsidRPr="009B7B63">
        <w:rPr>
          <w:lang w:val="en-IE"/>
        </w:rPr>
        <w:t xml:space="preserve">usually occur when conditions are favourable for vectors and they move beyond the endemic range into populations of </w:t>
      </w:r>
      <w:r w:rsidR="00CD2106" w:rsidRPr="009B7B63">
        <w:rPr>
          <w:lang w:val="en-IE"/>
        </w:rPr>
        <w:t>susceptible animals in early</w:t>
      </w:r>
      <w:r w:rsidR="00402B78" w:rsidRPr="009B7B63">
        <w:rPr>
          <w:lang w:val="en-IE"/>
        </w:rPr>
        <w:t xml:space="preserve"> to mid-</w:t>
      </w:r>
      <w:r w:rsidR="00CD2106" w:rsidRPr="009B7B63">
        <w:rPr>
          <w:lang w:val="en-IE"/>
        </w:rPr>
        <w:t xml:space="preserve">pregnancy </w:t>
      </w:r>
      <w:r w:rsidR="00402B78" w:rsidRPr="009B7B63">
        <w:rPr>
          <w:lang w:val="en-IE"/>
        </w:rPr>
        <w:t xml:space="preserve">or </w:t>
      </w:r>
      <w:r w:rsidR="00CD2106" w:rsidRPr="009B7B63">
        <w:rPr>
          <w:lang w:val="en-IE"/>
        </w:rPr>
        <w:t xml:space="preserve">when the virus has been absent from </w:t>
      </w:r>
      <w:r w:rsidR="00402B78" w:rsidRPr="009B7B63">
        <w:rPr>
          <w:lang w:val="en-IE"/>
        </w:rPr>
        <w:t>an endemic</w:t>
      </w:r>
      <w:r w:rsidR="00CD2106" w:rsidRPr="009B7B63">
        <w:rPr>
          <w:lang w:val="en-IE"/>
        </w:rPr>
        <w:t xml:space="preserve"> area for </w:t>
      </w:r>
      <w:r w:rsidR="00402B78" w:rsidRPr="009B7B63">
        <w:rPr>
          <w:lang w:val="en-IE"/>
        </w:rPr>
        <w:t xml:space="preserve">one or more </w:t>
      </w:r>
      <w:r w:rsidR="00CD2106" w:rsidRPr="009B7B63">
        <w:rPr>
          <w:lang w:val="en-IE"/>
        </w:rPr>
        <w:t>years</w:t>
      </w:r>
      <w:r w:rsidR="00402B78" w:rsidRPr="009B7B63">
        <w:rPr>
          <w:lang w:val="en-IE"/>
        </w:rPr>
        <w:t>, usually as a result of drought</w:t>
      </w:r>
      <w:r w:rsidR="00CD2106" w:rsidRPr="009B7B63">
        <w:rPr>
          <w:lang w:val="en-IE"/>
        </w:rPr>
        <w:t>.</w:t>
      </w:r>
    </w:p>
    <w:p w14:paraId="671C131F" w14:textId="138C5761" w:rsidR="00CD2106" w:rsidRPr="009B7B63" w:rsidRDefault="008C23F6" w:rsidP="008509D1">
      <w:pPr>
        <w:pStyle w:val="para1"/>
        <w:rPr>
          <w:lang w:val="en-IE"/>
        </w:rPr>
      </w:pPr>
      <w:r w:rsidRPr="009B7B63">
        <w:rPr>
          <w:lang w:val="en-IE"/>
        </w:rPr>
        <w:t>AKAV</w:t>
      </w:r>
      <w:r w:rsidR="00D43775" w:rsidRPr="009B7B63">
        <w:rPr>
          <w:lang w:val="en-IE"/>
        </w:rPr>
        <w:t xml:space="preserve"> infection in adult animals is usually subclinical, but encephalomyelitis has been associated with </w:t>
      </w:r>
      <w:r w:rsidRPr="009B7B63">
        <w:rPr>
          <w:lang w:val="en-IE"/>
        </w:rPr>
        <w:t>AKAV</w:t>
      </w:r>
      <w:r w:rsidR="00D43775" w:rsidRPr="009B7B63">
        <w:rPr>
          <w:lang w:val="en-IE"/>
        </w:rPr>
        <w:t xml:space="preserve"> infection in adult cattle</w:t>
      </w:r>
      <w:r w:rsidR="004B3C1F" w:rsidRPr="009B7B63">
        <w:rPr>
          <w:lang w:val="en-IE"/>
        </w:rPr>
        <w:t xml:space="preserve"> (</w:t>
      </w:r>
      <w:r w:rsidR="00E9230B" w:rsidRPr="009B7B63">
        <w:rPr>
          <w:lang w:val="en-IE"/>
        </w:rPr>
        <w:t>Kirkland</w:t>
      </w:r>
      <w:r w:rsidR="00E41C15" w:rsidRPr="009B7B63">
        <w:rPr>
          <w:lang w:val="en-IE"/>
        </w:rPr>
        <w:t>, 2015</w:t>
      </w:r>
      <w:r w:rsidR="004B3C1F" w:rsidRPr="009B7B63">
        <w:rPr>
          <w:lang w:val="en-IE"/>
        </w:rPr>
        <w:t>)</w:t>
      </w:r>
      <w:r w:rsidR="00D43775" w:rsidRPr="009B7B63">
        <w:rPr>
          <w:lang w:val="en-IE"/>
        </w:rPr>
        <w:t xml:space="preserve">. </w:t>
      </w:r>
      <w:r w:rsidR="00E9230B" w:rsidRPr="009B7B63">
        <w:rPr>
          <w:lang w:val="en-IE"/>
        </w:rPr>
        <w:t>Ruminants</w:t>
      </w:r>
      <w:r w:rsidR="00E41C15" w:rsidRPr="009B7B63">
        <w:rPr>
          <w:lang w:val="en-IE"/>
        </w:rPr>
        <w:t xml:space="preserve"> </w:t>
      </w:r>
      <w:r w:rsidR="00D43775" w:rsidRPr="009B7B63">
        <w:rPr>
          <w:lang w:val="en-IE"/>
        </w:rPr>
        <w:t>seroconvert after a 3</w:t>
      </w:r>
      <w:r w:rsidR="00502E75">
        <w:rPr>
          <w:lang w:val="en-IE"/>
        </w:rPr>
        <w:t xml:space="preserve">- to </w:t>
      </w:r>
      <w:r w:rsidR="00AA1956" w:rsidRPr="009B7B63">
        <w:rPr>
          <w:lang w:val="en-IE"/>
        </w:rPr>
        <w:t>7</w:t>
      </w:r>
      <w:r w:rsidR="00D43775" w:rsidRPr="009B7B63">
        <w:rPr>
          <w:lang w:val="en-IE"/>
        </w:rPr>
        <w:t>-day viraemia</w:t>
      </w:r>
      <w:r w:rsidR="00CD2106" w:rsidRPr="009B7B63">
        <w:rPr>
          <w:lang w:val="en-IE"/>
        </w:rPr>
        <w:t>.</w:t>
      </w:r>
      <w:r w:rsidR="0092409C" w:rsidRPr="009B7B63">
        <w:rPr>
          <w:lang w:val="en-IE"/>
        </w:rPr>
        <w:t xml:space="preserve"> </w:t>
      </w:r>
    </w:p>
    <w:p w14:paraId="3B16679A" w14:textId="51B15745" w:rsidR="00CD2106" w:rsidRPr="009B7B63" w:rsidRDefault="00CD2106" w:rsidP="008509D1">
      <w:pPr>
        <w:pStyle w:val="para1"/>
        <w:rPr>
          <w:lang w:val="en-IE"/>
        </w:rPr>
      </w:pPr>
      <w:r w:rsidRPr="009B7B63">
        <w:rPr>
          <w:lang w:val="en-IE"/>
        </w:rPr>
        <w:t xml:space="preserve">In endemic areas, </w:t>
      </w:r>
      <w:r w:rsidR="00DD59F2" w:rsidRPr="009B7B63">
        <w:rPr>
          <w:lang w:val="en-IE"/>
        </w:rPr>
        <w:t xml:space="preserve">females are infected prior to reaching breeding age and </w:t>
      </w:r>
      <w:r w:rsidRPr="009B7B63">
        <w:rPr>
          <w:lang w:val="en-IE"/>
        </w:rPr>
        <w:t xml:space="preserve">antibody in the female prevents fetal infection. </w:t>
      </w:r>
      <w:r w:rsidR="004D72FF" w:rsidRPr="009B7B63">
        <w:rPr>
          <w:lang w:val="en-IE"/>
        </w:rPr>
        <w:t>Generally d</w:t>
      </w:r>
      <w:r w:rsidR="00DD59F2" w:rsidRPr="009B7B63">
        <w:rPr>
          <w:lang w:val="en-IE"/>
        </w:rPr>
        <w:t xml:space="preserve">isease </w:t>
      </w:r>
      <w:r w:rsidR="004D72FF" w:rsidRPr="009B7B63">
        <w:rPr>
          <w:lang w:val="en-IE"/>
        </w:rPr>
        <w:t>can be observed</w:t>
      </w:r>
      <w:r w:rsidR="00DD59F2" w:rsidRPr="009B7B63">
        <w:rPr>
          <w:lang w:val="en-IE"/>
        </w:rPr>
        <w:t xml:space="preserve"> in the fetus </w:t>
      </w:r>
      <w:r w:rsidR="004D72FF" w:rsidRPr="009B7B63">
        <w:rPr>
          <w:lang w:val="en-IE"/>
        </w:rPr>
        <w:t>of naïve dams</w:t>
      </w:r>
      <w:r w:rsidR="00DD59F2" w:rsidRPr="009B7B63">
        <w:rPr>
          <w:lang w:val="en-IE"/>
        </w:rPr>
        <w:t xml:space="preserve"> following infection </w:t>
      </w:r>
      <w:r w:rsidRPr="009B7B63">
        <w:rPr>
          <w:lang w:val="en-IE"/>
        </w:rPr>
        <w:t>between 30</w:t>
      </w:r>
      <w:r w:rsidR="000A2ED6" w:rsidRPr="009B7B63">
        <w:rPr>
          <w:lang w:val="en-IE"/>
        </w:rPr>
        <w:t> </w:t>
      </w:r>
      <w:r w:rsidRPr="009B7B63">
        <w:rPr>
          <w:lang w:val="en-IE"/>
        </w:rPr>
        <w:t>and 7</w:t>
      </w:r>
      <w:r w:rsidR="00F91431" w:rsidRPr="009B7B63">
        <w:rPr>
          <w:lang w:val="en-IE"/>
        </w:rPr>
        <w:t>0 </w:t>
      </w:r>
      <w:r w:rsidR="000C5FD2" w:rsidRPr="009B7B63">
        <w:rPr>
          <w:lang w:val="en-IE"/>
        </w:rPr>
        <w:t>days</w:t>
      </w:r>
      <w:r w:rsidRPr="009B7B63">
        <w:rPr>
          <w:lang w:val="en-IE"/>
        </w:rPr>
        <w:t xml:space="preserve"> gestation in the ewe </w:t>
      </w:r>
      <w:r w:rsidR="004D72FF" w:rsidRPr="009B7B63">
        <w:rPr>
          <w:lang w:val="en-IE"/>
        </w:rPr>
        <w:t xml:space="preserve">or </w:t>
      </w:r>
      <w:r w:rsidRPr="009B7B63">
        <w:rPr>
          <w:lang w:val="en-IE"/>
        </w:rPr>
        <w:t xml:space="preserve">between </w:t>
      </w:r>
      <w:r w:rsidR="00DD59F2" w:rsidRPr="009B7B63">
        <w:rPr>
          <w:lang w:val="en-IE"/>
        </w:rPr>
        <w:t xml:space="preserve">70 </w:t>
      </w:r>
      <w:r w:rsidRPr="009B7B63">
        <w:rPr>
          <w:lang w:val="en-IE"/>
        </w:rPr>
        <w:t>and 15</w:t>
      </w:r>
      <w:r w:rsidR="00F91431" w:rsidRPr="009B7B63">
        <w:rPr>
          <w:lang w:val="en-IE"/>
        </w:rPr>
        <w:t>0 </w:t>
      </w:r>
      <w:r w:rsidR="000C5FD2" w:rsidRPr="009B7B63">
        <w:rPr>
          <w:lang w:val="en-IE"/>
        </w:rPr>
        <w:t>days</w:t>
      </w:r>
      <w:r w:rsidRPr="009B7B63">
        <w:rPr>
          <w:lang w:val="en-IE"/>
        </w:rPr>
        <w:t xml:space="preserve"> gestation in the cow. </w:t>
      </w:r>
      <w:r w:rsidR="00DD59F2" w:rsidRPr="009B7B63">
        <w:rPr>
          <w:lang w:val="en-IE"/>
        </w:rPr>
        <w:t xml:space="preserve">At later stages of gestation, congenital defects are mild and uncommon although infection of the bovine fetus with some strains of AKAV close to term may result in the birth of calves with an encephalitis. </w:t>
      </w:r>
      <w:r w:rsidR="008C23F6" w:rsidRPr="009B7B63">
        <w:rPr>
          <w:lang w:val="en-IE"/>
        </w:rPr>
        <w:t>AKAV</w:t>
      </w:r>
      <w:r w:rsidRPr="009B7B63">
        <w:rPr>
          <w:lang w:val="en-IE"/>
        </w:rPr>
        <w:t xml:space="preserve"> has a predilection for brain, spinal cord and </w:t>
      </w:r>
      <w:r w:rsidR="00DD59F2" w:rsidRPr="009B7B63">
        <w:rPr>
          <w:lang w:val="en-IE"/>
        </w:rPr>
        <w:t xml:space="preserve">skeletal </w:t>
      </w:r>
      <w:r w:rsidRPr="009B7B63">
        <w:rPr>
          <w:lang w:val="en-IE"/>
        </w:rPr>
        <w:t>muscle cells where non-inflammatory necrosis interferes with morphogenesis.</w:t>
      </w:r>
    </w:p>
    <w:p w14:paraId="65914287" w14:textId="1E3B90D2" w:rsidR="00CD2106" w:rsidRPr="009B7B63" w:rsidRDefault="008C23F6" w:rsidP="008509D1">
      <w:pPr>
        <w:pStyle w:val="para1"/>
        <w:rPr>
          <w:lang w:val="en-IE"/>
        </w:rPr>
      </w:pPr>
      <w:r w:rsidRPr="009B7B63">
        <w:rPr>
          <w:lang w:val="en-IE"/>
        </w:rPr>
        <w:t>AKAV</w:t>
      </w:r>
      <w:r w:rsidR="00CD2106" w:rsidRPr="009B7B63">
        <w:rPr>
          <w:lang w:val="en-IE"/>
        </w:rPr>
        <w:t xml:space="preserve"> infection has been studied experimentally in sheep and goats with the production of arthrogryposis/</w:t>
      </w:r>
      <w:r w:rsidR="002C480B" w:rsidRPr="009B7B63">
        <w:rPr>
          <w:lang w:val="en-IE"/>
        </w:rPr>
        <w:t xml:space="preserve"> </w:t>
      </w:r>
      <w:r w:rsidR="00CD2106" w:rsidRPr="009B7B63">
        <w:rPr>
          <w:lang w:val="en-IE"/>
        </w:rPr>
        <w:t>hydr</w:t>
      </w:r>
      <w:r w:rsidR="009E45CA" w:rsidRPr="009B7B63">
        <w:rPr>
          <w:lang w:val="en-IE"/>
        </w:rPr>
        <w:t>an</w:t>
      </w:r>
      <w:r w:rsidR="00CD2106" w:rsidRPr="009B7B63">
        <w:rPr>
          <w:lang w:val="en-IE"/>
        </w:rPr>
        <w:t>encephaly, kyphosis, scoliosis, micro- and porencephaly, stillbirths and abortions (</w:t>
      </w:r>
      <w:r w:rsidR="00BC07AC" w:rsidRPr="009B7B63">
        <w:rPr>
          <w:lang w:val="en-IE"/>
        </w:rPr>
        <w:t xml:space="preserve">Parsonson </w:t>
      </w:r>
      <w:r w:rsidR="00804881" w:rsidRPr="009B7B63">
        <w:rPr>
          <w:i/>
          <w:lang w:val="en-IE"/>
        </w:rPr>
        <w:t>et al</w:t>
      </w:r>
      <w:r w:rsidR="00BC07AC" w:rsidRPr="009B7B63">
        <w:rPr>
          <w:lang w:val="en-IE"/>
        </w:rPr>
        <w:t>., 1975</w:t>
      </w:r>
      <w:r w:rsidR="00CD2106" w:rsidRPr="009B7B63">
        <w:rPr>
          <w:lang w:val="en-IE"/>
        </w:rPr>
        <w:t>). Natural infection of the ovine</w:t>
      </w:r>
      <w:r w:rsidR="00DD59F2" w:rsidRPr="009B7B63">
        <w:rPr>
          <w:lang w:val="en-IE"/>
        </w:rPr>
        <w:t xml:space="preserve"> and caprine</w:t>
      </w:r>
      <w:r w:rsidR="00CD2106" w:rsidRPr="009B7B63">
        <w:rPr>
          <w:lang w:val="en-IE"/>
        </w:rPr>
        <w:t xml:space="preserve"> fetus has been described where perinatal lamb mortality and congenital microencephaly were most often seen.</w:t>
      </w:r>
    </w:p>
    <w:p w14:paraId="10B22F1B" w14:textId="6F371BC7" w:rsidR="00CD2106" w:rsidRPr="009B7B63" w:rsidRDefault="00CD2106" w:rsidP="008509D1">
      <w:pPr>
        <w:pStyle w:val="para1"/>
        <w:rPr>
          <w:lang w:val="en-IE"/>
        </w:rPr>
      </w:pPr>
      <w:r w:rsidRPr="009B7B63">
        <w:rPr>
          <w:lang w:val="en-IE"/>
        </w:rPr>
        <w:t xml:space="preserve">Experimental </w:t>
      </w:r>
      <w:r w:rsidR="008C23F6" w:rsidRPr="009B7B63">
        <w:rPr>
          <w:lang w:val="en-IE"/>
        </w:rPr>
        <w:t>AKAV</w:t>
      </w:r>
      <w:r w:rsidRPr="009B7B63">
        <w:rPr>
          <w:lang w:val="en-IE"/>
        </w:rPr>
        <w:t xml:space="preserve"> studies have been carried out in pregnant cattle and it was shown that the type of abnormality is dependent on the gestational age of the fetus with hydr</w:t>
      </w:r>
      <w:r w:rsidR="00DD59F2" w:rsidRPr="009B7B63">
        <w:rPr>
          <w:lang w:val="en-IE"/>
        </w:rPr>
        <w:t>an</w:t>
      </w:r>
      <w:r w:rsidRPr="009B7B63">
        <w:rPr>
          <w:lang w:val="en-IE"/>
        </w:rPr>
        <w:t xml:space="preserve">encephaly seen at </w:t>
      </w:r>
      <w:r w:rsidR="00657ADC" w:rsidRPr="009B7B63">
        <w:rPr>
          <w:lang w:val="en-IE"/>
        </w:rPr>
        <w:t>approximately 80</w:t>
      </w:r>
      <w:r w:rsidR="007B44FF" w:rsidRPr="009B7B63">
        <w:rPr>
          <w:lang w:val="en-IE"/>
        </w:rPr>
        <w:t>–105</w:t>
      </w:r>
      <w:r w:rsidR="00F91431" w:rsidRPr="009B7B63">
        <w:rPr>
          <w:lang w:val="en-IE"/>
        </w:rPr>
        <w:t> </w:t>
      </w:r>
      <w:r w:rsidRPr="009B7B63">
        <w:rPr>
          <w:lang w:val="en-IE"/>
        </w:rPr>
        <w:t xml:space="preserve">days and </w:t>
      </w:r>
      <w:r w:rsidR="00133BB5" w:rsidRPr="009B7B63">
        <w:rPr>
          <w:lang w:val="en-IE"/>
        </w:rPr>
        <w:t>arthrogryposis</w:t>
      </w:r>
      <w:r w:rsidRPr="009B7B63">
        <w:rPr>
          <w:lang w:val="en-IE"/>
        </w:rPr>
        <w:t xml:space="preserve"> at </w:t>
      </w:r>
      <w:r w:rsidR="00657ADC" w:rsidRPr="009B7B63">
        <w:rPr>
          <w:lang w:val="en-IE"/>
        </w:rPr>
        <w:t>about</w:t>
      </w:r>
      <w:r w:rsidR="007B44FF" w:rsidRPr="009B7B63">
        <w:rPr>
          <w:lang w:val="en-IE"/>
        </w:rPr>
        <w:t xml:space="preserve"> 105–170</w:t>
      </w:r>
      <w:r w:rsidR="00F91431" w:rsidRPr="009B7B63">
        <w:rPr>
          <w:lang w:val="en-IE"/>
        </w:rPr>
        <w:t> </w:t>
      </w:r>
      <w:r w:rsidR="000C5FD2" w:rsidRPr="009B7B63">
        <w:rPr>
          <w:lang w:val="en-IE"/>
        </w:rPr>
        <w:t>days</w:t>
      </w:r>
      <w:r w:rsidRPr="009B7B63">
        <w:rPr>
          <w:lang w:val="en-IE"/>
        </w:rPr>
        <w:t xml:space="preserve"> gestation (</w:t>
      </w:r>
      <w:r w:rsidR="0005041A" w:rsidRPr="009B7B63">
        <w:rPr>
          <w:lang w:val="en-IE"/>
        </w:rPr>
        <w:t xml:space="preserve">Kirkland </w:t>
      </w:r>
      <w:r w:rsidR="00657ADC" w:rsidRPr="009B7B63">
        <w:rPr>
          <w:lang w:val="en-IE"/>
        </w:rPr>
        <w:t>2015</w:t>
      </w:r>
      <w:r w:rsidRPr="009B7B63">
        <w:rPr>
          <w:lang w:val="en-IE"/>
        </w:rPr>
        <w:t>). Th</w:t>
      </w:r>
      <w:r w:rsidR="001F3720" w:rsidRPr="009B7B63">
        <w:rPr>
          <w:lang w:val="en-IE"/>
        </w:rPr>
        <w:t>e</w:t>
      </w:r>
      <w:r w:rsidRPr="009B7B63">
        <w:rPr>
          <w:lang w:val="en-IE"/>
        </w:rPr>
        <w:t xml:space="preserve"> time differential in appearance of abnormalities is clearly seen in bovine fetuses</w:t>
      </w:r>
      <w:r w:rsidR="00FD0B13" w:rsidRPr="009B7B63">
        <w:rPr>
          <w:lang w:val="en-IE"/>
        </w:rPr>
        <w:t>,</w:t>
      </w:r>
      <w:r w:rsidRPr="009B7B63">
        <w:rPr>
          <w:lang w:val="en-IE"/>
        </w:rPr>
        <w:t xml:space="preserve"> whereas in sheep with a shorter gestation period, brain and skeletal lesions appear concurrently in the fetus. The sequence of events during an epizootic of </w:t>
      </w:r>
      <w:r w:rsidR="008C23F6" w:rsidRPr="009B7B63">
        <w:rPr>
          <w:lang w:val="en-IE"/>
        </w:rPr>
        <w:t>AKAV</w:t>
      </w:r>
      <w:r w:rsidR="000A2ED6" w:rsidRPr="009B7B63">
        <w:rPr>
          <w:lang w:val="en-IE"/>
        </w:rPr>
        <w:t>-</w:t>
      </w:r>
      <w:r w:rsidRPr="009B7B63">
        <w:rPr>
          <w:lang w:val="en-IE"/>
        </w:rPr>
        <w:t>induced fetal loss are the birth of uncoordinated calves, followed by those with arthrogryposis and dysplastic muscle changes</w:t>
      </w:r>
      <w:r w:rsidR="00673DFE" w:rsidRPr="009B7B63">
        <w:rPr>
          <w:lang w:val="en-IE"/>
        </w:rPr>
        <w:t>,</w:t>
      </w:r>
      <w:r w:rsidRPr="009B7B63">
        <w:rPr>
          <w:lang w:val="en-IE"/>
        </w:rPr>
        <w:t xml:space="preserve"> and lastly those with </w:t>
      </w:r>
      <w:r w:rsidR="005A73FB" w:rsidRPr="009B7B63">
        <w:rPr>
          <w:lang w:val="en-IE"/>
        </w:rPr>
        <w:t xml:space="preserve">hydranencephaly </w:t>
      </w:r>
      <w:r w:rsidRPr="009B7B63">
        <w:rPr>
          <w:lang w:val="en-IE"/>
        </w:rPr>
        <w:t>and other severe CNS lesions. These events may be preceded by stillbirths and abortions (</w:t>
      </w:r>
      <w:r w:rsidR="00BC07AC" w:rsidRPr="009B7B63">
        <w:rPr>
          <w:lang w:val="en-IE"/>
        </w:rPr>
        <w:t xml:space="preserve">Shepherd </w:t>
      </w:r>
      <w:r w:rsidR="00804881" w:rsidRPr="009B7B63">
        <w:rPr>
          <w:i/>
          <w:lang w:val="en-IE"/>
        </w:rPr>
        <w:t>et al</w:t>
      </w:r>
      <w:r w:rsidR="00BC07AC" w:rsidRPr="009B7B63">
        <w:rPr>
          <w:lang w:val="en-IE"/>
        </w:rPr>
        <w:t>., 1978</w:t>
      </w:r>
      <w:r w:rsidRPr="009B7B63">
        <w:rPr>
          <w:lang w:val="en-IE"/>
        </w:rPr>
        <w:t>).</w:t>
      </w:r>
      <w:r w:rsidRPr="009B7B63">
        <w:rPr>
          <w:vertAlign w:val="superscript"/>
          <w:lang w:val="en-IE"/>
        </w:rPr>
        <w:t xml:space="preserve"> </w:t>
      </w:r>
      <w:r w:rsidR="008C23F6" w:rsidRPr="009B7B63">
        <w:rPr>
          <w:lang w:val="en-IE"/>
        </w:rPr>
        <w:t>AKAV</w:t>
      </w:r>
      <w:r w:rsidRPr="009B7B63">
        <w:rPr>
          <w:lang w:val="en-IE"/>
        </w:rPr>
        <w:t xml:space="preserve"> is responsible for severe neural and muscular abnormalities and lesions are characterised by a nonpurulent encephalomyelitis, focal cerebral degenerative encephalomyelopathy</w:t>
      </w:r>
      <w:r w:rsidR="002216A6" w:rsidRPr="00BF57FA">
        <w:rPr>
          <w:u w:val="double"/>
          <w:lang w:val="en-IE"/>
        </w:rPr>
        <w:t>,</w:t>
      </w:r>
      <w:r w:rsidRPr="009B7B63">
        <w:rPr>
          <w:lang w:val="en-IE"/>
        </w:rPr>
        <w:t xml:space="preserve"> porencephaly, microencephaly, </w:t>
      </w:r>
      <w:r w:rsidR="005A73FB" w:rsidRPr="009B7B63">
        <w:rPr>
          <w:lang w:val="en-IE"/>
        </w:rPr>
        <w:t>hydranencephaly</w:t>
      </w:r>
      <w:r w:rsidRPr="009B7B63">
        <w:rPr>
          <w:lang w:val="en-IE"/>
        </w:rPr>
        <w:t>, loss of ventral horn motor neurons and axons, depletion of myelin in spinal cord motor tracts, necrosis and polymyositis in the myotubules with parenchymal degeneration of skeletal muscles. Spinal cord abnormalities include scoliosis</w:t>
      </w:r>
      <w:r w:rsidR="000A2ED6" w:rsidRPr="009B7B63">
        <w:rPr>
          <w:lang w:val="en-IE"/>
        </w:rPr>
        <w:t>,</w:t>
      </w:r>
      <w:r w:rsidRPr="009B7B63">
        <w:rPr>
          <w:lang w:val="en-IE"/>
        </w:rPr>
        <w:t xml:space="preserve"> and kyphosis and arthrogryposis may affect almost any skeletal joint.</w:t>
      </w:r>
    </w:p>
    <w:p w14:paraId="1EC5CE2A" w14:textId="77777777" w:rsidR="001F3720" w:rsidRPr="009B7B63" w:rsidRDefault="009B0F60" w:rsidP="00FE7311">
      <w:pPr>
        <w:pStyle w:val="1"/>
        <w:rPr>
          <w:lang w:val="en-IE"/>
        </w:rPr>
      </w:pPr>
      <w:r w:rsidRPr="009B7B63">
        <w:rPr>
          <w:lang w:val="en-IE"/>
        </w:rPr>
        <w:lastRenderedPageBreak/>
        <w:t>3.</w:t>
      </w:r>
      <w:r w:rsidR="001F3720" w:rsidRPr="009B7B63">
        <w:rPr>
          <w:lang w:val="en-IE"/>
        </w:rPr>
        <w:tab/>
        <w:t>Schmallenberg virus</w:t>
      </w:r>
    </w:p>
    <w:p w14:paraId="2582F34E" w14:textId="5CF4464B" w:rsidR="000B31B8" w:rsidRPr="009B7B63" w:rsidRDefault="000B31B8" w:rsidP="000B31B8">
      <w:pPr>
        <w:pStyle w:val="para1"/>
        <w:rPr>
          <w:lang w:val="en-IE"/>
        </w:rPr>
      </w:pPr>
      <w:r w:rsidRPr="009B7B63">
        <w:rPr>
          <w:lang w:val="en-IE"/>
        </w:rPr>
        <w:t xml:space="preserve">SBV was first detected in November 2011 in Germany from samples collected in October 2011 from dairy cattle with fever and reduced milk yield. Similar clinical signs (including diarrhoea) were detected in dairy cows in the Netherlands, where the presence of SBV was also confirmed in December 2011. From early December 2011, congenital malformations were reported in newborn lambs in the Netherlands, and SBV was detected in and isolated from the brain tissue. Since then, SBV has been detected in many European </w:t>
      </w:r>
      <w:r w:rsidR="002D4644" w:rsidRPr="009B7B63">
        <w:rPr>
          <w:lang w:val="en-IE"/>
        </w:rPr>
        <w:t>and Western Asian</w:t>
      </w:r>
      <w:r w:rsidR="007B44FF" w:rsidRPr="009B7B63">
        <w:rPr>
          <w:lang w:val="en-IE"/>
        </w:rPr>
        <w:t xml:space="preserve"> </w:t>
      </w:r>
      <w:r w:rsidRPr="009B7B63">
        <w:rPr>
          <w:lang w:val="en-IE"/>
        </w:rPr>
        <w:t xml:space="preserve">countries. Suspicion of past infection has also been reported in Africa. </w:t>
      </w:r>
    </w:p>
    <w:p w14:paraId="2BBCCD35" w14:textId="41E16ECF" w:rsidR="001F3720" w:rsidRPr="009B7B63" w:rsidRDefault="001F3720" w:rsidP="008509D1">
      <w:pPr>
        <w:pStyle w:val="para1"/>
        <w:rPr>
          <w:lang w:val="en-IE"/>
        </w:rPr>
      </w:pPr>
      <w:r w:rsidRPr="009B7B63">
        <w:rPr>
          <w:lang w:val="en-IE"/>
        </w:rPr>
        <w:t xml:space="preserve">SBV belongs to the </w:t>
      </w:r>
      <w:r w:rsidR="002D4644" w:rsidRPr="009B7B63">
        <w:rPr>
          <w:i/>
          <w:iCs/>
          <w:lang w:val="en-IE"/>
        </w:rPr>
        <w:t>Perib</w:t>
      </w:r>
      <w:r w:rsidRPr="009B7B63">
        <w:rPr>
          <w:i/>
          <w:iCs/>
          <w:lang w:val="en-IE"/>
        </w:rPr>
        <w:t>unyaviridae</w:t>
      </w:r>
      <w:r w:rsidRPr="009B7B63">
        <w:rPr>
          <w:lang w:val="en-IE"/>
        </w:rPr>
        <w:t xml:space="preserve"> family, within the </w:t>
      </w:r>
      <w:r w:rsidRPr="009B7B63">
        <w:rPr>
          <w:i/>
          <w:iCs/>
          <w:lang w:val="en-IE"/>
        </w:rPr>
        <w:t>Orthobunyavirus</w:t>
      </w:r>
      <w:r w:rsidRPr="009B7B63">
        <w:rPr>
          <w:lang w:val="en-IE"/>
        </w:rPr>
        <w:t xml:space="preserve"> genus and is a member of the Simbu serogroup (Hoffman </w:t>
      </w:r>
      <w:r w:rsidRPr="009B7B63">
        <w:rPr>
          <w:i/>
          <w:lang w:val="en-IE"/>
        </w:rPr>
        <w:t>et al.,</w:t>
      </w:r>
      <w:r w:rsidRPr="009B7B63">
        <w:rPr>
          <w:lang w:val="en-IE"/>
        </w:rPr>
        <w:t xml:space="preserve"> 2011). Of note, viruses from the Simbu serogroup had never been </w:t>
      </w:r>
      <w:r w:rsidRPr="00B9661D">
        <w:rPr>
          <w:strike/>
          <w:highlight w:val="yellow"/>
          <w:lang w:val="en-IE"/>
        </w:rPr>
        <w:t xml:space="preserve">isolated </w:t>
      </w:r>
      <w:r w:rsidR="00E6533D" w:rsidRPr="00B9661D">
        <w:rPr>
          <w:highlight w:val="yellow"/>
          <w:u w:val="double"/>
          <w:lang w:val="en-IE"/>
        </w:rPr>
        <w:t>dete</w:t>
      </w:r>
      <w:r w:rsidR="00C5763E" w:rsidRPr="00B9661D">
        <w:rPr>
          <w:highlight w:val="yellow"/>
          <w:u w:val="double"/>
          <w:lang w:val="en-IE"/>
        </w:rPr>
        <w:t>cted</w:t>
      </w:r>
      <w:r w:rsidR="00B9661D">
        <w:rPr>
          <w:lang w:val="en-IE"/>
        </w:rPr>
        <w:t xml:space="preserve"> </w:t>
      </w:r>
      <w:r w:rsidRPr="009B7B63">
        <w:rPr>
          <w:lang w:val="en-IE"/>
        </w:rPr>
        <w:t xml:space="preserve">in Europe before 2011. </w:t>
      </w:r>
    </w:p>
    <w:p w14:paraId="051923E1" w14:textId="2B57301D" w:rsidR="001F3720" w:rsidRPr="009B7B63" w:rsidRDefault="001F3720" w:rsidP="008509D1">
      <w:pPr>
        <w:pStyle w:val="para1"/>
        <w:rPr>
          <w:lang w:val="en-IE"/>
        </w:rPr>
      </w:pPr>
      <w:r w:rsidRPr="009B7B63">
        <w:rPr>
          <w:lang w:val="en-IE"/>
        </w:rPr>
        <w:t xml:space="preserve">Like the genetically related viruses of the Simbu serogroup, </w:t>
      </w:r>
      <w:r w:rsidR="00412B15" w:rsidRPr="009B7B63">
        <w:rPr>
          <w:lang w:val="en-IE"/>
        </w:rPr>
        <w:t>SBV</w:t>
      </w:r>
      <w:r w:rsidRPr="009B7B63">
        <w:rPr>
          <w:lang w:val="en-IE"/>
        </w:rPr>
        <w:t xml:space="preserve"> affects ruminants. Infection of cattle, sheep, goats</w:t>
      </w:r>
      <w:r w:rsidR="00850433" w:rsidRPr="009B7B63">
        <w:rPr>
          <w:lang w:val="en-IE"/>
        </w:rPr>
        <w:t>, roe deer</w:t>
      </w:r>
      <w:r w:rsidR="009331DE" w:rsidRPr="009B7B63">
        <w:rPr>
          <w:lang w:val="en-IE"/>
        </w:rPr>
        <w:t>, mouflon</w:t>
      </w:r>
      <w:r w:rsidRPr="009B7B63">
        <w:rPr>
          <w:lang w:val="en-IE"/>
        </w:rPr>
        <w:t xml:space="preserve"> and bison has been confirmed by </w:t>
      </w:r>
      <w:r w:rsidR="000B31B8" w:rsidRPr="009B7B63">
        <w:rPr>
          <w:lang w:val="en-IE"/>
        </w:rPr>
        <w:t>real</w:t>
      </w:r>
      <w:r w:rsidR="00535587" w:rsidRPr="009B7B63">
        <w:rPr>
          <w:lang w:val="en-IE"/>
        </w:rPr>
        <w:t>-</w:t>
      </w:r>
      <w:r w:rsidR="000B31B8" w:rsidRPr="009B7B63">
        <w:rPr>
          <w:lang w:val="en-IE"/>
        </w:rPr>
        <w:t xml:space="preserve">time </w:t>
      </w:r>
      <w:r w:rsidR="009B0F60" w:rsidRPr="009B7B63">
        <w:rPr>
          <w:lang w:val="en-IE"/>
        </w:rPr>
        <w:t>reverse-</w:t>
      </w:r>
      <w:r w:rsidR="004D4F9A" w:rsidRPr="009B7B63">
        <w:rPr>
          <w:lang w:val="en-IE"/>
        </w:rPr>
        <w:t xml:space="preserve">transcription </w:t>
      </w:r>
      <w:r w:rsidR="009B0F60" w:rsidRPr="009B7B63">
        <w:rPr>
          <w:lang w:val="en-IE"/>
        </w:rPr>
        <w:t>polymerase chain reaction</w:t>
      </w:r>
      <w:r w:rsidR="009B0F60" w:rsidRPr="009B7B63">
        <w:rPr>
          <w:iCs/>
          <w:lang w:val="en-IE"/>
        </w:rPr>
        <w:t xml:space="preserve"> (</w:t>
      </w:r>
      <w:r w:rsidR="009B0F60" w:rsidRPr="009B7B63">
        <w:rPr>
          <w:lang w:val="en-IE"/>
        </w:rPr>
        <w:t>RT-PCR</w:t>
      </w:r>
      <w:r w:rsidR="009B0F60" w:rsidRPr="009B7B63">
        <w:rPr>
          <w:iCs/>
          <w:lang w:val="en-IE"/>
        </w:rPr>
        <w:t>)</w:t>
      </w:r>
      <w:r w:rsidR="000B31B8" w:rsidRPr="009B7B63">
        <w:rPr>
          <w:iCs/>
          <w:lang w:val="en-IE"/>
        </w:rPr>
        <w:t xml:space="preserve"> </w:t>
      </w:r>
      <w:r w:rsidR="00600A71" w:rsidRPr="009B7B63">
        <w:rPr>
          <w:lang w:val="en-IE"/>
        </w:rPr>
        <w:t>or</w:t>
      </w:r>
      <w:r w:rsidRPr="009B7B63">
        <w:rPr>
          <w:lang w:val="en-IE"/>
        </w:rPr>
        <w:t xml:space="preserve"> virus isolation. Antibodies were found in </w:t>
      </w:r>
      <w:r w:rsidR="00600A71" w:rsidRPr="009B7B63">
        <w:rPr>
          <w:lang w:val="en-IE"/>
        </w:rPr>
        <w:t>various wild and captive ruminants and some zoo animals</w:t>
      </w:r>
      <w:r w:rsidRPr="009B7B63">
        <w:rPr>
          <w:lang w:val="en-IE"/>
        </w:rPr>
        <w:t xml:space="preserve">. </w:t>
      </w:r>
    </w:p>
    <w:p w14:paraId="30821601" w14:textId="6703CA69" w:rsidR="00AB6C4E" w:rsidRPr="009B7B63" w:rsidRDefault="00AB6C4E" w:rsidP="008509D1">
      <w:pPr>
        <w:pStyle w:val="para1"/>
        <w:rPr>
          <w:b/>
          <w:bCs/>
          <w:i/>
          <w:iCs/>
          <w:lang w:val="en-IE"/>
        </w:rPr>
      </w:pPr>
      <w:r w:rsidRPr="009B7B63">
        <w:rPr>
          <w:lang w:val="en-IE"/>
        </w:rPr>
        <w:t xml:space="preserve">Experimental infection in </w:t>
      </w:r>
      <w:r w:rsidR="00DE1132" w:rsidRPr="009B7B63">
        <w:rPr>
          <w:u w:val="double"/>
          <w:lang w:val="en-IE"/>
        </w:rPr>
        <w:t>non-pregnant</w:t>
      </w:r>
      <w:r w:rsidR="00DE1132" w:rsidRPr="009B7B63">
        <w:rPr>
          <w:lang w:val="en-IE"/>
        </w:rPr>
        <w:t xml:space="preserve"> </w:t>
      </w:r>
      <w:r w:rsidRPr="009B7B63">
        <w:rPr>
          <w:lang w:val="en-IE"/>
        </w:rPr>
        <w:t xml:space="preserve">cattle and sheep showed no clinical signs or mild signs at 3–5 days post-inoculation with an incubation period of 2–4 days and viraemia lasting for 2–5 days (Hoffmann </w:t>
      </w:r>
      <w:r w:rsidRPr="009B7B63">
        <w:rPr>
          <w:i/>
          <w:lang w:val="en-IE"/>
        </w:rPr>
        <w:t>et al.,</w:t>
      </w:r>
      <w:r w:rsidRPr="009B7B63">
        <w:rPr>
          <w:lang w:val="en-IE"/>
        </w:rPr>
        <w:t xml:space="preserve"> 201</w:t>
      </w:r>
      <w:r w:rsidR="00476E4F" w:rsidRPr="009B7B63">
        <w:rPr>
          <w:lang w:val="en-IE"/>
        </w:rPr>
        <w:t>2</w:t>
      </w:r>
      <w:r w:rsidRPr="009B7B63">
        <w:rPr>
          <w:lang w:val="en-IE"/>
        </w:rPr>
        <w:t xml:space="preserve">, Wernike </w:t>
      </w:r>
      <w:r w:rsidRPr="009B7B63">
        <w:rPr>
          <w:i/>
          <w:lang w:val="en-IE"/>
        </w:rPr>
        <w:t>et al.,</w:t>
      </w:r>
      <w:r w:rsidRPr="009B7B63">
        <w:rPr>
          <w:lang w:val="en-IE"/>
        </w:rPr>
        <w:t xml:space="preserve"> 2013)</w:t>
      </w:r>
      <w:r w:rsidR="00600A71" w:rsidRPr="009B7B63">
        <w:rPr>
          <w:lang w:val="en-IE"/>
        </w:rPr>
        <w:t>.</w:t>
      </w:r>
    </w:p>
    <w:p w14:paraId="0992DEBC" w14:textId="5CA79678" w:rsidR="001F3720" w:rsidRPr="009B7B63" w:rsidRDefault="001F3720" w:rsidP="008509D1">
      <w:pPr>
        <w:pStyle w:val="para1"/>
        <w:rPr>
          <w:lang w:val="en-IE"/>
        </w:rPr>
      </w:pPr>
      <w:r w:rsidRPr="009B7B63">
        <w:rPr>
          <w:lang w:val="en-IE"/>
        </w:rPr>
        <w:t xml:space="preserve">Transmission is by insect vectors and then vertically </w:t>
      </w:r>
      <w:r w:rsidRPr="009B7B63">
        <w:rPr>
          <w:i/>
          <w:iCs/>
          <w:lang w:val="en-IE"/>
        </w:rPr>
        <w:t xml:space="preserve">in utero. </w:t>
      </w:r>
      <w:r w:rsidRPr="009B7B63">
        <w:rPr>
          <w:lang w:val="en-IE"/>
        </w:rPr>
        <w:t xml:space="preserve">SBV genome was detected in several </w:t>
      </w:r>
      <w:r w:rsidRPr="009B7B63">
        <w:rPr>
          <w:i/>
          <w:lang w:val="en-IE"/>
        </w:rPr>
        <w:t>Culicoides</w:t>
      </w:r>
      <w:r w:rsidRPr="009B7B63">
        <w:rPr>
          <w:lang w:val="en-IE"/>
        </w:rPr>
        <w:t xml:space="preserve"> species</w:t>
      </w:r>
      <w:r w:rsidR="007B44FF" w:rsidRPr="009B7B63">
        <w:rPr>
          <w:lang w:val="en-IE"/>
        </w:rPr>
        <w:t xml:space="preserve"> </w:t>
      </w:r>
      <w:r w:rsidR="00600A71" w:rsidRPr="009B7B63">
        <w:rPr>
          <w:lang w:val="en-IE"/>
        </w:rPr>
        <w:t>and vector competence was demonstrated</w:t>
      </w:r>
      <w:r w:rsidRPr="009B7B63">
        <w:rPr>
          <w:lang w:val="en-IE"/>
        </w:rPr>
        <w:t xml:space="preserve">. Vertical transmission across </w:t>
      </w:r>
      <w:r w:rsidR="004927E4">
        <w:rPr>
          <w:lang w:val="en-IE"/>
        </w:rPr>
        <w:t xml:space="preserve">the </w:t>
      </w:r>
      <w:r w:rsidRPr="009B7B63">
        <w:rPr>
          <w:lang w:val="en-IE"/>
        </w:rPr>
        <w:t xml:space="preserve">placenta is proven but direct </w:t>
      </w:r>
      <w:r w:rsidRPr="00502E75">
        <w:rPr>
          <w:strike/>
          <w:lang w:val="en-IE"/>
        </w:rPr>
        <w:t xml:space="preserve">contamination </w:t>
      </w:r>
      <w:r w:rsidR="00502E75" w:rsidRPr="00502E75">
        <w:rPr>
          <w:u w:val="double"/>
          <w:lang w:val="en-IE"/>
        </w:rPr>
        <w:t>infection</w:t>
      </w:r>
      <w:r w:rsidR="00502E75" w:rsidRPr="00502E75">
        <w:rPr>
          <w:lang w:val="en-IE"/>
        </w:rPr>
        <w:t xml:space="preserve"> </w:t>
      </w:r>
      <w:r w:rsidRPr="009B7B63">
        <w:rPr>
          <w:lang w:val="en-IE"/>
        </w:rPr>
        <w:t>from animal to animal is very unlikely.</w:t>
      </w:r>
      <w:r w:rsidR="00AB6C4E" w:rsidRPr="009B7B63">
        <w:rPr>
          <w:lang w:val="en-IE"/>
        </w:rPr>
        <w:t xml:space="preserve"> Experimental infection was not successful via the oral route and </w:t>
      </w:r>
      <w:r w:rsidR="004927E4" w:rsidRPr="00502E75">
        <w:rPr>
          <w:u w:val="double"/>
          <w:lang w:val="en-IE"/>
        </w:rPr>
        <w:t xml:space="preserve">animals that were </w:t>
      </w:r>
      <w:r w:rsidR="00502E75" w:rsidRPr="00502E75">
        <w:rPr>
          <w:u w:val="double"/>
          <w:lang w:val="en-IE"/>
        </w:rPr>
        <w:t>in</w:t>
      </w:r>
      <w:r w:rsidR="00502E75">
        <w:rPr>
          <w:lang w:val="en-IE"/>
        </w:rPr>
        <w:t xml:space="preserve"> </w:t>
      </w:r>
      <w:r w:rsidR="00AB6C4E" w:rsidRPr="00502E75">
        <w:rPr>
          <w:strike/>
          <w:lang w:val="en-IE"/>
        </w:rPr>
        <w:t xml:space="preserve">also </w:t>
      </w:r>
      <w:r w:rsidR="00AB6C4E" w:rsidRPr="009B7B63">
        <w:rPr>
          <w:lang w:val="en-IE"/>
        </w:rPr>
        <w:t xml:space="preserve">contact </w:t>
      </w:r>
      <w:r w:rsidR="00AB6C4E" w:rsidRPr="00502E75">
        <w:rPr>
          <w:strike/>
          <w:lang w:val="en-IE"/>
        </w:rPr>
        <w:t xml:space="preserve">animals </w:t>
      </w:r>
      <w:r w:rsidR="00AB6C4E" w:rsidRPr="009B7B63">
        <w:rPr>
          <w:lang w:val="en-IE"/>
        </w:rPr>
        <w:t xml:space="preserve">were not infected (Wernike </w:t>
      </w:r>
      <w:r w:rsidR="00AB6C4E" w:rsidRPr="009B7B63">
        <w:rPr>
          <w:i/>
          <w:lang w:val="en-IE"/>
        </w:rPr>
        <w:t>et al.,</w:t>
      </w:r>
      <w:r w:rsidR="00AB6C4E" w:rsidRPr="009B7B63">
        <w:rPr>
          <w:lang w:val="en-IE"/>
        </w:rPr>
        <w:t xml:space="preserve"> 2013). Furthermore, re-infection of previously i</w:t>
      </w:r>
      <w:r w:rsidR="00520E11" w:rsidRPr="009B7B63">
        <w:rPr>
          <w:lang w:val="en-IE"/>
        </w:rPr>
        <w:t xml:space="preserve">nfected calves was not possible (Wernike </w:t>
      </w:r>
      <w:r w:rsidR="00520E11" w:rsidRPr="009B7B63">
        <w:rPr>
          <w:i/>
          <w:lang w:val="en-IE"/>
        </w:rPr>
        <w:t>et al.,</w:t>
      </w:r>
      <w:r w:rsidR="00520E11" w:rsidRPr="009B7B63">
        <w:rPr>
          <w:lang w:val="en-IE"/>
        </w:rPr>
        <w:t xml:space="preserve"> 2013).</w:t>
      </w:r>
      <w:r w:rsidRPr="009B7B63">
        <w:rPr>
          <w:lang w:val="en-IE"/>
        </w:rPr>
        <w:t xml:space="preserve"> </w:t>
      </w:r>
    </w:p>
    <w:p w14:paraId="2130CDA0" w14:textId="0A8C42DE" w:rsidR="001F3720" w:rsidRPr="009B7B63" w:rsidRDefault="001F3720" w:rsidP="008509D1">
      <w:pPr>
        <w:pStyle w:val="para1"/>
        <w:rPr>
          <w:lang w:val="en-IE"/>
        </w:rPr>
      </w:pPr>
      <w:r w:rsidRPr="009B7B63">
        <w:rPr>
          <w:lang w:val="en-IE"/>
        </w:rPr>
        <w:t>Manifestation of clinical signs varies by species: bovine adults have shown a mild form of acute disease during the vector season, congenital malformations have affected more species of ruminants (to date: cattle, sheep, goat and bison). Some dairy sheep and cow farms have also reported diarrhoea</w:t>
      </w:r>
      <w:r w:rsidR="006D6ED4" w:rsidRPr="009B7B63">
        <w:rPr>
          <w:lang w:val="en-IE"/>
        </w:rPr>
        <w:t xml:space="preserve"> (</w:t>
      </w:r>
      <w:r w:rsidR="00136126" w:rsidRPr="009B7B63">
        <w:rPr>
          <w:lang w:val="en-IE"/>
        </w:rPr>
        <w:t xml:space="preserve">Beer </w:t>
      </w:r>
      <w:r w:rsidR="00136126" w:rsidRPr="009B7B63">
        <w:rPr>
          <w:i/>
          <w:lang w:val="en-IE"/>
        </w:rPr>
        <w:t>et al.,</w:t>
      </w:r>
      <w:r w:rsidR="00136126" w:rsidRPr="009B7B63">
        <w:rPr>
          <w:lang w:val="en-IE"/>
        </w:rPr>
        <w:t xml:space="preserve"> 2012; Hoffmann </w:t>
      </w:r>
      <w:r w:rsidR="00136126" w:rsidRPr="009B7B63">
        <w:rPr>
          <w:i/>
          <w:lang w:val="en-IE"/>
        </w:rPr>
        <w:t>et al.,</w:t>
      </w:r>
      <w:r w:rsidR="00136126" w:rsidRPr="009B7B63">
        <w:rPr>
          <w:lang w:val="en-IE"/>
        </w:rPr>
        <w:t xml:space="preserve"> 2012</w:t>
      </w:r>
      <w:r w:rsidR="006D6ED4" w:rsidRPr="009B7B63">
        <w:rPr>
          <w:lang w:val="en-IE"/>
        </w:rPr>
        <w:t>)</w:t>
      </w:r>
      <w:r w:rsidRPr="009B7B63">
        <w:rPr>
          <w:lang w:val="en-IE"/>
        </w:rPr>
        <w:t>.</w:t>
      </w:r>
    </w:p>
    <w:p w14:paraId="684D3D74" w14:textId="09E3727A" w:rsidR="001F3720" w:rsidRPr="009B7B63" w:rsidRDefault="001F3720" w:rsidP="008509D1">
      <w:pPr>
        <w:pStyle w:val="para1"/>
        <w:rPr>
          <w:color w:val="000000"/>
          <w:lang w:val="en-IE"/>
        </w:rPr>
      </w:pPr>
      <w:r w:rsidRPr="009B7B63">
        <w:rPr>
          <w:lang w:val="en-IE"/>
        </w:rPr>
        <w:t xml:space="preserve">The signs </w:t>
      </w:r>
      <w:r w:rsidR="00DE1132" w:rsidRPr="009B7B63">
        <w:rPr>
          <w:u w:val="double"/>
          <w:lang w:val="en-IE"/>
        </w:rPr>
        <w:t>in fetuses or newborns</w:t>
      </w:r>
      <w:r w:rsidR="00DE1132" w:rsidRPr="009B7B63">
        <w:rPr>
          <w:lang w:val="en-IE"/>
        </w:rPr>
        <w:t xml:space="preserve"> </w:t>
      </w:r>
      <w:r w:rsidRPr="009B7B63">
        <w:rPr>
          <w:lang w:val="en-IE"/>
        </w:rPr>
        <w:t>can be summarised as arthrogryposis and hydranencephaly syndrome (AG/HE): in malformed animals and stillbirths (calves, lambs, kids) the pathological signs were arthrogryposis-hydranencephaly, brachygnathia inferior, ankylosis, torticollis, scoliosis</w:t>
      </w:r>
      <w:r w:rsidR="00A557CA" w:rsidRPr="009B7B63">
        <w:rPr>
          <w:lang w:val="en-IE"/>
        </w:rPr>
        <w:t xml:space="preserve">, </w:t>
      </w:r>
      <w:bookmarkStart w:id="4" w:name="_Hlk95903808"/>
      <w:r w:rsidR="004A2093" w:rsidRPr="009B7B63">
        <w:rPr>
          <w:lang w:val="en-IE"/>
        </w:rPr>
        <w:t xml:space="preserve">cerebellar </w:t>
      </w:r>
      <w:r w:rsidR="00A557CA" w:rsidRPr="009B7B63">
        <w:rPr>
          <w:lang w:val="en-IE"/>
        </w:rPr>
        <w:t>hypoplasia</w:t>
      </w:r>
      <w:r w:rsidR="004A2093" w:rsidRPr="009B7B63">
        <w:rPr>
          <w:lang w:val="en-IE"/>
        </w:rPr>
        <w:t xml:space="preserve"> and enlarged thymus</w:t>
      </w:r>
      <w:bookmarkEnd w:id="4"/>
      <w:r w:rsidRPr="009B7B63">
        <w:rPr>
          <w:lang w:val="en-IE"/>
        </w:rPr>
        <w:t>. The rate of malformation varies depending on the stage of gestation at the time of infection.</w:t>
      </w:r>
      <w:r w:rsidRPr="009B7B63">
        <w:rPr>
          <w:color w:val="000000"/>
          <w:lang w:val="en-IE"/>
        </w:rPr>
        <w:t xml:space="preserve"> </w:t>
      </w:r>
    </w:p>
    <w:p w14:paraId="763B6C2B" w14:textId="690DB1F1" w:rsidR="001F3720" w:rsidRPr="009B7B63" w:rsidRDefault="001F3720" w:rsidP="008509D1">
      <w:pPr>
        <w:pStyle w:val="para1"/>
        <w:rPr>
          <w:lang w:val="en-IE"/>
        </w:rPr>
      </w:pPr>
      <w:r w:rsidRPr="009B7B63">
        <w:rPr>
          <w:lang w:val="en-IE"/>
        </w:rPr>
        <w:t xml:space="preserve">Serological studies in humans did not show any evidence that it is a zoonotic </w:t>
      </w:r>
      <w:r w:rsidR="002932B2" w:rsidRPr="009B7B63">
        <w:rPr>
          <w:lang w:val="en-IE"/>
        </w:rPr>
        <w:t>agent</w:t>
      </w:r>
      <w:r w:rsidR="006D6ED4" w:rsidRPr="009B7B63">
        <w:rPr>
          <w:lang w:val="en-IE"/>
        </w:rPr>
        <w:t xml:space="preserve"> (</w:t>
      </w:r>
      <w:r w:rsidR="0057359A" w:rsidRPr="009B7B63">
        <w:rPr>
          <w:lang w:val="en-IE"/>
        </w:rPr>
        <w:t xml:space="preserve">European Centre for Disease Prevention and Control, 2012; </w:t>
      </w:r>
      <w:r w:rsidR="00486BD9" w:rsidRPr="009B7B63">
        <w:rPr>
          <w:lang w:val="en-IE"/>
        </w:rPr>
        <w:t xml:space="preserve">Reusken </w:t>
      </w:r>
      <w:r w:rsidR="00486BD9" w:rsidRPr="009B7B63">
        <w:rPr>
          <w:i/>
          <w:lang w:val="en-IE"/>
        </w:rPr>
        <w:t>et al.,</w:t>
      </w:r>
      <w:r w:rsidR="00486BD9" w:rsidRPr="009B7B63">
        <w:rPr>
          <w:lang w:val="en-IE"/>
        </w:rPr>
        <w:t xml:space="preserve"> 2012</w:t>
      </w:r>
      <w:r w:rsidR="006D6ED4" w:rsidRPr="009B7B63">
        <w:rPr>
          <w:lang w:val="en-IE"/>
        </w:rPr>
        <w:t>)</w:t>
      </w:r>
      <w:r w:rsidRPr="009B7B63">
        <w:rPr>
          <w:lang w:val="en-IE"/>
        </w:rPr>
        <w:t>.</w:t>
      </w:r>
    </w:p>
    <w:p w14:paraId="60B1B670" w14:textId="77777777" w:rsidR="00B810A5" w:rsidRPr="009B7B63" w:rsidDel="00B16A51" w:rsidRDefault="008509D1" w:rsidP="00FE7311">
      <w:pPr>
        <w:pStyle w:val="1"/>
        <w:rPr>
          <w:lang w:val="en-IE"/>
        </w:rPr>
      </w:pPr>
      <w:r w:rsidRPr="009B7B63">
        <w:rPr>
          <w:lang w:val="en-IE"/>
        </w:rPr>
        <w:t>4.</w:t>
      </w:r>
      <w:r w:rsidR="00B810A5" w:rsidRPr="009B7B63" w:rsidDel="00B16A51">
        <w:rPr>
          <w:lang w:val="en-IE"/>
        </w:rPr>
        <w:tab/>
        <w:t>Nairobi sheep disease virus</w:t>
      </w:r>
    </w:p>
    <w:p w14:paraId="264E50B8" w14:textId="125FAA07" w:rsidR="001B68EA" w:rsidRPr="009B7B63" w:rsidRDefault="00B810A5" w:rsidP="008509D1">
      <w:pPr>
        <w:pStyle w:val="para1"/>
        <w:rPr>
          <w:lang w:val="en-IE"/>
        </w:rPr>
      </w:pPr>
      <w:r w:rsidRPr="009B7B63" w:rsidDel="00B16A51">
        <w:rPr>
          <w:lang w:val="en-IE"/>
        </w:rPr>
        <w:t>Nairobi sheep disease (NSD) is a disease of sheep and goats caused by</w:t>
      </w:r>
      <w:r w:rsidR="00C74F86" w:rsidRPr="009B7B63">
        <w:rPr>
          <w:lang w:val="en-IE"/>
        </w:rPr>
        <w:t xml:space="preserve"> NSD virus (NSDV),</w:t>
      </w:r>
      <w:r w:rsidRPr="009B7B63" w:rsidDel="00B16A51">
        <w:rPr>
          <w:lang w:val="en-IE"/>
        </w:rPr>
        <w:t xml:space="preserve"> a</w:t>
      </w:r>
      <w:r w:rsidR="001445E4" w:rsidRPr="009B7B63">
        <w:rPr>
          <w:lang w:val="en-IE"/>
        </w:rPr>
        <w:t>n</w:t>
      </w:r>
      <w:r w:rsidRPr="009B7B63" w:rsidDel="00B16A51">
        <w:rPr>
          <w:lang w:val="en-IE"/>
        </w:rPr>
        <w:t xml:space="preserve"> </w:t>
      </w:r>
      <w:r w:rsidR="00D4532F" w:rsidRPr="009B7B63">
        <w:rPr>
          <w:i/>
          <w:iCs/>
          <w:lang w:val="en-IE"/>
        </w:rPr>
        <w:t>Orthonairovirus</w:t>
      </w:r>
      <w:r w:rsidR="00AA1956" w:rsidRPr="009B7B63">
        <w:rPr>
          <w:lang w:val="en-IE"/>
        </w:rPr>
        <w:t xml:space="preserve"> in the</w:t>
      </w:r>
      <w:r w:rsidR="00700513" w:rsidRPr="009B7B63">
        <w:rPr>
          <w:lang w:val="en-IE"/>
        </w:rPr>
        <w:t xml:space="preserve"> </w:t>
      </w:r>
      <w:r w:rsidR="00AA1956" w:rsidRPr="009B7B63">
        <w:rPr>
          <w:i/>
          <w:lang w:val="en-IE"/>
        </w:rPr>
        <w:t xml:space="preserve">Nairoviridae </w:t>
      </w:r>
      <w:r w:rsidR="00AA1956" w:rsidRPr="009B7B63">
        <w:rPr>
          <w:iCs/>
          <w:lang w:val="en-IE"/>
        </w:rPr>
        <w:t>family</w:t>
      </w:r>
      <w:r w:rsidRPr="009B7B63" w:rsidDel="00B16A51">
        <w:rPr>
          <w:lang w:val="en-IE"/>
        </w:rPr>
        <w:t xml:space="preserve">. </w:t>
      </w:r>
      <w:r w:rsidR="00C74F86" w:rsidRPr="009B7B63">
        <w:rPr>
          <w:lang w:val="en-IE"/>
        </w:rPr>
        <w:t>The disease</w:t>
      </w:r>
      <w:r w:rsidR="001B68EA" w:rsidRPr="009B7B63">
        <w:rPr>
          <w:lang w:val="en-IE"/>
        </w:rPr>
        <w:t xml:space="preserve"> has been identified primarily in countries of eastern Africa, where its </w:t>
      </w:r>
      <w:r w:rsidR="00E0605D" w:rsidRPr="009B7B63">
        <w:rPr>
          <w:lang w:val="en-IE"/>
        </w:rPr>
        <w:t>distribution</w:t>
      </w:r>
      <w:r w:rsidR="001B68EA" w:rsidRPr="009B7B63">
        <w:rPr>
          <w:lang w:val="en-IE"/>
        </w:rPr>
        <w:t xml:space="preserve"> appears to be limited by the range of </w:t>
      </w:r>
      <w:r w:rsidR="00E0605D" w:rsidRPr="009B7B63">
        <w:rPr>
          <w:lang w:val="en-IE"/>
        </w:rPr>
        <w:t xml:space="preserve">the tick </w:t>
      </w:r>
      <w:r w:rsidR="001B68EA" w:rsidRPr="009B7B63">
        <w:rPr>
          <w:lang w:val="en-IE"/>
        </w:rPr>
        <w:t>vector</w:t>
      </w:r>
      <w:r w:rsidR="00C74F86" w:rsidRPr="009B7B63">
        <w:rPr>
          <w:lang w:val="en-IE"/>
        </w:rPr>
        <w:t>s</w:t>
      </w:r>
      <w:r w:rsidR="00E0605D" w:rsidRPr="009B7B63">
        <w:rPr>
          <w:lang w:val="en-IE"/>
        </w:rPr>
        <w:t xml:space="preserve"> </w:t>
      </w:r>
      <w:r w:rsidR="00650217" w:rsidRPr="009B7B63">
        <w:rPr>
          <w:lang w:val="en-IE"/>
        </w:rPr>
        <w:t>that</w:t>
      </w:r>
      <w:r w:rsidR="00E0605D" w:rsidRPr="009B7B63">
        <w:rPr>
          <w:lang w:val="en-IE"/>
        </w:rPr>
        <w:t xml:space="preserve"> carr</w:t>
      </w:r>
      <w:r w:rsidR="00C74F86" w:rsidRPr="009B7B63">
        <w:rPr>
          <w:lang w:val="en-IE"/>
        </w:rPr>
        <w:t xml:space="preserve">y </w:t>
      </w:r>
      <w:r w:rsidR="00E0605D" w:rsidRPr="009B7B63">
        <w:rPr>
          <w:lang w:val="en-IE"/>
        </w:rPr>
        <w:t>NSDV</w:t>
      </w:r>
      <w:r w:rsidR="00C74F86" w:rsidRPr="009B7B63">
        <w:rPr>
          <w:lang w:val="en-IE"/>
        </w:rPr>
        <w:t>. In Africa, the dominant vector is</w:t>
      </w:r>
      <w:r w:rsidR="001B68EA" w:rsidRPr="009B7B63">
        <w:rPr>
          <w:lang w:val="en-IE"/>
        </w:rPr>
        <w:t xml:space="preserve"> the </w:t>
      </w:r>
      <w:r w:rsidR="001B68EA" w:rsidRPr="009B7B63">
        <w:rPr>
          <w:i/>
          <w:lang w:val="en-IE"/>
        </w:rPr>
        <w:t>Ixodid</w:t>
      </w:r>
      <w:r w:rsidR="001B68EA" w:rsidRPr="009B7B63">
        <w:rPr>
          <w:lang w:val="en-IE"/>
        </w:rPr>
        <w:t xml:space="preserve"> tick </w:t>
      </w:r>
      <w:r w:rsidR="001B68EA" w:rsidRPr="009B7B63" w:rsidDel="00B16A51">
        <w:rPr>
          <w:i/>
          <w:lang w:val="en-IE"/>
        </w:rPr>
        <w:t>Rhipicephalus appendiculatus</w:t>
      </w:r>
      <w:r w:rsidR="00C74F86" w:rsidRPr="009B7B63">
        <w:rPr>
          <w:lang w:val="en-IE"/>
        </w:rPr>
        <w:t xml:space="preserve">, although ticks of the species </w:t>
      </w:r>
      <w:r w:rsidR="00C74F86" w:rsidRPr="009B7B63">
        <w:rPr>
          <w:i/>
          <w:lang w:val="en-IE"/>
        </w:rPr>
        <w:t>Ambylomma variegatum</w:t>
      </w:r>
      <w:r w:rsidR="00C74F86" w:rsidRPr="009B7B63">
        <w:rPr>
          <w:lang w:val="en-IE"/>
        </w:rPr>
        <w:t xml:space="preserve"> have also been found to carry the virus and to be competent for its transmission</w:t>
      </w:r>
      <w:r w:rsidR="008457E4" w:rsidRPr="009B7B63">
        <w:rPr>
          <w:lang w:val="en-IE"/>
        </w:rPr>
        <w:t xml:space="preserve"> (Daubney </w:t>
      </w:r>
      <w:r w:rsidR="00161CA2" w:rsidRPr="009B7B63">
        <w:rPr>
          <w:lang w:val="en-IE"/>
        </w:rPr>
        <w:t>&amp;</w:t>
      </w:r>
      <w:r w:rsidR="008457E4" w:rsidRPr="009B7B63">
        <w:rPr>
          <w:lang w:val="en-IE"/>
        </w:rPr>
        <w:t xml:space="preserve"> Hudson, 1934)</w:t>
      </w:r>
      <w:r w:rsidR="001B68EA" w:rsidRPr="009B7B63">
        <w:rPr>
          <w:lang w:val="en-IE"/>
        </w:rPr>
        <w:t xml:space="preserve">. </w:t>
      </w:r>
      <w:r w:rsidR="004637BB" w:rsidRPr="009B7B63">
        <w:rPr>
          <w:lang w:val="en-IE"/>
        </w:rPr>
        <w:t>Importantly, the virus is now known to be present in southern Asia and China</w:t>
      </w:r>
      <w:r w:rsidR="00E97EDC">
        <w:rPr>
          <w:lang w:val="en-IE"/>
        </w:rPr>
        <w:t xml:space="preserve"> (People’s Rep. of)</w:t>
      </w:r>
      <w:r w:rsidR="004637BB" w:rsidRPr="009B7B63">
        <w:rPr>
          <w:lang w:val="en-IE"/>
        </w:rPr>
        <w:t>. Molecular sequencing has shown that a virus</w:t>
      </w:r>
      <w:r w:rsidR="001B68EA" w:rsidRPr="009B7B63">
        <w:rPr>
          <w:lang w:val="en-IE"/>
        </w:rPr>
        <w:t xml:space="preserve"> </w:t>
      </w:r>
      <w:r w:rsidR="004637BB" w:rsidRPr="009B7B63">
        <w:rPr>
          <w:lang w:val="en-IE"/>
        </w:rPr>
        <w:t xml:space="preserve">previously isolated from </w:t>
      </w:r>
      <w:r w:rsidR="004637BB" w:rsidRPr="009B7B63">
        <w:rPr>
          <w:i/>
          <w:lang w:val="en-IE"/>
        </w:rPr>
        <w:t>Haemaphysalis</w:t>
      </w:r>
      <w:r w:rsidR="004637BB" w:rsidRPr="009B7B63">
        <w:rPr>
          <w:lang w:val="en-IE"/>
        </w:rPr>
        <w:t xml:space="preserve"> </w:t>
      </w:r>
      <w:r w:rsidR="001B68EA" w:rsidRPr="009B7B63">
        <w:rPr>
          <w:lang w:val="en-IE"/>
        </w:rPr>
        <w:t>ticks in India</w:t>
      </w:r>
      <w:r w:rsidR="00E0605D" w:rsidRPr="009B7B63">
        <w:rPr>
          <w:lang w:val="en-IE"/>
        </w:rPr>
        <w:t xml:space="preserve"> and Sri Lanka</w:t>
      </w:r>
      <w:r w:rsidR="004637BB" w:rsidRPr="009B7B63">
        <w:rPr>
          <w:lang w:val="en-IE"/>
        </w:rPr>
        <w:t xml:space="preserve"> (where it was known as Ganjam virus)</w:t>
      </w:r>
      <w:r w:rsidR="000C019D">
        <w:rPr>
          <w:lang w:val="en-IE"/>
        </w:rPr>
        <w:t xml:space="preserve"> </w:t>
      </w:r>
      <w:r w:rsidR="004637BB" w:rsidRPr="009B7B63">
        <w:rPr>
          <w:lang w:val="en-IE"/>
        </w:rPr>
        <w:t xml:space="preserve">(Sudeep </w:t>
      </w:r>
      <w:r w:rsidR="004637BB" w:rsidRPr="009B7B63">
        <w:rPr>
          <w:i/>
          <w:iCs/>
          <w:lang w:val="en-IE"/>
        </w:rPr>
        <w:t>et al</w:t>
      </w:r>
      <w:r w:rsidR="00161CA2" w:rsidRPr="009B7B63">
        <w:rPr>
          <w:i/>
          <w:iCs/>
          <w:lang w:val="en-IE"/>
        </w:rPr>
        <w:t>.</w:t>
      </w:r>
      <w:r w:rsidR="004637BB" w:rsidRPr="009B7B63">
        <w:rPr>
          <w:i/>
          <w:iCs/>
          <w:lang w:val="en-IE"/>
        </w:rPr>
        <w:t>,</w:t>
      </w:r>
      <w:r w:rsidR="004637BB" w:rsidRPr="009B7B63">
        <w:rPr>
          <w:lang w:val="en-IE"/>
        </w:rPr>
        <w:t xml:space="preserve"> 2009) is also NSDV (</w:t>
      </w:r>
      <w:r w:rsidR="000E4689" w:rsidRPr="009B7B63">
        <w:rPr>
          <w:lang w:val="en-IE"/>
        </w:rPr>
        <w:t xml:space="preserve">Marczinke </w:t>
      </w:r>
      <w:r w:rsidR="00161CA2" w:rsidRPr="009B7B63">
        <w:rPr>
          <w:lang w:val="en-IE"/>
        </w:rPr>
        <w:t>&amp;</w:t>
      </w:r>
      <w:r w:rsidR="000E4689" w:rsidRPr="009B7B63">
        <w:rPr>
          <w:lang w:val="en-IE"/>
        </w:rPr>
        <w:t xml:space="preserve"> Nichol, 2002</w:t>
      </w:r>
      <w:r w:rsidR="004637BB" w:rsidRPr="009B7B63">
        <w:rPr>
          <w:lang w:val="en-IE"/>
        </w:rPr>
        <w:t xml:space="preserve">), and RNA from the same virus has recently been found in </w:t>
      </w:r>
      <w:r w:rsidR="004637BB" w:rsidRPr="009B7B63">
        <w:rPr>
          <w:i/>
          <w:lang w:val="en-IE"/>
        </w:rPr>
        <w:t>Haemaphysalis</w:t>
      </w:r>
      <w:r w:rsidR="004637BB" w:rsidRPr="009B7B63">
        <w:rPr>
          <w:lang w:val="en-IE"/>
        </w:rPr>
        <w:t xml:space="preserve"> ticks in northeast (Gong </w:t>
      </w:r>
      <w:r w:rsidR="004637BB" w:rsidRPr="009B7B63">
        <w:rPr>
          <w:i/>
          <w:iCs/>
          <w:lang w:val="en-IE"/>
        </w:rPr>
        <w:t>et al</w:t>
      </w:r>
      <w:r w:rsidR="00161CA2" w:rsidRPr="009B7B63">
        <w:rPr>
          <w:i/>
          <w:iCs/>
          <w:lang w:val="en-IE"/>
        </w:rPr>
        <w:t>.</w:t>
      </w:r>
      <w:r w:rsidR="004637BB" w:rsidRPr="009B7B63">
        <w:rPr>
          <w:i/>
          <w:iCs/>
          <w:lang w:val="en-IE"/>
        </w:rPr>
        <w:t>,</w:t>
      </w:r>
      <w:r w:rsidR="004637BB" w:rsidRPr="009B7B63">
        <w:rPr>
          <w:lang w:val="en-IE"/>
        </w:rPr>
        <w:t xml:space="preserve"> 2015) and central (Yang </w:t>
      </w:r>
      <w:r w:rsidR="004637BB" w:rsidRPr="009B7B63">
        <w:rPr>
          <w:i/>
          <w:iCs/>
          <w:lang w:val="en-IE"/>
        </w:rPr>
        <w:t>et al</w:t>
      </w:r>
      <w:r w:rsidR="00161CA2" w:rsidRPr="009B7B63">
        <w:rPr>
          <w:i/>
          <w:iCs/>
          <w:lang w:val="en-IE"/>
        </w:rPr>
        <w:t>.</w:t>
      </w:r>
      <w:r w:rsidR="004637BB" w:rsidRPr="009B7B63">
        <w:rPr>
          <w:i/>
          <w:iCs/>
          <w:lang w:val="en-IE"/>
        </w:rPr>
        <w:t xml:space="preserve">, </w:t>
      </w:r>
      <w:r w:rsidR="004637BB" w:rsidRPr="009B7B63">
        <w:rPr>
          <w:lang w:val="en-IE"/>
        </w:rPr>
        <w:t xml:space="preserve">2019) China. Despite this widespread distribution of the virus, there is no recorded disease in small ruminants in Asia that can be ascribed to NSDV, apart from one outbreak in imported European sheep (Ghalsasi </w:t>
      </w:r>
      <w:r w:rsidR="004637BB" w:rsidRPr="009B7B63">
        <w:rPr>
          <w:i/>
          <w:iCs/>
          <w:lang w:val="en-IE"/>
        </w:rPr>
        <w:t>et al</w:t>
      </w:r>
      <w:r w:rsidR="00161CA2" w:rsidRPr="009B7B63">
        <w:rPr>
          <w:i/>
          <w:iCs/>
          <w:lang w:val="en-IE"/>
        </w:rPr>
        <w:t>.</w:t>
      </w:r>
      <w:r w:rsidR="004637BB" w:rsidRPr="009B7B63">
        <w:rPr>
          <w:i/>
          <w:iCs/>
          <w:lang w:val="en-IE"/>
        </w:rPr>
        <w:t>,</w:t>
      </w:r>
      <w:r w:rsidR="004637BB" w:rsidRPr="009B7B63">
        <w:rPr>
          <w:lang w:val="en-IE"/>
        </w:rPr>
        <w:t xml:space="preserve"> 1981).</w:t>
      </w:r>
    </w:p>
    <w:p w14:paraId="1CB0DA9B" w14:textId="1E534045" w:rsidR="00B810A5" w:rsidRPr="009B7B63" w:rsidDel="00B16A51" w:rsidRDefault="001B68EA" w:rsidP="008509D1">
      <w:pPr>
        <w:pStyle w:val="para1"/>
        <w:rPr>
          <w:i/>
          <w:lang w:val="en-IE"/>
        </w:rPr>
      </w:pPr>
      <w:r w:rsidRPr="009B7B63">
        <w:rPr>
          <w:lang w:val="en-IE"/>
        </w:rPr>
        <w:t xml:space="preserve">NSD </w:t>
      </w:r>
      <w:r w:rsidR="004637BB" w:rsidRPr="009B7B63">
        <w:rPr>
          <w:lang w:val="en-IE"/>
        </w:rPr>
        <w:t xml:space="preserve">in Africa </w:t>
      </w:r>
      <w:r w:rsidR="00B810A5" w:rsidRPr="009B7B63" w:rsidDel="00B16A51">
        <w:rPr>
          <w:lang w:val="en-IE"/>
        </w:rPr>
        <w:t xml:space="preserve">is characterised by a mortality rate </w:t>
      </w:r>
      <w:r w:rsidR="00161CA2" w:rsidRPr="009B7B63">
        <w:rPr>
          <w:lang w:val="en-IE"/>
        </w:rPr>
        <w:t xml:space="preserve">that </w:t>
      </w:r>
      <w:r w:rsidR="00B810A5" w:rsidRPr="009B7B63" w:rsidDel="00B16A51">
        <w:rPr>
          <w:lang w:val="en-IE"/>
        </w:rPr>
        <w:t>may range between 40% and 90%, and should always be suspected when animals have recently been moved from an area free from the disease into one where it is endemic. Outbreaks also follow incursions of ticks into previously free areas, particularly following heavy rains (Davies, 1997). The clinical signs are similar in both sheep and goats</w:t>
      </w:r>
      <w:r w:rsidR="003B1768" w:rsidRPr="009B7B63">
        <w:rPr>
          <w:lang w:val="en-IE"/>
        </w:rPr>
        <w:t xml:space="preserve"> with sheep being more susceptible</w:t>
      </w:r>
      <w:r w:rsidR="00B810A5" w:rsidRPr="009B7B63" w:rsidDel="00B16A51">
        <w:rPr>
          <w:lang w:val="en-IE"/>
        </w:rPr>
        <w:t xml:space="preserve">, although there are differences in susceptibility among the various breeds and strains in their response to infection with </w:t>
      </w:r>
      <w:r w:rsidR="00C5609A" w:rsidRPr="009B7B63">
        <w:rPr>
          <w:lang w:val="en-IE"/>
        </w:rPr>
        <w:t>NSDV</w:t>
      </w:r>
      <w:r w:rsidR="0036116D" w:rsidRPr="009B7B63">
        <w:rPr>
          <w:u w:val="double"/>
          <w:lang w:val="en-IE"/>
        </w:rPr>
        <w:t>,</w:t>
      </w:r>
      <w:r w:rsidR="00B810A5" w:rsidRPr="009B7B63" w:rsidDel="00B16A51">
        <w:rPr>
          <w:lang w:val="en-IE"/>
        </w:rPr>
        <w:t xml:space="preserve"> some being more susceptible than others. Cattle and game are refractory to infection with NSD</w:t>
      </w:r>
      <w:r w:rsidR="00C5609A" w:rsidRPr="009B7B63">
        <w:rPr>
          <w:lang w:val="en-IE"/>
        </w:rPr>
        <w:t>V</w:t>
      </w:r>
      <w:r w:rsidR="00B810A5" w:rsidRPr="009B7B63" w:rsidDel="00B16A51">
        <w:rPr>
          <w:lang w:val="en-IE"/>
        </w:rPr>
        <w:t xml:space="preserve"> (Zeller &amp; Bouloy, 2000). The incubation period for the disease varies from 2 to 5 days, when a temperature reaction of 41–42°C develops. There is hyperventilation accompanied by severe depression, anorexia and a disinclination to move. Animals stand with lowered head, and show a conjunctivitis and sero</w:t>
      </w:r>
      <w:r w:rsidR="004D1367" w:rsidRPr="009B7B63">
        <w:rPr>
          <w:lang w:val="en-IE"/>
        </w:rPr>
        <w:t>-</w:t>
      </w:r>
      <w:r w:rsidR="00B810A5" w:rsidRPr="009B7B63" w:rsidDel="00B16A51">
        <w:rPr>
          <w:lang w:val="en-IE"/>
        </w:rPr>
        <w:t>sanguinous nasal discharge. Some of the superficial lymph nodes, such as the prescapular and/or precrural, become palpable. Diarrhoea usually develops within 36–56 hours of the onset of the febrile reaction. This is at first profuse, watery and fetid, later haemorrhagic and mucoid, and accompanied by colicky pains and tenesmus. Abortion is a common sequel</w:t>
      </w:r>
      <w:r w:rsidR="00C5609A" w:rsidRPr="009B7B63">
        <w:rPr>
          <w:lang w:val="en-IE"/>
        </w:rPr>
        <w:t>a</w:t>
      </w:r>
      <w:r w:rsidR="00B810A5" w:rsidRPr="009B7B63" w:rsidDel="00B16A51">
        <w:rPr>
          <w:lang w:val="en-IE"/>
        </w:rPr>
        <w:t xml:space="preserve"> to the infection. Examination of the </w:t>
      </w:r>
      <w:r w:rsidR="004637BB" w:rsidRPr="009B7B63">
        <w:rPr>
          <w:lang w:val="en-IE"/>
        </w:rPr>
        <w:t xml:space="preserve">preferred </w:t>
      </w:r>
      <w:r w:rsidR="00B810A5" w:rsidRPr="009B7B63" w:rsidDel="00B16A51">
        <w:rPr>
          <w:lang w:val="en-IE"/>
        </w:rPr>
        <w:t xml:space="preserve">sites for the attachment of ticks, such as the ears, head and body, is likely to reveal the presence of </w:t>
      </w:r>
      <w:r w:rsidR="00B810A5" w:rsidRPr="009B7B63" w:rsidDel="00B16A51">
        <w:rPr>
          <w:i/>
          <w:lang w:val="en-IE"/>
        </w:rPr>
        <w:t>Rhipicephalus appendiculatus.</w:t>
      </w:r>
    </w:p>
    <w:p w14:paraId="47BF1FB6" w14:textId="7BFEAA5A" w:rsidR="00B810A5" w:rsidRPr="009B7B63" w:rsidDel="00B16A51" w:rsidRDefault="00B810A5" w:rsidP="008509D1">
      <w:pPr>
        <w:pStyle w:val="para1"/>
        <w:rPr>
          <w:lang w:val="en-IE"/>
        </w:rPr>
      </w:pPr>
      <w:r w:rsidRPr="009B7B63" w:rsidDel="00B16A51">
        <w:rPr>
          <w:lang w:val="en-IE"/>
        </w:rPr>
        <w:lastRenderedPageBreak/>
        <w:t>Death can occur in peracute cases within 12 hours of the onset of the fever and at any time during the febrile reaction, while the animal is acutely ill. Further deaths then follow the fall in temperature for a further 3–7 days, associated with severe diarrhoea and dehydration.</w:t>
      </w:r>
    </w:p>
    <w:p w14:paraId="0A3053D3" w14:textId="175E0749" w:rsidR="00B810A5" w:rsidRPr="009B7B63" w:rsidDel="00B16A51" w:rsidRDefault="00B810A5" w:rsidP="008509D1">
      <w:pPr>
        <w:pStyle w:val="para1"/>
        <w:rPr>
          <w:lang w:val="en-IE"/>
        </w:rPr>
      </w:pPr>
      <w:r w:rsidRPr="009B7B63" w:rsidDel="00B16A51">
        <w:rPr>
          <w:lang w:val="en-IE"/>
        </w:rPr>
        <w:t>The gross pathology of NSD can be misleading, for most deaths are likely to occur during the period of viraemia, when the only signs are likely to be lymphadenitis with petechial and ecchymotic haemorrhages on the serous surfaces of the alimentary tract, spleen, heart and other organs. None of these signs allows a specific diagnosis of NSD to be made, for they are shared with many other febrile diseases of sheep in NSD-endemic areas. Diseases with which NSD may be confused include Rift Valley fever, peste des petits ruminants, salmonellosis and heartwater. Later in the course of the disease, a haemorrhagic gastroenteritis becomes more obvious, with haemorrhages on the mucosa of the abomasum, especially along the folds, in the region of the ileo-caecal valve, and most commonly in the colon and rectum. Zebra striping of the latter is often seen. The gall bladder is usually enlarged and haemorrhagic. Inflammatory lesions with haemorrhage may be seen in the female genital tract, if there has been abortion. However, in many animals dying from NSD, there may be none of these gastroenteric lesions, and a tentative diagnosis based on post-mortem signs can rarely be made. Common histopathological lesions are myocardial degeneration, nephritis and necrosis of the gall bladder.</w:t>
      </w:r>
    </w:p>
    <w:p w14:paraId="291C9253" w14:textId="5FDC89A6" w:rsidR="00B810A5" w:rsidRPr="009B7B63" w:rsidDel="00B16A51" w:rsidRDefault="00B810A5" w:rsidP="008509D1">
      <w:pPr>
        <w:pStyle w:val="para1"/>
        <w:spacing w:after="480"/>
        <w:rPr>
          <w:lang w:val="en-IE"/>
        </w:rPr>
      </w:pPr>
      <w:r w:rsidRPr="009B7B63" w:rsidDel="00B16A51">
        <w:rPr>
          <w:lang w:val="en-IE"/>
        </w:rPr>
        <w:t>NSD</w:t>
      </w:r>
      <w:r w:rsidR="00C5609A" w:rsidRPr="009B7B63">
        <w:rPr>
          <w:lang w:val="en-IE"/>
        </w:rPr>
        <w:t>V</w:t>
      </w:r>
      <w:r w:rsidRPr="009B7B63" w:rsidDel="00B16A51">
        <w:rPr>
          <w:lang w:val="en-IE"/>
        </w:rPr>
        <w:t xml:space="preserve"> is an apparently rare zoonotic agent in the field, causing </w:t>
      </w:r>
      <w:r w:rsidR="00C5609A" w:rsidRPr="009B7B63">
        <w:rPr>
          <w:lang w:val="en-IE"/>
        </w:rPr>
        <w:t xml:space="preserve">a </w:t>
      </w:r>
      <w:r w:rsidRPr="009B7B63" w:rsidDel="00B16A51">
        <w:rPr>
          <w:lang w:val="en-IE"/>
        </w:rPr>
        <w:t>mild influenza-like disease in humans. Laboratory infection has been associated with fever and joint pains (Zeller &amp; Bouloy, 2000).</w:t>
      </w:r>
    </w:p>
    <w:p w14:paraId="48264980" w14:textId="0CE8B4B8" w:rsidR="00B11DD7" w:rsidRPr="009B7B63" w:rsidRDefault="00B11DD7" w:rsidP="00FE7311">
      <w:pPr>
        <w:pStyle w:val="A0"/>
        <w:rPr>
          <w:lang w:val="en-IE"/>
        </w:rPr>
      </w:pPr>
      <w:r w:rsidRPr="009B7B63">
        <w:rPr>
          <w:lang w:val="en-IE"/>
        </w:rPr>
        <w:t>B.  Diagnostic Techniques</w:t>
      </w:r>
    </w:p>
    <w:p w14:paraId="6EEF02C7" w14:textId="7D49B620" w:rsidR="00B240BE" w:rsidRPr="00360B30" w:rsidRDefault="00A71012" w:rsidP="00360B30">
      <w:pPr>
        <w:pStyle w:val="Tabletitle"/>
      </w:pPr>
      <w:r w:rsidRPr="00360B30">
        <w:t>Table 1.</w:t>
      </w:r>
      <w:r w:rsidR="00633902" w:rsidRPr="00360B30">
        <w:t>1.</w:t>
      </w:r>
      <w:r w:rsidRPr="00360B30">
        <w:t xml:space="preserve"> Test methods available for the diagnosis of CVV and their purpose </w:t>
      </w:r>
    </w:p>
    <w:p w14:paraId="3F866A66" w14:textId="0C906EA6" w:rsidR="00A71012" w:rsidRPr="00360B30" w:rsidRDefault="00A71012" w:rsidP="00360B30">
      <w:pPr>
        <w:pStyle w:val="Tabletitle"/>
      </w:pPr>
      <w:r w:rsidRPr="00D64962">
        <w:t>[</w:t>
      </w:r>
      <w:r w:rsidR="00B240BE" w:rsidRPr="00D64962">
        <w:t>in preparation</w:t>
      </w:r>
      <w:r w:rsidRPr="00D64962">
        <w:t>]</w:t>
      </w:r>
    </w:p>
    <w:p w14:paraId="79F94CBE" w14:textId="45DEB1B2" w:rsidR="00DE1132" w:rsidRPr="00360B30" w:rsidRDefault="00DE1132" w:rsidP="00360B30">
      <w:pPr>
        <w:pStyle w:val="Tabletitle"/>
      </w:pPr>
      <w:r w:rsidRPr="00360B30">
        <w:t xml:space="preserve">Table </w:t>
      </w:r>
      <w:r w:rsidR="00633902" w:rsidRPr="00360B30">
        <w:t>1.</w:t>
      </w:r>
      <w:r w:rsidR="00A71012" w:rsidRPr="00360B30">
        <w:t>2</w:t>
      </w:r>
      <w:r w:rsidRPr="00360B30">
        <w:t>. Test methods available for the diagnosis of AKAV and their purpose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410"/>
        <w:gridCol w:w="988"/>
        <w:gridCol w:w="1418"/>
        <w:gridCol w:w="1275"/>
        <w:gridCol w:w="1134"/>
        <w:gridCol w:w="1134"/>
        <w:gridCol w:w="1688"/>
      </w:tblGrid>
      <w:tr w:rsidR="00DE1132" w:rsidRPr="009B7B63" w14:paraId="5B343D38" w14:textId="77777777" w:rsidTr="00136242">
        <w:trPr>
          <w:trHeight w:val="402"/>
          <w:tblHeader/>
          <w:jc w:val="center"/>
        </w:trPr>
        <w:tc>
          <w:tcPr>
            <w:tcW w:w="1410" w:type="dxa"/>
            <w:vMerge w:val="restart"/>
            <w:vAlign w:val="center"/>
          </w:tcPr>
          <w:p w14:paraId="6C01FCA6" w14:textId="77777777" w:rsidR="00DE1132" w:rsidRPr="009B7B63" w:rsidRDefault="00DE1132" w:rsidP="00136242">
            <w:pPr>
              <w:pStyle w:val="TableHead"/>
              <w:rPr>
                <w:rFonts w:ascii="Söhne Kräftig" w:hAnsi="Söhne Kräftig" w:cs="Arial"/>
                <w:b w:val="0"/>
                <w:bCs w:val="0"/>
                <w:sz w:val="16"/>
                <w:szCs w:val="16"/>
                <w:u w:val="double"/>
              </w:rPr>
            </w:pPr>
            <w:r w:rsidRPr="009B7B63">
              <w:rPr>
                <w:rFonts w:ascii="Söhne Kräftig" w:hAnsi="Söhne Kräftig" w:cs="Arial"/>
                <w:b w:val="0"/>
                <w:bCs w:val="0"/>
                <w:u w:val="double"/>
              </w:rPr>
              <w:t>Method</w:t>
            </w:r>
          </w:p>
        </w:tc>
        <w:tc>
          <w:tcPr>
            <w:tcW w:w="7637" w:type="dxa"/>
            <w:gridSpan w:val="6"/>
            <w:vAlign w:val="center"/>
          </w:tcPr>
          <w:p w14:paraId="23464E3D" w14:textId="77777777" w:rsidR="00DE1132" w:rsidRPr="009B7B63" w:rsidRDefault="00DE1132" w:rsidP="00136242">
            <w:pPr>
              <w:pStyle w:val="Tabletext"/>
              <w:rPr>
                <w:rFonts w:ascii="Söhne Kräftig" w:hAnsi="Söhne Kräftig"/>
                <w:sz w:val="16"/>
                <w:szCs w:val="16"/>
                <w:u w:val="double"/>
              </w:rPr>
            </w:pPr>
            <w:r w:rsidRPr="009B7B63">
              <w:rPr>
                <w:rFonts w:ascii="Söhne Kräftig" w:hAnsi="Söhne Kräftig"/>
                <w:u w:val="double"/>
              </w:rPr>
              <w:t>Purpose</w:t>
            </w:r>
          </w:p>
        </w:tc>
      </w:tr>
      <w:tr w:rsidR="00DE1132" w:rsidRPr="009B7B63" w14:paraId="7EE8F8CA" w14:textId="77777777" w:rsidTr="00136242">
        <w:trPr>
          <w:trHeight w:val="402"/>
          <w:tblHeader/>
          <w:jc w:val="center"/>
        </w:trPr>
        <w:tc>
          <w:tcPr>
            <w:tcW w:w="1410" w:type="dxa"/>
            <w:vMerge/>
            <w:vAlign w:val="center"/>
          </w:tcPr>
          <w:p w14:paraId="7E1D7CFC" w14:textId="77777777" w:rsidR="00DE1132" w:rsidRPr="009B7B63" w:rsidRDefault="00DE1132" w:rsidP="00136242">
            <w:pPr>
              <w:pStyle w:val="TableHead"/>
              <w:jc w:val="both"/>
              <w:rPr>
                <w:rFonts w:ascii="Söhne Kräftig" w:hAnsi="Söhne Kräftig" w:cs="Arial"/>
                <w:b w:val="0"/>
                <w:bCs w:val="0"/>
                <w:sz w:val="16"/>
                <w:szCs w:val="16"/>
                <w:u w:val="double"/>
              </w:rPr>
            </w:pPr>
          </w:p>
        </w:tc>
        <w:tc>
          <w:tcPr>
            <w:tcW w:w="988" w:type="dxa"/>
            <w:vAlign w:val="center"/>
          </w:tcPr>
          <w:p w14:paraId="4C50C21D" w14:textId="77777777" w:rsidR="00DE1132" w:rsidRPr="009B7B63" w:rsidRDefault="00DE1132" w:rsidP="00136242">
            <w:pPr>
              <w:pStyle w:val="Tabletext"/>
              <w:rPr>
                <w:rFonts w:ascii="Söhne Kräftig" w:hAnsi="Söhne Kräftig"/>
                <w:sz w:val="16"/>
                <w:szCs w:val="16"/>
                <w:u w:val="double"/>
              </w:rPr>
            </w:pPr>
            <w:r w:rsidRPr="009B7B63">
              <w:rPr>
                <w:rFonts w:ascii="Söhne Kräftig" w:hAnsi="Söhne Kräftig"/>
                <w:sz w:val="16"/>
                <w:szCs w:val="16"/>
                <w:u w:val="double"/>
              </w:rPr>
              <w:t>Population freedom from infection</w:t>
            </w:r>
          </w:p>
        </w:tc>
        <w:tc>
          <w:tcPr>
            <w:tcW w:w="1418" w:type="dxa"/>
            <w:vAlign w:val="center"/>
          </w:tcPr>
          <w:p w14:paraId="5133A209" w14:textId="77777777" w:rsidR="00DE1132" w:rsidRPr="009B7B63" w:rsidRDefault="00DE1132" w:rsidP="00136242">
            <w:pPr>
              <w:pStyle w:val="Tabletext"/>
              <w:rPr>
                <w:rFonts w:ascii="Söhne Kräftig" w:hAnsi="Söhne Kräftig"/>
                <w:sz w:val="16"/>
                <w:szCs w:val="16"/>
                <w:u w:val="double"/>
              </w:rPr>
            </w:pPr>
            <w:r w:rsidRPr="009B7B63">
              <w:rPr>
                <w:rFonts w:ascii="Söhne Kräftig" w:hAnsi="Söhne Kräftig"/>
                <w:sz w:val="16"/>
                <w:szCs w:val="16"/>
                <w:u w:val="double"/>
              </w:rPr>
              <w:t>Individual animal freedom from infection prior to movement</w:t>
            </w:r>
          </w:p>
        </w:tc>
        <w:tc>
          <w:tcPr>
            <w:tcW w:w="1275" w:type="dxa"/>
            <w:vAlign w:val="center"/>
          </w:tcPr>
          <w:p w14:paraId="44DC0265" w14:textId="77777777" w:rsidR="00DE1132" w:rsidRPr="009B7B63" w:rsidRDefault="00DE1132" w:rsidP="00136242">
            <w:pPr>
              <w:pStyle w:val="Tabletext"/>
              <w:rPr>
                <w:rFonts w:ascii="Söhne Kräftig" w:hAnsi="Söhne Kräftig"/>
                <w:sz w:val="16"/>
                <w:szCs w:val="16"/>
                <w:u w:val="double"/>
              </w:rPr>
            </w:pPr>
            <w:r w:rsidRPr="009B7B63">
              <w:rPr>
                <w:rFonts w:ascii="Söhne Kräftig" w:hAnsi="Söhne Kräftig"/>
                <w:sz w:val="16"/>
                <w:szCs w:val="16"/>
                <w:u w:val="double"/>
              </w:rPr>
              <w:t>Contribute to eradication policies</w:t>
            </w:r>
          </w:p>
        </w:tc>
        <w:tc>
          <w:tcPr>
            <w:tcW w:w="1134" w:type="dxa"/>
            <w:vAlign w:val="center"/>
          </w:tcPr>
          <w:p w14:paraId="4754AF56" w14:textId="77777777" w:rsidR="00DE1132" w:rsidRPr="009B7B63" w:rsidRDefault="00DE1132" w:rsidP="00136242">
            <w:pPr>
              <w:pStyle w:val="Tabletext"/>
              <w:rPr>
                <w:rFonts w:ascii="Söhne Kräftig" w:hAnsi="Söhne Kräftig"/>
                <w:sz w:val="16"/>
                <w:szCs w:val="16"/>
                <w:u w:val="double"/>
              </w:rPr>
            </w:pPr>
            <w:r w:rsidRPr="009B7B63">
              <w:rPr>
                <w:rFonts w:ascii="Söhne Kräftig" w:hAnsi="Söhne Kräftig"/>
                <w:sz w:val="16"/>
                <w:szCs w:val="16"/>
                <w:u w:val="double"/>
              </w:rPr>
              <w:t>Confirmation of clinical cases</w:t>
            </w:r>
          </w:p>
        </w:tc>
        <w:tc>
          <w:tcPr>
            <w:tcW w:w="1134" w:type="dxa"/>
            <w:vAlign w:val="center"/>
          </w:tcPr>
          <w:p w14:paraId="16D75D7F" w14:textId="77777777" w:rsidR="00DE1132" w:rsidRPr="009B7B63" w:rsidRDefault="00DE1132" w:rsidP="00136242">
            <w:pPr>
              <w:pStyle w:val="Tabletext"/>
              <w:rPr>
                <w:rFonts w:ascii="Söhne Kräftig" w:hAnsi="Söhne Kräftig"/>
                <w:sz w:val="16"/>
                <w:szCs w:val="16"/>
                <w:u w:val="double"/>
              </w:rPr>
            </w:pPr>
            <w:r w:rsidRPr="009B7B63">
              <w:rPr>
                <w:rFonts w:ascii="Söhne Kräftig" w:hAnsi="Söhne Kräftig"/>
                <w:sz w:val="16"/>
                <w:szCs w:val="16"/>
                <w:u w:val="double"/>
              </w:rPr>
              <w:t>Prevalence of infection – surveillance</w:t>
            </w:r>
          </w:p>
        </w:tc>
        <w:tc>
          <w:tcPr>
            <w:tcW w:w="1688" w:type="dxa"/>
            <w:vAlign w:val="center"/>
          </w:tcPr>
          <w:p w14:paraId="5F2A9026" w14:textId="77777777" w:rsidR="00DE1132" w:rsidRPr="009B7B63" w:rsidRDefault="00DE1132" w:rsidP="00136242">
            <w:pPr>
              <w:pStyle w:val="Tabletext"/>
              <w:rPr>
                <w:rFonts w:ascii="Söhne Kräftig" w:hAnsi="Söhne Kräftig"/>
                <w:sz w:val="16"/>
                <w:szCs w:val="16"/>
                <w:u w:val="double"/>
              </w:rPr>
            </w:pPr>
            <w:r w:rsidRPr="009B7B63">
              <w:rPr>
                <w:rFonts w:ascii="Söhne Kräftig" w:hAnsi="Söhne Kräftig"/>
                <w:sz w:val="16"/>
                <w:szCs w:val="16"/>
                <w:u w:val="double"/>
              </w:rPr>
              <w:t>Immune status in individual animals or populations post-vaccination</w:t>
            </w:r>
          </w:p>
        </w:tc>
      </w:tr>
      <w:tr w:rsidR="00DE1132" w:rsidRPr="009B7B63" w14:paraId="0EEBB9F9" w14:textId="77777777" w:rsidTr="00136242">
        <w:trPr>
          <w:trHeight w:val="402"/>
          <w:jc w:val="center"/>
        </w:trPr>
        <w:tc>
          <w:tcPr>
            <w:tcW w:w="9047" w:type="dxa"/>
            <w:gridSpan w:val="7"/>
            <w:shd w:val="pct10" w:color="auto" w:fill="auto"/>
          </w:tcPr>
          <w:p w14:paraId="4A9D484E" w14:textId="2BC2FE3E" w:rsidR="00DE1132" w:rsidRPr="009B7B63" w:rsidRDefault="00DE1132" w:rsidP="00136242">
            <w:pPr>
              <w:pStyle w:val="Tabletext"/>
              <w:rPr>
                <w:rFonts w:ascii="Söhne Kräftig" w:hAnsi="Söhne Kräftig"/>
                <w:u w:val="double"/>
              </w:rPr>
            </w:pPr>
            <w:r w:rsidRPr="009B7B63">
              <w:rPr>
                <w:rFonts w:ascii="Söhne Kräftig" w:hAnsi="Söhne Kräftig"/>
                <w:sz w:val="16"/>
                <w:szCs w:val="16"/>
                <w:u w:val="double"/>
              </w:rPr>
              <w:t xml:space="preserve">Detection </w:t>
            </w:r>
            <w:r w:rsidR="009D4279" w:rsidRPr="00821857">
              <w:rPr>
                <w:rFonts w:ascii="Söhne Kräftig" w:hAnsi="Söhne Kräftig"/>
                <w:sz w:val="16"/>
                <w:szCs w:val="16"/>
                <w:highlight w:val="yellow"/>
                <w:u w:val="double"/>
              </w:rPr>
              <w:t>and identification</w:t>
            </w:r>
            <w:r w:rsidR="00821857">
              <w:rPr>
                <w:rFonts w:ascii="Söhne Kräftig" w:hAnsi="Söhne Kräftig"/>
                <w:sz w:val="16"/>
                <w:szCs w:val="16"/>
                <w:u w:val="double"/>
              </w:rPr>
              <w:t xml:space="preserve"> </w:t>
            </w:r>
            <w:r w:rsidRPr="009B7B63">
              <w:rPr>
                <w:rFonts w:ascii="Söhne Kräftig" w:hAnsi="Söhne Kräftig"/>
                <w:sz w:val="16"/>
                <w:szCs w:val="16"/>
                <w:u w:val="double"/>
              </w:rPr>
              <w:t>of the agent</w:t>
            </w:r>
          </w:p>
        </w:tc>
      </w:tr>
      <w:tr w:rsidR="00DE1132" w:rsidRPr="009B7B63" w14:paraId="78FE25B2" w14:textId="77777777" w:rsidTr="00136242">
        <w:trPr>
          <w:trHeight w:val="402"/>
          <w:jc w:val="center"/>
        </w:trPr>
        <w:tc>
          <w:tcPr>
            <w:tcW w:w="1410" w:type="dxa"/>
            <w:vAlign w:val="center"/>
          </w:tcPr>
          <w:p w14:paraId="044A2C93" w14:textId="18C4CD41" w:rsidR="00DE1132" w:rsidRPr="009B7B63" w:rsidRDefault="008607F0" w:rsidP="00136242">
            <w:pPr>
              <w:spacing w:before="120" w:after="120" w:line="240" w:lineRule="auto"/>
              <w:jc w:val="center"/>
              <w:rPr>
                <w:rFonts w:ascii="Söhne Kräftig" w:hAnsi="Söhne Kräftig" w:cs="Arial"/>
                <w:sz w:val="16"/>
                <w:szCs w:val="16"/>
                <w:u w:val="double"/>
                <w:lang w:val="en-IE"/>
              </w:rPr>
            </w:pPr>
            <w:r w:rsidRPr="009B7B63">
              <w:rPr>
                <w:rFonts w:ascii="Söhne Kräftig" w:hAnsi="Söhne Kräftig" w:cs="Arial"/>
                <w:sz w:val="16"/>
                <w:szCs w:val="16"/>
                <w:u w:val="double"/>
                <w:lang w:val="en-IE"/>
              </w:rPr>
              <w:t>Virus</w:t>
            </w:r>
            <w:r w:rsidR="00DE1132" w:rsidRPr="009B7B63">
              <w:rPr>
                <w:rFonts w:ascii="Söhne Kräftig" w:hAnsi="Söhne Kräftig" w:cs="Arial"/>
                <w:sz w:val="16"/>
                <w:szCs w:val="16"/>
                <w:u w:val="double"/>
                <w:lang w:val="en-IE"/>
              </w:rPr>
              <w:t xml:space="preserve"> isolation </w:t>
            </w:r>
          </w:p>
        </w:tc>
        <w:tc>
          <w:tcPr>
            <w:tcW w:w="988" w:type="dxa"/>
            <w:vAlign w:val="center"/>
          </w:tcPr>
          <w:p w14:paraId="2C9CAFD6" w14:textId="77777777" w:rsidR="00DE1132" w:rsidRPr="009B7B63" w:rsidRDefault="00DE1132" w:rsidP="00136242">
            <w:pPr>
              <w:pStyle w:val="Tabletext"/>
              <w:rPr>
                <w:rFonts w:ascii="Söhne" w:hAnsi="Söhne"/>
                <w:u w:val="double"/>
              </w:rPr>
            </w:pPr>
            <w:r w:rsidRPr="009B7B63">
              <w:rPr>
                <w:rFonts w:ascii="Söhne" w:hAnsi="Söhne"/>
                <w:u w:val="double"/>
              </w:rPr>
              <w:t>–</w:t>
            </w:r>
          </w:p>
        </w:tc>
        <w:tc>
          <w:tcPr>
            <w:tcW w:w="1418" w:type="dxa"/>
            <w:vAlign w:val="center"/>
          </w:tcPr>
          <w:p w14:paraId="12127392" w14:textId="5DC9F2CE" w:rsidR="00DE1132" w:rsidRPr="009B7B63" w:rsidRDefault="00DE1132" w:rsidP="00136242">
            <w:pPr>
              <w:pStyle w:val="Tabletext"/>
              <w:rPr>
                <w:rFonts w:ascii="Söhne" w:hAnsi="Söhne"/>
                <w:u w:val="double"/>
              </w:rPr>
            </w:pPr>
            <w:r w:rsidRPr="009B7B63">
              <w:rPr>
                <w:rFonts w:ascii="Söhne" w:hAnsi="Söhne"/>
                <w:u w:val="double"/>
              </w:rPr>
              <w:t>+</w:t>
            </w:r>
          </w:p>
        </w:tc>
        <w:tc>
          <w:tcPr>
            <w:tcW w:w="1275" w:type="dxa"/>
            <w:vAlign w:val="center"/>
          </w:tcPr>
          <w:p w14:paraId="68E85ECF" w14:textId="77777777" w:rsidR="00DE1132" w:rsidRPr="009B7B63" w:rsidRDefault="00DE1132" w:rsidP="00136242">
            <w:pPr>
              <w:pStyle w:val="Tabletext"/>
              <w:rPr>
                <w:rFonts w:ascii="Söhne" w:hAnsi="Söhne"/>
                <w:u w:val="double"/>
              </w:rPr>
            </w:pPr>
            <w:r w:rsidRPr="009B7B63">
              <w:rPr>
                <w:rFonts w:ascii="Söhne" w:hAnsi="Söhne"/>
                <w:u w:val="double"/>
              </w:rPr>
              <w:t>–</w:t>
            </w:r>
          </w:p>
        </w:tc>
        <w:tc>
          <w:tcPr>
            <w:tcW w:w="1134" w:type="dxa"/>
            <w:vAlign w:val="center"/>
          </w:tcPr>
          <w:p w14:paraId="358A22F0" w14:textId="796688E1" w:rsidR="00DE1132" w:rsidRPr="009B7B63" w:rsidRDefault="00DE1132" w:rsidP="00136242">
            <w:pPr>
              <w:pStyle w:val="Tabletext"/>
              <w:rPr>
                <w:rFonts w:ascii="Söhne" w:hAnsi="Söhne"/>
                <w:u w:val="double"/>
              </w:rPr>
            </w:pPr>
            <w:r w:rsidRPr="009B7B63">
              <w:rPr>
                <w:rFonts w:ascii="Söhne" w:hAnsi="Söhne"/>
                <w:u w:val="double"/>
              </w:rPr>
              <w:t>+</w:t>
            </w:r>
          </w:p>
        </w:tc>
        <w:tc>
          <w:tcPr>
            <w:tcW w:w="1134" w:type="dxa"/>
            <w:vAlign w:val="center"/>
          </w:tcPr>
          <w:p w14:paraId="0F6B0EB5" w14:textId="77777777" w:rsidR="00DE1132" w:rsidRPr="009B7B63" w:rsidRDefault="00DE1132" w:rsidP="00136242">
            <w:pPr>
              <w:pStyle w:val="Tabletext"/>
              <w:rPr>
                <w:rFonts w:ascii="Söhne" w:hAnsi="Söhne"/>
                <w:u w:val="double"/>
              </w:rPr>
            </w:pPr>
            <w:r w:rsidRPr="009B7B63">
              <w:rPr>
                <w:rFonts w:ascii="Söhne" w:hAnsi="Söhne"/>
                <w:u w:val="double"/>
              </w:rPr>
              <w:t>–</w:t>
            </w:r>
          </w:p>
        </w:tc>
        <w:tc>
          <w:tcPr>
            <w:tcW w:w="1688" w:type="dxa"/>
            <w:vAlign w:val="center"/>
          </w:tcPr>
          <w:p w14:paraId="191FEE1A" w14:textId="77777777" w:rsidR="00DE1132" w:rsidRPr="009B7B63" w:rsidRDefault="00DE1132" w:rsidP="00136242">
            <w:pPr>
              <w:pStyle w:val="Tabletext"/>
              <w:rPr>
                <w:rFonts w:ascii="Söhne" w:hAnsi="Söhne"/>
                <w:u w:val="double"/>
              </w:rPr>
            </w:pPr>
            <w:r w:rsidRPr="009B7B63">
              <w:rPr>
                <w:rFonts w:ascii="Söhne" w:hAnsi="Söhne"/>
                <w:u w:val="double"/>
              </w:rPr>
              <w:t>–</w:t>
            </w:r>
          </w:p>
        </w:tc>
      </w:tr>
      <w:tr w:rsidR="00DE1132" w:rsidRPr="009B7B63" w14:paraId="0E3BF9FA" w14:textId="77777777" w:rsidTr="00136242">
        <w:trPr>
          <w:trHeight w:val="402"/>
          <w:jc w:val="center"/>
        </w:trPr>
        <w:tc>
          <w:tcPr>
            <w:tcW w:w="1410" w:type="dxa"/>
            <w:vAlign w:val="center"/>
          </w:tcPr>
          <w:p w14:paraId="48F91E17" w14:textId="58D0188B" w:rsidR="00DE1132" w:rsidRPr="009B7B63" w:rsidRDefault="00AE337D" w:rsidP="00136242">
            <w:pPr>
              <w:spacing w:before="120" w:after="120" w:line="240" w:lineRule="auto"/>
              <w:jc w:val="center"/>
              <w:rPr>
                <w:rFonts w:ascii="Söhne Kräftig" w:hAnsi="Söhne Kräftig" w:cs="Arial"/>
                <w:sz w:val="16"/>
                <w:szCs w:val="16"/>
                <w:u w:val="double"/>
                <w:lang w:val="en-IE"/>
              </w:rPr>
            </w:pPr>
            <w:r w:rsidRPr="00B9661D">
              <w:rPr>
                <w:rFonts w:ascii="Söhne Kräftig" w:hAnsi="Söhne Kräftig" w:cs="Arial"/>
                <w:sz w:val="16"/>
                <w:szCs w:val="16"/>
                <w:highlight w:val="yellow"/>
                <w:u w:val="double"/>
                <w:lang w:val="en-IE"/>
              </w:rPr>
              <w:t>RT-</w:t>
            </w:r>
            <w:r w:rsidR="00DE1132" w:rsidRPr="009B7B63">
              <w:rPr>
                <w:rFonts w:ascii="Söhne Kräftig" w:hAnsi="Söhne Kräftig" w:cs="Arial"/>
                <w:sz w:val="16"/>
                <w:szCs w:val="16"/>
                <w:u w:val="double"/>
                <w:lang w:val="en-IE"/>
              </w:rPr>
              <w:t>PCR</w:t>
            </w:r>
          </w:p>
        </w:tc>
        <w:tc>
          <w:tcPr>
            <w:tcW w:w="988" w:type="dxa"/>
            <w:vAlign w:val="center"/>
          </w:tcPr>
          <w:p w14:paraId="18043F16" w14:textId="77777777" w:rsidR="00DE1132" w:rsidRPr="009B7B63" w:rsidRDefault="00DE1132" w:rsidP="00136242">
            <w:pPr>
              <w:pStyle w:val="Tabletext"/>
              <w:rPr>
                <w:rFonts w:ascii="Söhne" w:hAnsi="Söhne"/>
                <w:u w:val="double"/>
              </w:rPr>
            </w:pPr>
            <w:r w:rsidRPr="009B7B63">
              <w:rPr>
                <w:rFonts w:ascii="Söhne" w:hAnsi="Söhne"/>
                <w:u w:val="double"/>
              </w:rPr>
              <w:t>–</w:t>
            </w:r>
          </w:p>
        </w:tc>
        <w:tc>
          <w:tcPr>
            <w:tcW w:w="1418" w:type="dxa"/>
            <w:vAlign w:val="center"/>
          </w:tcPr>
          <w:p w14:paraId="75F4E397" w14:textId="6D9E19A5" w:rsidR="00DE1132" w:rsidRPr="009B7B63" w:rsidRDefault="00DE1132" w:rsidP="00136242">
            <w:pPr>
              <w:pStyle w:val="Tabletext"/>
              <w:rPr>
                <w:rFonts w:ascii="Söhne" w:hAnsi="Söhne"/>
                <w:u w:val="double"/>
              </w:rPr>
            </w:pPr>
            <w:r w:rsidRPr="009B7B63">
              <w:rPr>
                <w:rFonts w:ascii="Söhne" w:hAnsi="Söhne"/>
                <w:u w:val="double"/>
              </w:rPr>
              <w:t>++</w:t>
            </w:r>
            <w:r w:rsidR="00696D89" w:rsidRPr="009B7B63">
              <w:rPr>
                <w:rFonts w:ascii="Söhne" w:hAnsi="Söhne"/>
                <w:u w:val="double"/>
              </w:rPr>
              <w:t>+</w:t>
            </w:r>
          </w:p>
        </w:tc>
        <w:tc>
          <w:tcPr>
            <w:tcW w:w="1275" w:type="dxa"/>
            <w:vAlign w:val="center"/>
          </w:tcPr>
          <w:p w14:paraId="4ECC0553" w14:textId="7F47AF39" w:rsidR="00DE1132" w:rsidRPr="009B7B63" w:rsidRDefault="00696D89" w:rsidP="00136242">
            <w:pPr>
              <w:pStyle w:val="Tabletext"/>
              <w:rPr>
                <w:rFonts w:ascii="Söhne" w:hAnsi="Söhne"/>
                <w:u w:val="double"/>
              </w:rPr>
            </w:pPr>
            <w:r w:rsidRPr="009B7B63">
              <w:rPr>
                <w:rFonts w:ascii="Söhne" w:hAnsi="Söhne"/>
                <w:u w:val="double"/>
              </w:rPr>
              <w:t>–</w:t>
            </w:r>
          </w:p>
        </w:tc>
        <w:tc>
          <w:tcPr>
            <w:tcW w:w="1134" w:type="dxa"/>
            <w:vAlign w:val="center"/>
          </w:tcPr>
          <w:p w14:paraId="03F52988" w14:textId="2CF046CB" w:rsidR="00DE1132" w:rsidRPr="009B7B63" w:rsidRDefault="00DE1132" w:rsidP="00136242">
            <w:pPr>
              <w:pStyle w:val="Tabletext"/>
              <w:rPr>
                <w:rFonts w:ascii="Söhne" w:hAnsi="Söhne"/>
                <w:u w:val="double"/>
              </w:rPr>
            </w:pPr>
            <w:r w:rsidRPr="009B7B63">
              <w:rPr>
                <w:rFonts w:ascii="Söhne" w:hAnsi="Söhne"/>
                <w:u w:val="double"/>
              </w:rPr>
              <w:t>+</w:t>
            </w:r>
          </w:p>
        </w:tc>
        <w:tc>
          <w:tcPr>
            <w:tcW w:w="1134" w:type="dxa"/>
            <w:vAlign w:val="center"/>
          </w:tcPr>
          <w:p w14:paraId="6F46FADA" w14:textId="7C1A1C08" w:rsidR="00DE1132" w:rsidRPr="009B7B63" w:rsidRDefault="00DE1132" w:rsidP="00136242">
            <w:pPr>
              <w:pStyle w:val="Tabletext"/>
              <w:rPr>
                <w:rFonts w:ascii="Söhne" w:hAnsi="Söhne"/>
                <w:u w:val="double"/>
              </w:rPr>
            </w:pPr>
            <w:r w:rsidRPr="009B7B63">
              <w:rPr>
                <w:rFonts w:ascii="Söhne" w:hAnsi="Söhne"/>
                <w:u w:val="double"/>
              </w:rPr>
              <w:t>+</w:t>
            </w:r>
            <w:r w:rsidR="00696D89" w:rsidRPr="009B7B63">
              <w:rPr>
                <w:rFonts w:ascii="Söhne" w:hAnsi="Söhne"/>
                <w:u w:val="double"/>
              </w:rPr>
              <w:t>+</w:t>
            </w:r>
          </w:p>
        </w:tc>
        <w:tc>
          <w:tcPr>
            <w:tcW w:w="1688" w:type="dxa"/>
            <w:vAlign w:val="center"/>
          </w:tcPr>
          <w:p w14:paraId="11128318" w14:textId="77777777" w:rsidR="00DE1132" w:rsidRPr="009B7B63" w:rsidRDefault="00DE1132" w:rsidP="00136242">
            <w:pPr>
              <w:pStyle w:val="Tabletext"/>
              <w:rPr>
                <w:rFonts w:ascii="Söhne" w:hAnsi="Söhne"/>
                <w:u w:val="double"/>
              </w:rPr>
            </w:pPr>
            <w:r w:rsidRPr="009B7B63">
              <w:rPr>
                <w:rFonts w:ascii="Söhne" w:hAnsi="Söhne"/>
                <w:u w:val="double"/>
              </w:rPr>
              <w:t>–</w:t>
            </w:r>
          </w:p>
        </w:tc>
      </w:tr>
      <w:tr w:rsidR="00DE1132" w:rsidRPr="009B7B63" w14:paraId="298197E5" w14:textId="77777777" w:rsidTr="00136242">
        <w:trPr>
          <w:trHeight w:val="402"/>
          <w:jc w:val="center"/>
        </w:trPr>
        <w:tc>
          <w:tcPr>
            <w:tcW w:w="9047" w:type="dxa"/>
            <w:gridSpan w:val="7"/>
            <w:shd w:val="pct10" w:color="auto" w:fill="auto"/>
          </w:tcPr>
          <w:p w14:paraId="2DF19F86" w14:textId="77F8BD36" w:rsidR="00DE1132" w:rsidRPr="009B7B63" w:rsidRDefault="00DE1132" w:rsidP="008607F0">
            <w:pPr>
              <w:pStyle w:val="Tabletext"/>
              <w:keepNext/>
              <w:keepLines/>
              <w:rPr>
                <w:rFonts w:ascii="Söhne Kräftig" w:hAnsi="Söhne Kräftig"/>
                <w:u w:val="double"/>
              </w:rPr>
            </w:pPr>
            <w:r w:rsidRPr="009B7B63">
              <w:rPr>
                <w:rFonts w:ascii="Söhne Kräftig" w:hAnsi="Söhne Kräftig"/>
                <w:sz w:val="16"/>
                <w:szCs w:val="16"/>
                <w:u w:val="double"/>
              </w:rPr>
              <w:t>Detection of immune response</w:t>
            </w:r>
          </w:p>
        </w:tc>
      </w:tr>
      <w:tr w:rsidR="00696D89" w:rsidRPr="009B7B63" w14:paraId="793334CE" w14:textId="77777777" w:rsidTr="00136242">
        <w:trPr>
          <w:trHeight w:val="402"/>
          <w:jc w:val="center"/>
        </w:trPr>
        <w:tc>
          <w:tcPr>
            <w:tcW w:w="1410" w:type="dxa"/>
            <w:vAlign w:val="center"/>
          </w:tcPr>
          <w:p w14:paraId="36BE255A" w14:textId="1F4F3C91" w:rsidR="00696D89" w:rsidRPr="009B7B63" w:rsidRDefault="00696D89" w:rsidP="008607F0">
            <w:pPr>
              <w:keepNext/>
              <w:keepLines/>
              <w:spacing w:before="120" w:after="120" w:line="240" w:lineRule="auto"/>
              <w:jc w:val="center"/>
              <w:rPr>
                <w:rFonts w:ascii="Söhne Kräftig" w:hAnsi="Söhne Kräftig" w:cs="Arial"/>
                <w:sz w:val="16"/>
                <w:szCs w:val="16"/>
                <w:u w:val="double"/>
                <w:lang w:val="en-IE"/>
              </w:rPr>
            </w:pPr>
            <w:r w:rsidRPr="009B7B63">
              <w:rPr>
                <w:rFonts w:ascii="Söhne Kräftig" w:hAnsi="Söhne Kräftig" w:cs="Arial"/>
                <w:sz w:val="16"/>
                <w:szCs w:val="16"/>
                <w:u w:val="double"/>
                <w:lang w:val="en-IE"/>
              </w:rPr>
              <w:t>ELISA</w:t>
            </w:r>
          </w:p>
        </w:tc>
        <w:tc>
          <w:tcPr>
            <w:tcW w:w="988" w:type="dxa"/>
            <w:vAlign w:val="center"/>
          </w:tcPr>
          <w:p w14:paraId="37ABB81A" w14:textId="58850186" w:rsidR="00696D89" w:rsidRPr="009B7B63" w:rsidRDefault="00696D89" w:rsidP="008607F0">
            <w:pPr>
              <w:pStyle w:val="Tabletext"/>
              <w:keepNext/>
              <w:keepLines/>
              <w:rPr>
                <w:rFonts w:ascii="Söhne" w:hAnsi="Söhne"/>
                <w:u w:val="double"/>
              </w:rPr>
            </w:pPr>
            <w:r w:rsidRPr="009B7B63">
              <w:rPr>
                <w:rFonts w:ascii="Söhne" w:hAnsi="Söhne"/>
                <w:u w:val="double"/>
              </w:rPr>
              <w:t>+++</w:t>
            </w:r>
          </w:p>
        </w:tc>
        <w:tc>
          <w:tcPr>
            <w:tcW w:w="1418" w:type="dxa"/>
            <w:vAlign w:val="center"/>
          </w:tcPr>
          <w:p w14:paraId="51C27F15" w14:textId="0F2FA2ED" w:rsidR="00696D89" w:rsidRPr="009B7B63" w:rsidRDefault="00696D89" w:rsidP="008607F0">
            <w:pPr>
              <w:pStyle w:val="Tabletext"/>
              <w:keepNext/>
              <w:keepLines/>
              <w:rPr>
                <w:rFonts w:ascii="Söhne" w:hAnsi="Söhne"/>
                <w:u w:val="double"/>
              </w:rPr>
            </w:pPr>
            <w:r w:rsidRPr="009B7B63">
              <w:rPr>
                <w:rFonts w:ascii="Söhne" w:hAnsi="Söhne"/>
                <w:u w:val="double"/>
              </w:rPr>
              <w:t>+++</w:t>
            </w:r>
          </w:p>
        </w:tc>
        <w:tc>
          <w:tcPr>
            <w:tcW w:w="1275" w:type="dxa"/>
            <w:vAlign w:val="center"/>
          </w:tcPr>
          <w:p w14:paraId="2D9226F7" w14:textId="4D23D4A3" w:rsidR="00696D89" w:rsidRPr="009B7B63" w:rsidRDefault="00696D89" w:rsidP="008607F0">
            <w:pPr>
              <w:pStyle w:val="Tabletext"/>
              <w:keepNext/>
              <w:keepLines/>
              <w:rPr>
                <w:rFonts w:ascii="Söhne" w:hAnsi="Söhne"/>
                <w:u w:val="double"/>
              </w:rPr>
            </w:pPr>
            <w:r w:rsidRPr="009B7B63">
              <w:rPr>
                <w:rFonts w:ascii="Söhne" w:hAnsi="Söhne"/>
                <w:u w:val="double"/>
              </w:rPr>
              <w:t>+++</w:t>
            </w:r>
          </w:p>
        </w:tc>
        <w:tc>
          <w:tcPr>
            <w:tcW w:w="1134" w:type="dxa"/>
            <w:vAlign w:val="center"/>
          </w:tcPr>
          <w:p w14:paraId="5AED9F81" w14:textId="6455EB35" w:rsidR="00696D89" w:rsidRPr="009B7B63" w:rsidRDefault="00696D89" w:rsidP="008607F0">
            <w:pPr>
              <w:pStyle w:val="Tabletext"/>
              <w:keepNext/>
              <w:keepLines/>
              <w:rPr>
                <w:rFonts w:ascii="Söhne" w:hAnsi="Söhne"/>
                <w:u w:val="double"/>
              </w:rPr>
            </w:pPr>
            <w:r w:rsidRPr="009B7B63">
              <w:rPr>
                <w:rFonts w:ascii="Söhne" w:hAnsi="Söhne"/>
                <w:u w:val="double"/>
              </w:rPr>
              <w:t>+</w:t>
            </w:r>
            <w:r w:rsidR="007A0CD0">
              <w:rPr>
                <w:rFonts w:ascii="Söhne" w:hAnsi="Söhne"/>
                <w:u w:val="double"/>
              </w:rPr>
              <w:t>++</w:t>
            </w:r>
            <w:r w:rsidR="00502E75" w:rsidRPr="00502E75">
              <w:rPr>
                <w:rFonts w:ascii="Söhne" w:hAnsi="Söhne"/>
                <w:u w:val="double"/>
                <w:vertAlign w:val="superscript"/>
              </w:rPr>
              <w:t>(</w:t>
            </w:r>
            <w:r w:rsidR="007A0CD0" w:rsidRPr="00502E75">
              <w:rPr>
                <w:rFonts w:ascii="Söhne" w:hAnsi="Söhne"/>
                <w:u w:val="double"/>
                <w:vertAlign w:val="superscript"/>
              </w:rPr>
              <w:t>a</w:t>
            </w:r>
            <w:r w:rsidR="00502E75">
              <w:rPr>
                <w:rFonts w:ascii="Söhne" w:hAnsi="Söhne"/>
                <w:u w:val="double"/>
                <w:vertAlign w:val="superscript"/>
              </w:rPr>
              <w:t>)</w:t>
            </w:r>
          </w:p>
        </w:tc>
        <w:tc>
          <w:tcPr>
            <w:tcW w:w="1134" w:type="dxa"/>
            <w:vAlign w:val="center"/>
          </w:tcPr>
          <w:p w14:paraId="690D0688" w14:textId="1DA49A49" w:rsidR="00696D89" w:rsidRPr="009B7B63" w:rsidRDefault="00696D89" w:rsidP="008607F0">
            <w:pPr>
              <w:pStyle w:val="Tabletext"/>
              <w:keepNext/>
              <w:keepLines/>
              <w:rPr>
                <w:rFonts w:ascii="Söhne" w:hAnsi="Söhne"/>
                <w:u w:val="double"/>
              </w:rPr>
            </w:pPr>
            <w:r w:rsidRPr="009B7B63">
              <w:rPr>
                <w:rFonts w:ascii="Söhne" w:hAnsi="Söhne"/>
                <w:u w:val="double"/>
              </w:rPr>
              <w:t>+++</w:t>
            </w:r>
          </w:p>
        </w:tc>
        <w:tc>
          <w:tcPr>
            <w:tcW w:w="1688" w:type="dxa"/>
            <w:vAlign w:val="center"/>
          </w:tcPr>
          <w:p w14:paraId="33C0741C" w14:textId="5843F21A" w:rsidR="00696D89" w:rsidRPr="009B7B63" w:rsidRDefault="00696D89" w:rsidP="008607F0">
            <w:pPr>
              <w:pStyle w:val="Tabletext"/>
              <w:keepNext/>
              <w:keepLines/>
              <w:rPr>
                <w:rFonts w:ascii="Söhne" w:hAnsi="Söhne"/>
                <w:u w:val="double"/>
              </w:rPr>
            </w:pPr>
            <w:r w:rsidRPr="009B7B63">
              <w:rPr>
                <w:rFonts w:ascii="Söhne" w:hAnsi="Söhne"/>
                <w:u w:val="double"/>
              </w:rPr>
              <w:t>+++</w:t>
            </w:r>
          </w:p>
        </w:tc>
      </w:tr>
      <w:tr w:rsidR="00DE1132" w:rsidRPr="009B7B63" w14:paraId="04EBE51F" w14:textId="77777777" w:rsidTr="00136242">
        <w:trPr>
          <w:trHeight w:val="402"/>
          <w:jc w:val="center"/>
        </w:trPr>
        <w:tc>
          <w:tcPr>
            <w:tcW w:w="1410" w:type="dxa"/>
            <w:vAlign w:val="center"/>
          </w:tcPr>
          <w:p w14:paraId="6BACF937" w14:textId="67171FF8" w:rsidR="00DE1132" w:rsidRPr="009B7B63" w:rsidRDefault="00DE1132" w:rsidP="00696D89">
            <w:pPr>
              <w:spacing w:before="120" w:after="120" w:line="240" w:lineRule="auto"/>
              <w:jc w:val="center"/>
              <w:rPr>
                <w:rFonts w:ascii="Söhne Kräftig" w:hAnsi="Söhne Kräftig" w:cs="Arial"/>
                <w:sz w:val="16"/>
                <w:szCs w:val="16"/>
                <w:u w:val="double"/>
                <w:lang w:val="en-IE"/>
              </w:rPr>
            </w:pPr>
            <w:r w:rsidRPr="009B7B63">
              <w:rPr>
                <w:rFonts w:ascii="Söhne Kräftig" w:hAnsi="Söhne Kräftig" w:cs="Arial"/>
                <w:sz w:val="16"/>
                <w:szCs w:val="16"/>
                <w:u w:val="double"/>
                <w:lang w:val="en-IE"/>
              </w:rPr>
              <w:t>V</w:t>
            </w:r>
            <w:r w:rsidR="00696D89" w:rsidRPr="009B7B63">
              <w:rPr>
                <w:rFonts w:ascii="Söhne Kräftig" w:hAnsi="Söhne Kräftig" w:cs="Arial"/>
                <w:sz w:val="16"/>
                <w:szCs w:val="16"/>
                <w:u w:val="double"/>
                <w:lang w:val="en-IE"/>
              </w:rPr>
              <w:t>N</w:t>
            </w:r>
          </w:p>
        </w:tc>
        <w:tc>
          <w:tcPr>
            <w:tcW w:w="988" w:type="dxa"/>
            <w:vAlign w:val="center"/>
          </w:tcPr>
          <w:p w14:paraId="65E1A8B1" w14:textId="01D30FBA" w:rsidR="00DE1132" w:rsidRPr="009B7B63" w:rsidRDefault="00696D89" w:rsidP="00696D89">
            <w:pPr>
              <w:pStyle w:val="Tabletext"/>
              <w:rPr>
                <w:rFonts w:ascii="Söhne" w:hAnsi="Söhne"/>
                <w:u w:val="double"/>
              </w:rPr>
            </w:pPr>
            <w:r w:rsidRPr="009B7B63">
              <w:rPr>
                <w:rFonts w:ascii="Söhne" w:hAnsi="Söhne"/>
                <w:u w:val="double"/>
              </w:rPr>
              <w:t>+++</w:t>
            </w:r>
          </w:p>
        </w:tc>
        <w:tc>
          <w:tcPr>
            <w:tcW w:w="1418" w:type="dxa"/>
            <w:vAlign w:val="center"/>
          </w:tcPr>
          <w:p w14:paraId="1D1175EE" w14:textId="6DE44680" w:rsidR="00DE1132" w:rsidRPr="009B7B63" w:rsidRDefault="00696D89" w:rsidP="00696D89">
            <w:pPr>
              <w:pStyle w:val="Tabletext"/>
              <w:rPr>
                <w:rFonts w:ascii="Söhne" w:hAnsi="Söhne"/>
                <w:u w:val="double"/>
              </w:rPr>
            </w:pPr>
            <w:r w:rsidRPr="009B7B63">
              <w:rPr>
                <w:rFonts w:ascii="Söhne" w:hAnsi="Söhne"/>
                <w:u w:val="double"/>
              </w:rPr>
              <w:t>+++</w:t>
            </w:r>
          </w:p>
        </w:tc>
        <w:tc>
          <w:tcPr>
            <w:tcW w:w="1275" w:type="dxa"/>
            <w:vAlign w:val="center"/>
          </w:tcPr>
          <w:p w14:paraId="41E5E6F4" w14:textId="43D5175E" w:rsidR="00DE1132" w:rsidRPr="009B7B63" w:rsidRDefault="00696D89" w:rsidP="00696D89">
            <w:pPr>
              <w:pStyle w:val="Tabletext"/>
              <w:rPr>
                <w:rFonts w:ascii="Söhne" w:hAnsi="Söhne"/>
                <w:u w:val="double"/>
              </w:rPr>
            </w:pPr>
            <w:r w:rsidRPr="009B7B63">
              <w:rPr>
                <w:rFonts w:ascii="Söhne" w:hAnsi="Söhne"/>
                <w:u w:val="double"/>
              </w:rPr>
              <w:t>+++</w:t>
            </w:r>
          </w:p>
        </w:tc>
        <w:tc>
          <w:tcPr>
            <w:tcW w:w="1134" w:type="dxa"/>
            <w:vAlign w:val="center"/>
          </w:tcPr>
          <w:p w14:paraId="2BDA0106" w14:textId="6DBEBD7B" w:rsidR="00DE1132" w:rsidRPr="009B7B63" w:rsidRDefault="00696D89" w:rsidP="00696D89">
            <w:pPr>
              <w:pStyle w:val="Tabletext"/>
              <w:rPr>
                <w:rFonts w:ascii="Söhne" w:hAnsi="Söhne"/>
                <w:u w:val="double"/>
              </w:rPr>
            </w:pPr>
            <w:r w:rsidRPr="009B7B63">
              <w:rPr>
                <w:rFonts w:ascii="Söhne" w:hAnsi="Söhne"/>
                <w:u w:val="double"/>
              </w:rPr>
              <w:t>+</w:t>
            </w:r>
            <w:r w:rsidR="007A0CD0">
              <w:rPr>
                <w:rFonts w:ascii="Söhne" w:hAnsi="Söhne"/>
                <w:u w:val="double"/>
              </w:rPr>
              <w:t>++</w:t>
            </w:r>
            <w:r w:rsidR="00502E75" w:rsidRPr="00502E75">
              <w:rPr>
                <w:rFonts w:ascii="Söhne" w:hAnsi="Söhne"/>
                <w:u w:val="double"/>
                <w:vertAlign w:val="superscript"/>
              </w:rPr>
              <w:t>(</w:t>
            </w:r>
            <w:r w:rsidR="007A0CD0" w:rsidRPr="00502E75">
              <w:rPr>
                <w:rFonts w:ascii="Söhne" w:hAnsi="Söhne"/>
                <w:u w:val="double"/>
                <w:vertAlign w:val="superscript"/>
              </w:rPr>
              <w:t>a</w:t>
            </w:r>
            <w:r w:rsidR="00502E75">
              <w:rPr>
                <w:rFonts w:ascii="Söhne" w:hAnsi="Söhne"/>
                <w:u w:val="double"/>
                <w:vertAlign w:val="superscript"/>
              </w:rPr>
              <w:t>)</w:t>
            </w:r>
          </w:p>
        </w:tc>
        <w:tc>
          <w:tcPr>
            <w:tcW w:w="1134" w:type="dxa"/>
            <w:vAlign w:val="center"/>
          </w:tcPr>
          <w:p w14:paraId="6566099C" w14:textId="421F10BF" w:rsidR="00DE1132" w:rsidRPr="009B7B63" w:rsidRDefault="00696D89" w:rsidP="00696D89">
            <w:pPr>
              <w:pStyle w:val="Tabletext"/>
              <w:rPr>
                <w:rFonts w:ascii="Söhne" w:hAnsi="Söhne"/>
                <w:u w:val="double"/>
              </w:rPr>
            </w:pPr>
            <w:r w:rsidRPr="009B7B63">
              <w:rPr>
                <w:rFonts w:ascii="Söhne" w:hAnsi="Söhne"/>
                <w:u w:val="double"/>
              </w:rPr>
              <w:t>+++</w:t>
            </w:r>
          </w:p>
        </w:tc>
        <w:tc>
          <w:tcPr>
            <w:tcW w:w="1688" w:type="dxa"/>
            <w:vAlign w:val="center"/>
          </w:tcPr>
          <w:p w14:paraId="168B9BFD" w14:textId="132474DF" w:rsidR="00DE1132" w:rsidRPr="009B7B63" w:rsidRDefault="00696D89" w:rsidP="00696D89">
            <w:pPr>
              <w:pStyle w:val="Tabletext"/>
              <w:rPr>
                <w:rFonts w:ascii="Söhne" w:hAnsi="Söhne"/>
                <w:u w:val="double"/>
              </w:rPr>
            </w:pPr>
            <w:r w:rsidRPr="009B7B63">
              <w:rPr>
                <w:rFonts w:ascii="Söhne" w:hAnsi="Söhne"/>
                <w:u w:val="double"/>
              </w:rPr>
              <w:t>+++</w:t>
            </w:r>
          </w:p>
        </w:tc>
      </w:tr>
    </w:tbl>
    <w:p w14:paraId="1E25BDA4" w14:textId="77777777" w:rsidR="00DE1132" w:rsidRPr="009B7B63" w:rsidRDefault="00DE1132" w:rsidP="00DE1132">
      <w:pPr>
        <w:pStyle w:val="PlainText"/>
        <w:spacing w:before="120"/>
        <w:jc w:val="center"/>
        <w:rPr>
          <w:rFonts w:ascii="Söhne" w:hAnsi="Söhne" w:cs="Arial"/>
          <w:color w:val="000000"/>
          <w:sz w:val="16"/>
          <w:szCs w:val="16"/>
          <w:u w:val="double"/>
          <w:lang w:val="en-IE"/>
        </w:rPr>
      </w:pPr>
      <w:r w:rsidRPr="009B7B63">
        <w:rPr>
          <w:rFonts w:ascii="Söhne" w:hAnsi="Söhne" w:cs="Arial"/>
          <w:color w:val="000000"/>
          <w:sz w:val="16"/>
          <w:szCs w:val="16"/>
          <w:u w:val="double"/>
          <w:lang w:val="en-IE"/>
        </w:rPr>
        <w:t xml:space="preserve">Key: +++ = recommended for this purpose; ++ recommended but has limitations; </w:t>
      </w:r>
      <w:r w:rsidRPr="009B7B63">
        <w:rPr>
          <w:rFonts w:ascii="Söhne" w:hAnsi="Söhne" w:cs="Arial"/>
          <w:color w:val="000000"/>
          <w:sz w:val="16"/>
          <w:szCs w:val="16"/>
          <w:u w:val="double"/>
          <w:lang w:val="en-IE"/>
        </w:rPr>
        <w:br/>
        <w:t>+ = suitable in very limited circumstances</w:t>
      </w:r>
      <w:r w:rsidRPr="009B7B63">
        <w:rPr>
          <w:rFonts w:ascii="Söhne" w:hAnsi="Söhne" w:cs="Arial"/>
          <w:sz w:val="16"/>
          <w:szCs w:val="16"/>
          <w:u w:val="double"/>
          <w:lang w:val="en-IE"/>
        </w:rPr>
        <w:t xml:space="preserve">; </w:t>
      </w:r>
      <w:r w:rsidRPr="009B7B63">
        <w:rPr>
          <w:rFonts w:ascii="Söhne" w:hAnsi="Söhne" w:cs="Arial"/>
          <w:color w:val="000000"/>
          <w:sz w:val="16"/>
          <w:szCs w:val="16"/>
          <w:u w:val="double"/>
          <w:lang w:val="en-IE"/>
        </w:rPr>
        <w:t>– = not appropriate for this purpose.</w:t>
      </w:r>
    </w:p>
    <w:p w14:paraId="3C330C1F" w14:textId="77D4F0C7" w:rsidR="007A0CD0" w:rsidRPr="009B7B63" w:rsidRDefault="008C4D16" w:rsidP="00DE1132">
      <w:pPr>
        <w:pStyle w:val="paraA0"/>
        <w:jc w:val="center"/>
        <w:rPr>
          <w:b/>
          <w:bCs/>
          <w:sz w:val="16"/>
          <w:szCs w:val="16"/>
          <w:u w:val="double"/>
          <w:lang w:val="en-IE"/>
        </w:rPr>
      </w:pPr>
      <w:r w:rsidRPr="00B9661D">
        <w:rPr>
          <w:sz w:val="16"/>
          <w:szCs w:val="16"/>
          <w:highlight w:val="yellow"/>
          <w:u w:val="double"/>
          <w:lang w:val="en-IE"/>
        </w:rPr>
        <w:t>RT-</w:t>
      </w:r>
      <w:r w:rsidR="00DE1132" w:rsidRPr="009B7B63">
        <w:rPr>
          <w:sz w:val="16"/>
          <w:szCs w:val="16"/>
          <w:u w:val="double"/>
          <w:lang w:val="en-IE"/>
        </w:rPr>
        <w:t xml:space="preserve">PCR = </w:t>
      </w:r>
      <w:r w:rsidRPr="00B9661D">
        <w:rPr>
          <w:sz w:val="16"/>
          <w:szCs w:val="16"/>
          <w:highlight w:val="yellow"/>
          <w:u w:val="double"/>
          <w:lang w:val="en-IE"/>
        </w:rPr>
        <w:t>reverse</w:t>
      </w:r>
      <w:r w:rsidR="00B9661D">
        <w:rPr>
          <w:sz w:val="16"/>
          <w:szCs w:val="16"/>
          <w:highlight w:val="yellow"/>
          <w:u w:val="double"/>
          <w:lang w:val="en-IE"/>
        </w:rPr>
        <w:t>-</w:t>
      </w:r>
      <w:r w:rsidRPr="00B9661D">
        <w:rPr>
          <w:sz w:val="16"/>
          <w:szCs w:val="16"/>
          <w:highlight w:val="yellow"/>
          <w:u w:val="double"/>
          <w:lang w:val="en-IE"/>
        </w:rPr>
        <w:t>transcription</w:t>
      </w:r>
      <w:r>
        <w:rPr>
          <w:sz w:val="16"/>
          <w:szCs w:val="16"/>
          <w:u w:val="double"/>
          <w:lang w:val="en-IE"/>
        </w:rPr>
        <w:t xml:space="preserve"> </w:t>
      </w:r>
      <w:r w:rsidR="00DE1132" w:rsidRPr="009B7B63">
        <w:rPr>
          <w:sz w:val="16"/>
          <w:szCs w:val="16"/>
          <w:u w:val="double"/>
          <w:lang w:val="en-IE"/>
        </w:rPr>
        <w:t xml:space="preserve">polymerase chain reaction; </w:t>
      </w:r>
      <w:r w:rsidR="00696D89" w:rsidRPr="009B7B63">
        <w:rPr>
          <w:sz w:val="16"/>
          <w:szCs w:val="16"/>
          <w:u w:val="double"/>
          <w:lang w:val="en-IE"/>
        </w:rPr>
        <w:t>ELISA = enzyme-linked immunosorbent assay; VN = virus neutralisation</w:t>
      </w:r>
      <w:r w:rsidR="00DE1132" w:rsidRPr="009B7B63">
        <w:rPr>
          <w:sz w:val="16"/>
          <w:szCs w:val="16"/>
          <w:u w:val="double"/>
          <w:lang w:val="en-IE"/>
        </w:rPr>
        <w:t>.</w:t>
      </w:r>
      <w:r w:rsidR="00502E75">
        <w:rPr>
          <w:sz w:val="16"/>
          <w:szCs w:val="16"/>
          <w:u w:val="double"/>
          <w:lang w:val="en-IE"/>
        </w:rPr>
        <w:br/>
      </w:r>
      <w:r w:rsidR="007A0CD0" w:rsidRPr="009B7B63">
        <w:rPr>
          <w:sz w:val="16"/>
          <w:szCs w:val="16"/>
          <w:u w:val="double"/>
          <w:vertAlign w:val="superscript"/>
          <w:lang w:val="en-IE"/>
        </w:rPr>
        <w:t>(a)</w:t>
      </w:r>
      <w:r w:rsidR="007A0CD0" w:rsidRPr="009B7B63">
        <w:rPr>
          <w:sz w:val="16"/>
          <w:szCs w:val="16"/>
          <w:u w:val="double"/>
          <w:lang w:val="en-IE"/>
        </w:rPr>
        <w:t>Appropriate for confirmation of clinical cases only when fetal samples are tested prior to colostrum intake.</w:t>
      </w:r>
    </w:p>
    <w:p w14:paraId="177A94EF" w14:textId="060B3F82" w:rsidR="00696D89" w:rsidRPr="00360B30" w:rsidRDefault="00696D89" w:rsidP="00360B30">
      <w:pPr>
        <w:pStyle w:val="Tabletitle"/>
      </w:pPr>
      <w:r w:rsidRPr="00360B30">
        <w:t xml:space="preserve">Table </w:t>
      </w:r>
      <w:r w:rsidR="00D43E1E" w:rsidRPr="00360B30">
        <w:t>1.</w:t>
      </w:r>
      <w:r w:rsidR="00A71012" w:rsidRPr="00360B30">
        <w:t>3</w:t>
      </w:r>
      <w:r w:rsidRPr="00360B30">
        <w:t>. Test methods available for the diagnosis of SBV and their purpose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410"/>
        <w:gridCol w:w="988"/>
        <w:gridCol w:w="1418"/>
        <w:gridCol w:w="1275"/>
        <w:gridCol w:w="1134"/>
        <w:gridCol w:w="1134"/>
        <w:gridCol w:w="1688"/>
      </w:tblGrid>
      <w:tr w:rsidR="00696D89" w:rsidRPr="009B7B63" w14:paraId="6E172B80" w14:textId="77777777" w:rsidTr="00136242">
        <w:trPr>
          <w:trHeight w:val="402"/>
          <w:tblHeader/>
          <w:jc w:val="center"/>
        </w:trPr>
        <w:tc>
          <w:tcPr>
            <w:tcW w:w="1410" w:type="dxa"/>
            <w:vMerge w:val="restart"/>
            <w:vAlign w:val="center"/>
          </w:tcPr>
          <w:p w14:paraId="54B04620" w14:textId="77777777" w:rsidR="00696D89" w:rsidRPr="009B7B63" w:rsidRDefault="00696D89" w:rsidP="00136242">
            <w:pPr>
              <w:pStyle w:val="TableHead"/>
              <w:rPr>
                <w:rFonts w:ascii="Söhne Kräftig" w:hAnsi="Söhne Kräftig" w:cs="Arial"/>
                <w:b w:val="0"/>
                <w:bCs w:val="0"/>
                <w:sz w:val="16"/>
                <w:szCs w:val="16"/>
                <w:u w:val="double"/>
              </w:rPr>
            </w:pPr>
            <w:r w:rsidRPr="009B7B63">
              <w:rPr>
                <w:rFonts w:ascii="Söhne Kräftig" w:hAnsi="Söhne Kräftig" w:cs="Arial"/>
                <w:b w:val="0"/>
                <w:bCs w:val="0"/>
                <w:u w:val="double"/>
              </w:rPr>
              <w:t>Method</w:t>
            </w:r>
          </w:p>
        </w:tc>
        <w:tc>
          <w:tcPr>
            <w:tcW w:w="7637" w:type="dxa"/>
            <w:gridSpan w:val="6"/>
            <w:vAlign w:val="center"/>
          </w:tcPr>
          <w:p w14:paraId="097F2766" w14:textId="77777777" w:rsidR="00696D89" w:rsidRPr="009B7B63" w:rsidRDefault="00696D89" w:rsidP="00136242">
            <w:pPr>
              <w:pStyle w:val="Tabletext"/>
              <w:rPr>
                <w:rFonts w:ascii="Söhne Kräftig" w:hAnsi="Söhne Kräftig"/>
                <w:sz w:val="16"/>
                <w:szCs w:val="16"/>
                <w:u w:val="double"/>
              </w:rPr>
            </w:pPr>
            <w:r w:rsidRPr="009B7B63">
              <w:rPr>
                <w:rFonts w:ascii="Söhne Kräftig" w:hAnsi="Söhne Kräftig"/>
                <w:u w:val="double"/>
              </w:rPr>
              <w:t>Purpose</w:t>
            </w:r>
          </w:p>
        </w:tc>
      </w:tr>
      <w:tr w:rsidR="00696D89" w:rsidRPr="009B7B63" w14:paraId="708DB464" w14:textId="77777777" w:rsidTr="00136242">
        <w:trPr>
          <w:trHeight w:val="402"/>
          <w:tblHeader/>
          <w:jc w:val="center"/>
        </w:trPr>
        <w:tc>
          <w:tcPr>
            <w:tcW w:w="1410" w:type="dxa"/>
            <w:vMerge/>
            <w:vAlign w:val="center"/>
          </w:tcPr>
          <w:p w14:paraId="09ECB73A" w14:textId="77777777" w:rsidR="00696D89" w:rsidRPr="009B7B63" w:rsidRDefault="00696D89" w:rsidP="00136242">
            <w:pPr>
              <w:pStyle w:val="TableHead"/>
              <w:jc w:val="both"/>
              <w:rPr>
                <w:rFonts w:ascii="Söhne Kräftig" w:hAnsi="Söhne Kräftig" w:cs="Arial"/>
                <w:b w:val="0"/>
                <w:bCs w:val="0"/>
                <w:sz w:val="16"/>
                <w:szCs w:val="16"/>
                <w:u w:val="double"/>
              </w:rPr>
            </w:pPr>
          </w:p>
        </w:tc>
        <w:tc>
          <w:tcPr>
            <w:tcW w:w="988" w:type="dxa"/>
            <w:vAlign w:val="center"/>
          </w:tcPr>
          <w:p w14:paraId="593DEAEF" w14:textId="77777777" w:rsidR="00696D89" w:rsidRPr="009B7B63" w:rsidRDefault="00696D89" w:rsidP="00136242">
            <w:pPr>
              <w:pStyle w:val="Tabletext"/>
              <w:rPr>
                <w:rFonts w:ascii="Söhne Kräftig" w:hAnsi="Söhne Kräftig"/>
                <w:sz w:val="16"/>
                <w:szCs w:val="16"/>
                <w:u w:val="double"/>
              </w:rPr>
            </w:pPr>
            <w:r w:rsidRPr="009B7B63">
              <w:rPr>
                <w:rFonts w:ascii="Söhne Kräftig" w:hAnsi="Söhne Kräftig"/>
                <w:sz w:val="16"/>
                <w:szCs w:val="16"/>
                <w:u w:val="double"/>
              </w:rPr>
              <w:t>Population freedom from infection</w:t>
            </w:r>
          </w:p>
        </w:tc>
        <w:tc>
          <w:tcPr>
            <w:tcW w:w="1418" w:type="dxa"/>
            <w:vAlign w:val="center"/>
          </w:tcPr>
          <w:p w14:paraId="376ABBE0" w14:textId="77777777" w:rsidR="00696D89" w:rsidRPr="009B7B63" w:rsidRDefault="00696D89" w:rsidP="00136242">
            <w:pPr>
              <w:pStyle w:val="Tabletext"/>
              <w:rPr>
                <w:rFonts w:ascii="Söhne Kräftig" w:hAnsi="Söhne Kräftig"/>
                <w:sz w:val="16"/>
                <w:szCs w:val="16"/>
                <w:u w:val="double"/>
              </w:rPr>
            </w:pPr>
            <w:r w:rsidRPr="009B7B63">
              <w:rPr>
                <w:rFonts w:ascii="Söhne Kräftig" w:hAnsi="Söhne Kräftig"/>
                <w:sz w:val="16"/>
                <w:szCs w:val="16"/>
                <w:u w:val="double"/>
              </w:rPr>
              <w:t>Individual animal freedom from infection prior to movement</w:t>
            </w:r>
          </w:p>
        </w:tc>
        <w:tc>
          <w:tcPr>
            <w:tcW w:w="1275" w:type="dxa"/>
            <w:vAlign w:val="center"/>
          </w:tcPr>
          <w:p w14:paraId="14B64D2E" w14:textId="77777777" w:rsidR="00696D89" w:rsidRPr="009B7B63" w:rsidRDefault="00696D89" w:rsidP="00136242">
            <w:pPr>
              <w:pStyle w:val="Tabletext"/>
              <w:rPr>
                <w:rFonts w:ascii="Söhne Kräftig" w:hAnsi="Söhne Kräftig"/>
                <w:sz w:val="16"/>
                <w:szCs w:val="16"/>
                <w:u w:val="double"/>
              </w:rPr>
            </w:pPr>
            <w:r w:rsidRPr="009B7B63">
              <w:rPr>
                <w:rFonts w:ascii="Söhne Kräftig" w:hAnsi="Söhne Kräftig"/>
                <w:sz w:val="16"/>
                <w:szCs w:val="16"/>
                <w:u w:val="double"/>
              </w:rPr>
              <w:t>Contribute to eradication policies</w:t>
            </w:r>
          </w:p>
        </w:tc>
        <w:tc>
          <w:tcPr>
            <w:tcW w:w="1134" w:type="dxa"/>
            <w:vAlign w:val="center"/>
          </w:tcPr>
          <w:p w14:paraId="30BB9828" w14:textId="77777777" w:rsidR="00696D89" w:rsidRPr="009B7B63" w:rsidRDefault="00696D89" w:rsidP="00136242">
            <w:pPr>
              <w:pStyle w:val="Tabletext"/>
              <w:rPr>
                <w:rFonts w:ascii="Söhne Kräftig" w:hAnsi="Söhne Kräftig"/>
                <w:sz w:val="16"/>
                <w:szCs w:val="16"/>
                <w:u w:val="double"/>
              </w:rPr>
            </w:pPr>
            <w:r w:rsidRPr="009B7B63">
              <w:rPr>
                <w:rFonts w:ascii="Söhne Kräftig" w:hAnsi="Söhne Kräftig"/>
                <w:sz w:val="16"/>
                <w:szCs w:val="16"/>
                <w:u w:val="double"/>
              </w:rPr>
              <w:t>Confirmation of clinical cases</w:t>
            </w:r>
          </w:p>
        </w:tc>
        <w:tc>
          <w:tcPr>
            <w:tcW w:w="1134" w:type="dxa"/>
            <w:vAlign w:val="center"/>
          </w:tcPr>
          <w:p w14:paraId="27C90415" w14:textId="77777777" w:rsidR="00696D89" w:rsidRPr="009B7B63" w:rsidRDefault="00696D89" w:rsidP="00136242">
            <w:pPr>
              <w:pStyle w:val="Tabletext"/>
              <w:rPr>
                <w:rFonts w:ascii="Söhne Kräftig" w:hAnsi="Söhne Kräftig"/>
                <w:sz w:val="16"/>
                <w:szCs w:val="16"/>
                <w:u w:val="double"/>
              </w:rPr>
            </w:pPr>
            <w:r w:rsidRPr="009B7B63">
              <w:rPr>
                <w:rFonts w:ascii="Söhne Kräftig" w:hAnsi="Söhne Kräftig"/>
                <w:sz w:val="16"/>
                <w:szCs w:val="16"/>
                <w:u w:val="double"/>
              </w:rPr>
              <w:t>Prevalence of infection – surveillance</w:t>
            </w:r>
          </w:p>
        </w:tc>
        <w:tc>
          <w:tcPr>
            <w:tcW w:w="1688" w:type="dxa"/>
            <w:vAlign w:val="center"/>
          </w:tcPr>
          <w:p w14:paraId="65AE7364" w14:textId="77777777" w:rsidR="00696D89" w:rsidRPr="009B7B63" w:rsidRDefault="00696D89" w:rsidP="00136242">
            <w:pPr>
              <w:pStyle w:val="Tabletext"/>
              <w:rPr>
                <w:rFonts w:ascii="Söhne Kräftig" w:hAnsi="Söhne Kräftig"/>
                <w:sz w:val="16"/>
                <w:szCs w:val="16"/>
                <w:u w:val="double"/>
              </w:rPr>
            </w:pPr>
            <w:r w:rsidRPr="009B7B63">
              <w:rPr>
                <w:rFonts w:ascii="Söhne Kräftig" w:hAnsi="Söhne Kräftig"/>
                <w:sz w:val="16"/>
                <w:szCs w:val="16"/>
                <w:u w:val="double"/>
              </w:rPr>
              <w:t>Immune status in individual animals or populations post-vaccination</w:t>
            </w:r>
          </w:p>
        </w:tc>
      </w:tr>
      <w:tr w:rsidR="00696D89" w:rsidRPr="009B7B63" w14:paraId="6566ECBD" w14:textId="77777777" w:rsidTr="00136242">
        <w:trPr>
          <w:trHeight w:val="402"/>
          <w:jc w:val="center"/>
        </w:trPr>
        <w:tc>
          <w:tcPr>
            <w:tcW w:w="9047" w:type="dxa"/>
            <w:gridSpan w:val="7"/>
            <w:shd w:val="pct10" w:color="auto" w:fill="auto"/>
          </w:tcPr>
          <w:p w14:paraId="074E6435" w14:textId="4BA0CC22" w:rsidR="00696D89" w:rsidRPr="009B7B63" w:rsidRDefault="00821857" w:rsidP="00136242">
            <w:pPr>
              <w:pStyle w:val="Tabletext"/>
              <w:rPr>
                <w:rFonts w:ascii="Söhne Kräftig" w:hAnsi="Söhne Kräftig"/>
                <w:u w:val="double"/>
              </w:rPr>
            </w:pPr>
            <w:r w:rsidRPr="009B7B63">
              <w:rPr>
                <w:rFonts w:ascii="Söhne Kräftig" w:hAnsi="Söhne Kräftig"/>
                <w:sz w:val="16"/>
                <w:szCs w:val="16"/>
                <w:u w:val="double"/>
              </w:rPr>
              <w:t xml:space="preserve">Detection </w:t>
            </w:r>
            <w:r w:rsidRPr="00821857">
              <w:rPr>
                <w:rFonts w:ascii="Söhne Kräftig" w:hAnsi="Söhne Kräftig"/>
                <w:sz w:val="16"/>
                <w:szCs w:val="16"/>
                <w:highlight w:val="yellow"/>
                <w:u w:val="double"/>
              </w:rPr>
              <w:t>and identification</w:t>
            </w:r>
            <w:r>
              <w:rPr>
                <w:rFonts w:ascii="Söhne Kräftig" w:hAnsi="Söhne Kräftig"/>
                <w:sz w:val="16"/>
                <w:szCs w:val="16"/>
                <w:u w:val="double"/>
              </w:rPr>
              <w:t xml:space="preserve"> </w:t>
            </w:r>
            <w:r w:rsidRPr="009B7B63">
              <w:rPr>
                <w:rFonts w:ascii="Söhne Kräftig" w:hAnsi="Söhne Kräftig"/>
                <w:sz w:val="16"/>
                <w:szCs w:val="16"/>
                <w:u w:val="double"/>
              </w:rPr>
              <w:t>of the agent</w:t>
            </w:r>
          </w:p>
        </w:tc>
      </w:tr>
      <w:tr w:rsidR="00696D89" w:rsidRPr="009B7B63" w14:paraId="7CEAAA94" w14:textId="77777777" w:rsidTr="00136242">
        <w:trPr>
          <w:trHeight w:val="402"/>
          <w:jc w:val="center"/>
        </w:trPr>
        <w:tc>
          <w:tcPr>
            <w:tcW w:w="1410" w:type="dxa"/>
            <w:vAlign w:val="center"/>
          </w:tcPr>
          <w:p w14:paraId="3895044C" w14:textId="5EED8E92" w:rsidR="00696D89" w:rsidRPr="009B7B63" w:rsidRDefault="008607F0" w:rsidP="00136242">
            <w:pPr>
              <w:spacing w:before="120" w:after="120" w:line="240" w:lineRule="auto"/>
              <w:jc w:val="center"/>
              <w:rPr>
                <w:rFonts w:ascii="Söhne Kräftig" w:hAnsi="Söhne Kräftig" w:cs="Arial"/>
                <w:sz w:val="16"/>
                <w:szCs w:val="16"/>
                <w:u w:val="double"/>
                <w:lang w:val="en-IE"/>
              </w:rPr>
            </w:pPr>
            <w:r w:rsidRPr="009B7B63">
              <w:rPr>
                <w:rFonts w:ascii="Söhne Kräftig" w:hAnsi="Söhne Kräftig" w:cs="Arial"/>
                <w:sz w:val="16"/>
                <w:szCs w:val="16"/>
                <w:u w:val="double"/>
                <w:lang w:val="en-IE"/>
              </w:rPr>
              <w:lastRenderedPageBreak/>
              <w:t>Virus</w:t>
            </w:r>
            <w:r w:rsidR="00696D89" w:rsidRPr="009B7B63">
              <w:rPr>
                <w:rFonts w:ascii="Söhne Kräftig" w:hAnsi="Söhne Kräftig" w:cs="Arial"/>
                <w:sz w:val="16"/>
                <w:szCs w:val="16"/>
                <w:u w:val="double"/>
                <w:lang w:val="en-IE"/>
              </w:rPr>
              <w:t xml:space="preserve"> isolation </w:t>
            </w:r>
          </w:p>
        </w:tc>
        <w:tc>
          <w:tcPr>
            <w:tcW w:w="988" w:type="dxa"/>
            <w:vAlign w:val="center"/>
          </w:tcPr>
          <w:p w14:paraId="47D2B831"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418" w:type="dxa"/>
            <w:vAlign w:val="center"/>
          </w:tcPr>
          <w:p w14:paraId="79F10ECF"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275" w:type="dxa"/>
            <w:vAlign w:val="center"/>
          </w:tcPr>
          <w:p w14:paraId="2FD20154"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134" w:type="dxa"/>
            <w:vAlign w:val="center"/>
          </w:tcPr>
          <w:p w14:paraId="2689BD2C"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134" w:type="dxa"/>
            <w:vAlign w:val="center"/>
          </w:tcPr>
          <w:p w14:paraId="0D2B09AB"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688" w:type="dxa"/>
            <w:vAlign w:val="center"/>
          </w:tcPr>
          <w:p w14:paraId="471E9FF1" w14:textId="77777777" w:rsidR="00696D89" w:rsidRPr="009B7B63" w:rsidRDefault="00696D89" w:rsidP="00136242">
            <w:pPr>
              <w:pStyle w:val="Tabletext"/>
              <w:rPr>
                <w:rFonts w:ascii="Söhne" w:hAnsi="Söhne"/>
                <w:u w:val="double"/>
              </w:rPr>
            </w:pPr>
            <w:r w:rsidRPr="009B7B63">
              <w:rPr>
                <w:rFonts w:ascii="Söhne" w:hAnsi="Söhne"/>
                <w:u w:val="double"/>
              </w:rPr>
              <w:t>–</w:t>
            </w:r>
          </w:p>
        </w:tc>
      </w:tr>
      <w:tr w:rsidR="00696D89" w:rsidRPr="009B7B63" w14:paraId="5A35B620" w14:textId="77777777" w:rsidTr="00136242">
        <w:trPr>
          <w:trHeight w:val="402"/>
          <w:jc w:val="center"/>
        </w:trPr>
        <w:tc>
          <w:tcPr>
            <w:tcW w:w="1410" w:type="dxa"/>
            <w:vAlign w:val="center"/>
          </w:tcPr>
          <w:p w14:paraId="519EDB49" w14:textId="0CC53287" w:rsidR="00696D89" w:rsidRPr="009B7B63" w:rsidRDefault="0012559D" w:rsidP="00136242">
            <w:pPr>
              <w:spacing w:before="120" w:after="120" w:line="240" w:lineRule="auto"/>
              <w:jc w:val="center"/>
              <w:rPr>
                <w:rFonts w:ascii="Söhne Kräftig" w:hAnsi="Söhne Kräftig" w:cs="Arial"/>
                <w:sz w:val="16"/>
                <w:szCs w:val="16"/>
                <w:u w:val="double"/>
                <w:lang w:val="en-IE"/>
              </w:rPr>
            </w:pPr>
            <w:r w:rsidRPr="00B9661D">
              <w:rPr>
                <w:rFonts w:ascii="Söhne Kräftig" w:hAnsi="Söhne Kräftig" w:cs="Arial"/>
                <w:sz w:val="16"/>
                <w:szCs w:val="16"/>
                <w:highlight w:val="yellow"/>
                <w:u w:val="double"/>
                <w:lang w:val="en-IE"/>
              </w:rPr>
              <w:t>RT-</w:t>
            </w:r>
            <w:r w:rsidR="00696D89" w:rsidRPr="009B7B63">
              <w:rPr>
                <w:rFonts w:ascii="Söhne Kräftig" w:hAnsi="Söhne Kräftig" w:cs="Arial"/>
                <w:sz w:val="16"/>
                <w:szCs w:val="16"/>
                <w:u w:val="double"/>
                <w:lang w:val="en-IE"/>
              </w:rPr>
              <w:t>PCR</w:t>
            </w:r>
          </w:p>
        </w:tc>
        <w:tc>
          <w:tcPr>
            <w:tcW w:w="988" w:type="dxa"/>
            <w:vAlign w:val="center"/>
          </w:tcPr>
          <w:p w14:paraId="564F7289"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418" w:type="dxa"/>
            <w:vAlign w:val="center"/>
          </w:tcPr>
          <w:p w14:paraId="40E9C4A4"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275" w:type="dxa"/>
            <w:vAlign w:val="center"/>
          </w:tcPr>
          <w:p w14:paraId="63299D5F"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134" w:type="dxa"/>
            <w:vAlign w:val="center"/>
          </w:tcPr>
          <w:p w14:paraId="4E871E87"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134" w:type="dxa"/>
            <w:vAlign w:val="center"/>
          </w:tcPr>
          <w:p w14:paraId="30AAF2CA"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688" w:type="dxa"/>
            <w:vAlign w:val="center"/>
          </w:tcPr>
          <w:p w14:paraId="29310FBE" w14:textId="77777777" w:rsidR="00696D89" w:rsidRPr="009B7B63" w:rsidRDefault="00696D89" w:rsidP="00136242">
            <w:pPr>
              <w:pStyle w:val="Tabletext"/>
              <w:rPr>
                <w:rFonts w:ascii="Söhne" w:hAnsi="Söhne"/>
                <w:u w:val="double"/>
              </w:rPr>
            </w:pPr>
            <w:r w:rsidRPr="009B7B63">
              <w:rPr>
                <w:rFonts w:ascii="Söhne" w:hAnsi="Söhne"/>
                <w:u w:val="double"/>
              </w:rPr>
              <w:t>–</w:t>
            </w:r>
          </w:p>
        </w:tc>
      </w:tr>
      <w:tr w:rsidR="00696D89" w:rsidRPr="009B7B63" w14:paraId="5841335A" w14:textId="77777777" w:rsidTr="00136242">
        <w:trPr>
          <w:trHeight w:val="402"/>
          <w:jc w:val="center"/>
        </w:trPr>
        <w:tc>
          <w:tcPr>
            <w:tcW w:w="9047" w:type="dxa"/>
            <w:gridSpan w:val="7"/>
            <w:shd w:val="pct10" w:color="auto" w:fill="auto"/>
          </w:tcPr>
          <w:p w14:paraId="5998DC1D" w14:textId="77777777" w:rsidR="00696D89" w:rsidRPr="009B7B63" w:rsidRDefault="00696D89" w:rsidP="00136242">
            <w:pPr>
              <w:pStyle w:val="Tabletext"/>
              <w:rPr>
                <w:rFonts w:ascii="Söhne Kräftig" w:hAnsi="Söhne Kräftig"/>
                <w:u w:val="double"/>
              </w:rPr>
            </w:pPr>
            <w:r w:rsidRPr="009B7B63">
              <w:rPr>
                <w:rFonts w:ascii="Söhne Kräftig" w:hAnsi="Söhne Kräftig"/>
                <w:sz w:val="16"/>
                <w:szCs w:val="16"/>
                <w:u w:val="double"/>
              </w:rPr>
              <w:t>Detection of immune response</w:t>
            </w:r>
          </w:p>
        </w:tc>
      </w:tr>
      <w:tr w:rsidR="00696D89" w:rsidRPr="009B7B63" w14:paraId="359B3631" w14:textId="77777777" w:rsidTr="00136242">
        <w:trPr>
          <w:trHeight w:val="402"/>
          <w:jc w:val="center"/>
        </w:trPr>
        <w:tc>
          <w:tcPr>
            <w:tcW w:w="1410" w:type="dxa"/>
            <w:vAlign w:val="center"/>
          </w:tcPr>
          <w:p w14:paraId="585BF656" w14:textId="77777777" w:rsidR="00696D89" w:rsidRPr="009B7B63" w:rsidRDefault="00696D89" w:rsidP="00136242">
            <w:pPr>
              <w:spacing w:before="120" w:after="120" w:line="240" w:lineRule="auto"/>
              <w:jc w:val="center"/>
              <w:rPr>
                <w:rFonts w:ascii="Söhne Kräftig" w:hAnsi="Söhne Kräftig" w:cs="Arial"/>
                <w:sz w:val="16"/>
                <w:szCs w:val="16"/>
                <w:u w:val="double"/>
                <w:lang w:val="en-IE"/>
              </w:rPr>
            </w:pPr>
            <w:r w:rsidRPr="009B7B63">
              <w:rPr>
                <w:rFonts w:ascii="Söhne Kräftig" w:hAnsi="Söhne Kräftig" w:cs="Arial"/>
                <w:sz w:val="16"/>
                <w:szCs w:val="16"/>
                <w:u w:val="double"/>
                <w:lang w:val="en-IE"/>
              </w:rPr>
              <w:t>ELISA</w:t>
            </w:r>
          </w:p>
        </w:tc>
        <w:tc>
          <w:tcPr>
            <w:tcW w:w="988" w:type="dxa"/>
            <w:vAlign w:val="center"/>
          </w:tcPr>
          <w:p w14:paraId="5B0617A2"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418" w:type="dxa"/>
            <w:vAlign w:val="center"/>
          </w:tcPr>
          <w:p w14:paraId="13C58C41"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275" w:type="dxa"/>
            <w:vAlign w:val="center"/>
          </w:tcPr>
          <w:p w14:paraId="1CA24A65"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134" w:type="dxa"/>
            <w:vAlign w:val="center"/>
          </w:tcPr>
          <w:p w14:paraId="190CC1B0" w14:textId="6ED4CCC2" w:rsidR="00696D89" w:rsidRPr="009B7B63" w:rsidRDefault="00696D89" w:rsidP="00136242">
            <w:pPr>
              <w:pStyle w:val="Tabletext"/>
              <w:rPr>
                <w:rFonts w:ascii="Söhne" w:hAnsi="Söhne"/>
                <w:u w:val="double"/>
              </w:rPr>
            </w:pPr>
            <w:r w:rsidRPr="009B7B63">
              <w:rPr>
                <w:rFonts w:ascii="Söhne" w:hAnsi="Söhne"/>
                <w:u w:val="double"/>
              </w:rPr>
              <w:t>+</w:t>
            </w:r>
            <w:r w:rsidR="0005319E" w:rsidRPr="009B7B63">
              <w:rPr>
                <w:rFonts w:ascii="Söhne" w:hAnsi="Söhne"/>
                <w:u w:val="double"/>
                <w:vertAlign w:val="superscript"/>
              </w:rPr>
              <w:t>(a)</w:t>
            </w:r>
          </w:p>
        </w:tc>
        <w:tc>
          <w:tcPr>
            <w:tcW w:w="1134" w:type="dxa"/>
            <w:vAlign w:val="center"/>
          </w:tcPr>
          <w:p w14:paraId="196F2ADF"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688" w:type="dxa"/>
            <w:vAlign w:val="center"/>
          </w:tcPr>
          <w:p w14:paraId="58CC6DC0" w14:textId="77777777" w:rsidR="00696D89" w:rsidRPr="009B7B63" w:rsidRDefault="00696D89" w:rsidP="00136242">
            <w:pPr>
              <w:pStyle w:val="Tabletext"/>
              <w:rPr>
                <w:rFonts w:ascii="Söhne" w:hAnsi="Söhne"/>
                <w:u w:val="double"/>
              </w:rPr>
            </w:pPr>
            <w:r w:rsidRPr="009B7B63">
              <w:rPr>
                <w:rFonts w:ascii="Söhne" w:hAnsi="Söhne"/>
                <w:u w:val="double"/>
              </w:rPr>
              <w:t>+++</w:t>
            </w:r>
          </w:p>
        </w:tc>
      </w:tr>
      <w:tr w:rsidR="00696D89" w:rsidRPr="009B7B63" w14:paraId="09975A11" w14:textId="77777777" w:rsidTr="00136242">
        <w:trPr>
          <w:trHeight w:val="402"/>
          <w:jc w:val="center"/>
        </w:trPr>
        <w:tc>
          <w:tcPr>
            <w:tcW w:w="1410" w:type="dxa"/>
            <w:vAlign w:val="center"/>
          </w:tcPr>
          <w:p w14:paraId="1E7ACEAB" w14:textId="77777777" w:rsidR="00696D89" w:rsidRPr="009B7B63" w:rsidRDefault="00696D89" w:rsidP="00136242">
            <w:pPr>
              <w:spacing w:before="120" w:after="120" w:line="240" w:lineRule="auto"/>
              <w:jc w:val="center"/>
              <w:rPr>
                <w:rFonts w:ascii="Söhne Kräftig" w:hAnsi="Söhne Kräftig" w:cs="Arial"/>
                <w:sz w:val="16"/>
                <w:szCs w:val="16"/>
                <w:u w:val="double"/>
                <w:lang w:val="en-IE"/>
              </w:rPr>
            </w:pPr>
            <w:r w:rsidRPr="009B7B63">
              <w:rPr>
                <w:rFonts w:ascii="Söhne Kräftig" w:hAnsi="Söhne Kräftig" w:cs="Arial"/>
                <w:sz w:val="16"/>
                <w:szCs w:val="16"/>
                <w:u w:val="double"/>
                <w:lang w:val="en-IE"/>
              </w:rPr>
              <w:t>VN</w:t>
            </w:r>
          </w:p>
        </w:tc>
        <w:tc>
          <w:tcPr>
            <w:tcW w:w="988" w:type="dxa"/>
            <w:vAlign w:val="center"/>
          </w:tcPr>
          <w:p w14:paraId="685739EE"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418" w:type="dxa"/>
            <w:vAlign w:val="center"/>
          </w:tcPr>
          <w:p w14:paraId="7556480F"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275" w:type="dxa"/>
            <w:vAlign w:val="center"/>
          </w:tcPr>
          <w:p w14:paraId="0A17572C"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134" w:type="dxa"/>
            <w:vAlign w:val="center"/>
          </w:tcPr>
          <w:p w14:paraId="3C77DFDE" w14:textId="717F9F30" w:rsidR="00696D89" w:rsidRPr="009B7B63" w:rsidRDefault="0005319E" w:rsidP="00136242">
            <w:pPr>
              <w:pStyle w:val="Tabletext"/>
              <w:rPr>
                <w:rFonts w:ascii="Söhne" w:hAnsi="Söhne"/>
                <w:u w:val="double"/>
              </w:rPr>
            </w:pPr>
            <w:r w:rsidRPr="009B7B63">
              <w:rPr>
                <w:rFonts w:ascii="Söhne" w:hAnsi="Söhne"/>
                <w:u w:val="double"/>
              </w:rPr>
              <w:t>+</w:t>
            </w:r>
            <w:r w:rsidRPr="009B7B63">
              <w:rPr>
                <w:rFonts w:ascii="Söhne" w:hAnsi="Söhne"/>
                <w:u w:val="double"/>
                <w:vertAlign w:val="superscript"/>
              </w:rPr>
              <w:t>(a)</w:t>
            </w:r>
          </w:p>
        </w:tc>
        <w:tc>
          <w:tcPr>
            <w:tcW w:w="1134" w:type="dxa"/>
            <w:vAlign w:val="center"/>
          </w:tcPr>
          <w:p w14:paraId="5DD419EB" w14:textId="77777777" w:rsidR="00696D89" w:rsidRPr="009B7B63" w:rsidRDefault="00696D89" w:rsidP="00136242">
            <w:pPr>
              <w:pStyle w:val="Tabletext"/>
              <w:rPr>
                <w:rFonts w:ascii="Söhne" w:hAnsi="Söhne"/>
                <w:u w:val="double"/>
              </w:rPr>
            </w:pPr>
            <w:r w:rsidRPr="009B7B63">
              <w:rPr>
                <w:rFonts w:ascii="Söhne" w:hAnsi="Söhne"/>
                <w:u w:val="double"/>
              </w:rPr>
              <w:t>+++</w:t>
            </w:r>
          </w:p>
        </w:tc>
        <w:tc>
          <w:tcPr>
            <w:tcW w:w="1688" w:type="dxa"/>
            <w:vAlign w:val="center"/>
          </w:tcPr>
          <w:p w14:paraId="2CF33725" w14:textId="77777777" w:rsidR="00696D89" w:rsidRPr="009B7B63" w:rsidRDefault="00696D89" w:rsidP="00136242">
            <w:pPr>
              <w:pStyle w:val="Tabletext"/>
              <w:rPr>
                <w:rFonts w:ascii="Söhne" w:hAnsi="Söhne"/>
                <w:u w:val="double"/>
              </w:rPr>
            </w:pPr>
            <w:r w:rsidRPr="009B7B63">
              <w:rPr>
                <w:rFonts w:ascii="Söhne" w:hAnsi="Söhne"/>
                <w:u w:val="double"/>
              </w:rPr>
              <w:t>+++</w:t>
            </w:r>
          </w:p>
        </w:tc>
      </w:tr>
      <w:tr w:rsidR="0005319E" w:rsidRPr="009B7B63" w14:paraId="084FA812" w14:textId="77777777" w:rsidTr="00136242">
        <w:trPr>
          <w:trHeight w:val="402"/>
          <w:jc w:val="center"/>
        </w:trPr>
        <w:tc>
          <w:tcPr>
            <w:tcW w:w="1410" w:type="dxa"/>
            <w:vAlign w:val="center"/>
          </w:tcPr>
          <w:p w14:paraId="2A867EF3" w14:textId="13206DC1" w:rsidR="0005319E" w:rsidRPr="009B7B63" w:rsidRDefault="0005319E" w:rsidP="00136242">
            <w:pPr>
              <w:spacing w:before="120" w:after="120" w:line="240" w:lineRule="auto"/>
              <w:jc w:val="center"/>
              <w:rPr>
                <w:rFonts w:ascii="Söhne Kräftig" w:hAnsi="Söhne Kräftig" w:cs="Arial"/>
                <w:sz w:val="16"/>
                <w:szCs w:val="16"/>
                <w:u w:val="double"/>
                <w:lang w:val="en-IE"/>
              </w:rPr>
            </w:pPr>
            <w:r w:rsidRPr="009B7B63">
              <w:rPr>
                <w:rFonts w:ascii="Söhne Kräftig" w:hAnsi="Söhne Kräftig" w:cs="Arial"/>
                <w:sz w:val="16"/>
                <w:szCs w:val="16"/>
                <w:u w:val="double"/>
                <w:lang w:val="en-IE"/>
              </w:rPr>
              <w:t>IFAT</w:t>
            </w:r>
          </w:p>
        </w:tc>
        <w:tc>
          <w:tcPr>
            <w:tcW w:w="988" w:type="dxa"/>
            <w:vAlign w:val="center"/>
          </w:tcPr>
          <w:p w14:paraId="04C0FA50" w14:textId="66CB81FD" w:rsidR="0005319E" w:rsidRPr="009B7B63" w:rsidRDefault="0005319E" w:rsidP="00136242">
            <w:pPr>
              <w:pStyle w:val="Tabletext"/>
              <w:rPr>
                <w:rFonts w:ascii="Söhne" w:hAnsi="Söhne"/>
                <w:u w:val="double"/>
              </w:rPr>
            </w:pPr>
            <w:r w:rsidRPr="009B7B63">
              <w:rPr>
                <w:rFonts w:ascii="Söhne" w:hAnsi="Söhne"/>
                <w:u w:val="double"/>
              </w:rPr>
              <w:t>+++</w:t>
            </w:r>
          </w:p>
        </w:tc>
        <w:tc>
          <w:tcPr>
            <w:tcW w:w="1418" w:type="dxa"/>
            <w:vAlign w:val="center"/>
          </w:tcPr>
          <w:p w14:paraId="7A4F84DC" w14:textId="2C00BAAB" w:rsidR="0005319E" w:rsidRPr="009B7B63" w:rsidRDefault="0005319E" w:rsidP="00136242">
            <w:pPr>
              <w:pStyle w:val="Tabletext"/>
              <w:rPr>
                <w:rFonts w:ascii="Söhne" w:hAnsi="Söhne"/>
                <w:u w:val="double"/>
              </w:rPr>
            </w:pPr>
            <w:r w:rsidRPr="009B7B63">
              <w:rPr>
                <w:rFonts w:ascii="Söhne" w:hAnsi="Söhne"/>
                <w:u w:val="double"/>
              </w:rPr>
              <w:t>+++</w:t>
            </w:r>
          </w:p>
        </w:tc>
        <w:tc>
          <w:tcPr>
            <w:tcW w:w="1275" w:type="dxa"/>
            <w:vAlign w:val="center"/>
          </w:tcPr>
          <w:p w14:paraId="57A8D5CB" w14:textId="22922DF3" w:rsidR="0005319E" w:rsidRPr="009B7B63" w:rsidRDefault="0005319E" w:rsidP="00136242">
            <w:pPr>
              <w:pStyle w:val="Tabletext"/>
              <w:rPr>
                <w:rFonts w:ascii="Söhne" w:hAnsi="Söhne"/>
                <w:u w:val="double"/>
              </w:rPr>
            </w:pPr>
            <w:r w:rsidRPr="009B7B63">
              <w:rPr>
                <w:rFonts w:ascii="Söhne" w:hAnsi="Söhne"/>
                <w:u w:val="double"/>
              </w:rPr>
              <w:t>+++</w:t>
            </w:r>
          </w:p>
        </w:tc>
        <w:tc>
          <w:tcPr>
            <w:tcW w:w="1134" w:type="dxa"/>
            <w:vAlign w:val="center"/>
          </w:tcPr>
          <w:p w14:paraId="031EBFEA" w14:textId="6D780BCE" w:rsidR="0005319E" w:rsidRPr="009B7B63" w:rsidRDefault="0005319E" w:rsidP="00136242">
            <w:pPr>
              <w:pStyle w:val="Tabletext"/>
              <w:rPr>
                <w:rFonts w:ascii="Söhne" w:hAnsi="Söhne"/>
                <w:u w:val="double"/>
              </w:rPr>
            </w:pPr>
            <w:r w:rsidRPr="009B7B63">
              <w:rPr>
                <w:rFonts w:ascii="Söhne" w:hAnsi="Söhne"/>
                <w:u w:val="double"/>
              </w:rPr>
              <w:t>+</w:t>
            </w:r>
            <w:r w:rsidRPr="009B7B63">
              <w:rPr>
                <w:rFonts w:ascii="Söhne" w:hAnsi="Söhne"/>
                <w:u w:val="double"/>
                <w:vertAlign w:val="superscript"/>
              </w:rPr>
              <w:t>(a)</w:t>
            </w:r>
          </w:p>
        </w:tc>
        <w:tc>
          <w:tcPr>
            <w:tcW w:w="1134" w:type="dxa"/>
            <w:vAlign w:val="center"/>
          </w:tcPr>
          <w:p w14:paraId="4DB52E74" w14:textId="074414B7" w:rsidR="0005319E" w:rsidRPr="009B7B63" w:rsidRDefault="0005319E" w:rsidP="00136242">
            <w:pPr>
              <w:pStyle w:val="Tabletext"/>
              <w:rPr>
                <w:rFonts w:ascii="Söhne" w:hAnsi="Söhne"/>
                <w:u w:val="double"/>
              </w:rPr>
            </w:pPr>
            <w:r w:rsidRPr="009B7B63">
              <w:rPr>
                <w:rFonts w:ascii="Söhne" w:hAnsi="Söhne"/>
                <w:u w:val="double"/>
              </w:rPr>
              <w:t>+++</w:t>
            </w:r>
          </w:p>
        </w:tc>
        <w:tc>
          <w:tcPr>
            <w:tcW w:w="1688" w:type="dxa"/>
            <w:vAlign w:val="center"/>
          </w:tcPr>
          <w:p w14:paraId="3AC3E5B2" w14:textId="0CEB9140" w:rsidR="0005319E" w:rsidRPr="009B7B63" w:rsidRDefault="0005319E" w:rsidP="00136242">
            <w:pPr>
              <w:pStyle w:val="Tabletext"/>
              <w:rPr>
                <w:rFonts w:ascii="Söhne" w:hAnsi="Söhne"/>
                <w:u w:val="double"/>
              </w:rPr>
            </w:pPr>
            <w:r w:rsidRPr="009B7B63">
              <w:rPr>
                <w:rFonts w:ascii="Söhne" w:hAnsi="Söhne"/>
                <w:u w:val="double"/>
              </w:rPr>
              <w:t>+++</w:t>
            </w:r>
          </w:p>
        </w:tc>
      </w:tr>
    </w:tbl>
    <w:p w14:paraId="0E66E691" w14:textId="77777777" w:rsidR="00696D89" w:rsidRPr="009B7B63" w:rsidRDefault="00696D89" w:rsidP="00696D89">
      <w:pPr>
        <w:pStyle w:val="PlainText"/>
        <w:spacing w:before="120"/>
        <w:jc w:val="center"/>
        <w:rPr>
          <w:rFonts w:ascii="Söhne" w:hAnsi="Söhne" w:cs="Arial"/>
          <w:color w:val="000000"/>
          <w:sz w:val="16"/>
          <w:szCs w:val="16"/>
          <w:u w:val="double"/>
          <w:lang w:val="en-IE"/>
        </w:rPr>
      </w:pPr>
      <w:r w:rsidRPr="009B7B63">
        <w:rPr>
          <w:rFonts w:ascii="Söhne" w:hAnsi="Söhne" w:cs="Arial"/>
          <w:color w:val="000000"/>
          <w:sz w:val="16"/>
          <w:szCs w:val="16"/>
          <w:u w:val="double"/>
          <w:lang w:val="en-IE"/>
        </w:rPr>
        <w:t xml:space="preserve">Key: +++ = recommended for this purpose; ++ recommended but has limitations; </w:t>
      </w:r>
      <w:r w:rsidRPr="009B7B63">
        <w:rPr>
          <w:rFonts w:ascii="Söhne" w:hAnsi="Söhne" w:cs="Arial"/>
          <w:color w:val="000000"/>
          <w:sz w:val="16"/>
          <w:szCs w:val="16"/>
          <w:u w:val="double"/>
          <w:lang w:val="en-IE"/>
        </w:rPr>
        <w:br/>
        <w:t>+ = suitable in very limited circumstances</w:t>
      </w:r>
      <w:r w:rsidRPr="009B7B63">
        <w:rPr>
          <w:rFonts w:ascii="Söhne" w:hAnsi="Söhne" w:cs="Arial"/>
          <w:sz w:val="16"/>
          <w:szCs w:val="16"/>
          <w:u w:val="double"/>
          <w:lang w:val="en-IE"/>
        </w:rPr>
        <w:t xml:space="preserve">; </w:t>
      </w:r>
      <w:r w:rsidRPr="009B7B63">
        <w:rPr>
          <w:rFonts w:ascii="Söhne" w:hAnsi="Söhne" w:cs="Arial"/>
          <w:color w:val="000000"/>
          <w:sz w:val="16"/>
          <w:szCs w:val="16"/>
          <w:u w:val="double"/>
          <w:lang w:val="en-IE"/>
        </w:rPr>
        <w:t>– = not appropriate for this purpose.</w:t>
      </w:r>
    </w:p>
    <w:p w14:paraId="1CA7F87C" w14:textId="07CB6462" w:rsidR="00696D89" w:rsidRPr="009B7B63" w:rsidRDefault="0012559D" w:rsidP="00696D89">
      <w:pPr>
        <w:pStyle w:val="paraA0"/>
        <w:jc w:val="center"/>
        <w:rPr>
          <w:b/>
          <w:bCs/>
          <w:sz w:val="16"/>
          <w:szCs w:val="16"/>
          <w:u w:val="double"/>
          <w:lang w:val="en-IE"/>
        </w:rPr>
      </w:pPr>
      <w:r w:rsidRPr="00B9661D">
        <w:rPr>
          <w:sz w:val="16"/>
          <w:szCs w:val="16"/>
          <w:highlight w:val="yellow"/>
          <w:u w:val="double"/>
          <w:lang w:val="en-IE"/>
        </w:rPr>
        <w:t>RT-</w:t>
      </w:r>
      <w:r w:rsidR="00696D89" w:rsidRPr="009B7B63">
        <w:rPr>
          <w:sz w:val="16"/>
          <w:szCs w:val="16"/>
          <w:u w:val="double"/>
          <w:lang w:val="en-IE"/>
        </w:rPr>
        <w:t xml:space="preserve">PCR = </w:t>
      </w:r>
      <w:r w:rsidRPr="00B9661D">
        <w:rPr>
          <w:sz w:val="16"/>
          <w:szCs w:val="16"/>
          <w:highlight w:val="yellow"/>
          <w:u w:val="double"/>
          <w:lang w:val="en-IE"/>
        </w:rPr>
        <w:t>reverse</w:t>
      </w:r>
      <w:r w:rsidR="00B9661D">
        <w:rPr>
          <w:sz w:val="16"/>
          <w:szCs w:val="16"/>
          <w:highlight w:val="yellow"/>
          <w:u w:val="double"/>
          <w:lang w:val="en-IE"/>
        </w:rPr>
        <w:t>-</w:t>
      </w:r>
      <w:r w:rsidRPr="00B9661D">
        <w:rPr>
          <w:sz w:val="16"/>
          <w:szCs w:val="16"/>
          <w:highlight w:val="yellow"/>
          <w:u w:val="double"/>
          <w:lang w:val="en-IE"/>
        </w:rPr>
        <w:t>transcription</w:t>
      </w:r>
      <w:r>
        <w:rPr>
          <w:sz w:val="16"/>
          <w:szCs w:val="16"/>
          <w:u w:val="double"/>
          <w:lang w:val="en-IE"/>
        </w:rPr>
        <w:t xml:space="preserve"> </w:t>
      </w:r>
      <w:r w:rsidR="00696D89" w:rsidRPr="009B7B63">
        <w:rPr>
          <w:sz w:val="16"/>
          <w:szCs w:val="16"/>
          <w:u w:val="double"/>
          <w:lang w:val="en-IE"/>
        </w:rPr>
        <w:t xml:space="preserve">polymerase chain reaction; ELISA = enzyme-linked immunosorbent assay; </w:t>
      </w:r>
      <w:r w:rsidR="0005319E" w:rsidRPr="009B7B63">
        <w:rPr>
          <w:sz w:val="16"/>
          <w:szCs w:val="16"/>
          <w:u w:val="double"/>
          <w:lang w:val="en-IE"/>
        </w:rPr>
        <w:br/>
      </w:r>
      <w:r w:rsidR="00696D89" w:rsidRPr="009B7B63">
        <w:rPr>
          <w:sz w:val="16"/>
          <w:szCs w:val="16"/>
          <w:u w:val="double"/>
          <w:lang w:val="en-IE"/>
        </w:rPr>
        <w:t>VN = virus neutralisation</w:t>
      </w:r>
      <w:r w:rsidR="0005319E" w:rsidRPr="009B7B63">
        <w:rPr>
          <w:sz w:val="16"/>
          <w:szCs w:val="16"/>
          <w:u w:val="double"/>
          <w:lang w:val="en-IE"/>
        </w:rPr>
        <w:t>; IFAT = indirect fluorescent antibody test.</w:t>
      </w:r>
      <w:r w:rsidR="0005319E" w:rsidRPr="009B7B63">
        <w:rPr>
          <w:sz w:val="16"/>
          <w:szCs w:val="16"/>
          <w:u w:val="double"/>
          <w:lang w:val="en-IE"/>
        </w:rPr>
        <w:br/>
      </w:r>
      <w:r w:rsidR="0005319E" w:rsidRPr="009B7B63">
        <w:rPr>
          <w:sz w:val="16"/>
          <w:szCs w:val="16"/>
          <w:u w:val="double"/>
          <w:vertAlign w:val="superscript"/>
          <w:lang w:val="en-IE"/>
        </w:rPr>
        <w:t>(a)</w:t>
      </w:r>
      <w:r w:rsidR="0005319E" w:rsidRPr="009B7B63">
        <w:rPr>
          <w:sz w:val="16"/>
          <w:szCs w:val="16"/>
          <w:u w:val="double"/>
          <w:lang w:val="en-IE"/>
        </w:rPr>
        <w:t>Appropriate for confirmation of clinical cases only when fetal samples are tested prior to colostrum intake.</w:t>
      </w:r>
    </w:p>
    <w:p w14:paraId="200FBBAC" w14:textId="77777777" w:rsidR="00563A75" w:rsidRPr="009B7B63" w:rsidRDefault="00563A75">
      <w:pPr>
        <w:tabs>
          <w:tab w:val="clear" w:pos="-720"/>
        </w:tabs>
        <w:spacing w:line="240" w:lineRule="auto"/>
        <w:jc w:val="left"/>
        <w:rPr>
          <w:rFonts w:ascii="Söhne Kräftig" w:hAnsi="Söhne Kräftig" w:cs="Arial"/>
          <w:b/>
          <w:bCs/>
          <w:i/>
          <w:iCs/>
          <w:sz w:val="18"/>
          <w:szCs w:val="18"/>
          <w:u w:val="double"/>
          <w:lang w:val="en-IE" w:eastAsia="en-US"/>
        </w:rPr>
      </w:pPr>
      <w:r w:rsidRPr="009B7B63">
        <w:rPr>
          <w:u w:val="double"/>
          <w:lang w:val="en-IE"/>
        </w:rPr>
        <w:br w:type="page"/>
      </w:r>
    </w:p>
    <w:p w14:paraId="0A32E9F1" w14:textId="46D205F4" w:rsidR="00730764" w:rsidRPr="009B7B63" w:rsidRDefault="00730764" w:rsidP="00360B30">
      <w:pPr>
        <w:pStyle w:val="Tabletitle"/>
      </w:pPr>
      <w:r w:rsidRPr="009B7B63">
        <w:lastRenderedPageBreak/>
        <w:t xml:space="preserve">Table </w:t>
      </w:r>
      <w:r w:rsidR="00D43E1E">
        <w:t>1.</w:t>
      </w:r>
      <w:r w:rsidR="00A71012">
        <w:t>4</w:t>
      </w:r>
      <w:r w:rsidRPr="009B7B63">
        <w:t xml:space="preserve">. Test methods available </w:t>
      </w:r>
      <w:r w:rsidR="0036116D" w:rsidRPr="009B7B63">
        <w:t xml:space="preserve">for the diagnosis of NSD </w:t>
      </w:r>
      <w:r w:rsidRPr="009B7B63">
        <w:t>and their purpose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410"/>
        <w:gridCol w:w="988"/>
        <w:gridCol w:w="1418"/>
        <w:gridCol w:w="1275"/>
        <w:gridCol w:w="1134"/>
        <w:gridCol w:w="1134"/>
        <w:gridCol w:w="1688"/>
      </w:tblGrid>
      <w:tr w:rsidR="00730764" w:rsidRPr="009B7B63" w14:paraId="0451969E" w14:textId="77777777" w:rsidTr="004336AF">
        <w:trPr>
          <w:trHeight w:val="402"/>
          <w:tblHeader/>
          <w:jc w:val="center"/>
        </w:trPr>
        <w:tc>
          <w:tcPr>
            <w:tcW w:w="1410" w:type="dxa"/>
            <w:vMerge w:val="restart"/>
            <w:vAlign w:val="center"/>
          </w:tcPr>
          <w:p w14:paraId="5E4568D6" w14:textId="23AA64B1" w:rsidR="00730764" w:rsidRPr="009B7B63" w:rsidRDefault="00730764" w:rsidP="004336AF">
            <w:pPr>
              <w:pStyle w:val="TableHead"/>
              <w:rPr>
                <w:rFonts w:ascii="Söhne Kräftig" w:hAnsi="Söhne Kräftig" w:cs="Arial"/>
                <w:b w:val="0"/>
                <w:bCs w:val="0"/>
                <w:sz w:val="16"/>
                <w:szCs w:val="16"/>
                <w:u w:val="double"/>
              </w:rPr>
            </w:pPr>
            <w:r w:rsidRPr="009B7B63">
              <w:rPr>
                <w:rFonts w:ascii="Söhne Kräftig" w:hAnsi="Söhne Kräftig" w:cs="Arial"/>
                <w:b w:val="0"/>
                <w:bCs w:val="0"/>
                <w:u w:val="double"/>
              </w:rPr>
              <w:t>Method</w:t>
            </w:r>
          </w:p>
        </w:tc>
        <w:tc>
          <w:tcPr>
            <w:tcW w:w="7637" w:type="dxa"/>
            <w:gridSpan w:val="6"/>
            <w:vAlign w:val="center"/>
          </w:tcPr>
          <w:p w14:paraId="27D3D2FA" w14:textId="77777777" w:rsidR="00730764" w:rsidRPr="009B7B63" w:rsidRDefault="00730764" w:rsidP="004336AF">
            <w:pPr>
              <w:pStyle w:val="Tabletext"/>
              <w:rPr>
                <w:rFonts w:ascii="Söhne Kräftig" w:hAnsi="Söhne Kräftig"/>
                <w:sz w:val="16"/>
                <w:szCs w:val="16"/>
                <w:u w:val="double"/>
              </w:rPr>
            </w:pPr>
            <w:r w:rsidRPr="009B7B63">
              <w:rPr>
                <w:rFonts w:ascii="Söhne Kräftig" w:hAnsi="Söhne Kräftig"/>
                <w:u w:val="double"/>
              </w:rPr>
              <w:t>Purpose</w:t>
            </w:r>
          </w:p>
        </w:tc>
      </w:tr>
      <w:tr w:rsidR="00730764" w:rsidRPr="009B7B63" w14:paraId="180427C8" w14:textId="77777777" w:rsidTr="004336AF">
        <w:trPr>
          <w:trHeight w:val="402"/>
          <w:tblHeader/>
          <w:jc w:val="center"/>
        </w:trPr>
        <w:tc>
          <w:tcPr>
            <w:tcW w:w="1410" w:type="dxa"/>
            <w:vMerge/>
            <w:vAlign w:val="center"/>
          </w:tcPr>
          <w:p w14:paraId="490BDE0D" w14:textId="77777777" w:rsidR="00730764" w:rsidRPr="009B7B63" w:rsidRDefault="00730764" w:rsidP="00730764">
            <w:pPr>
              <w:pStyle w:val="TableHead"/>
              <w:jc w:val="both"/>
              <w:rPr>
                <w:rFonts w:ascii="Söhne Kräftig" w:hAnsi="Söhne Kräftig" w:cs="Arial"/>
                <w:b w:val="0"/>
                <w:bCs w:val="0"/>
                <w:sz w:val="16"/>
                <w:szCs w:val="16"/>
                <w:u w:val="double"/>
              </w:rPr>
            </w:pPr>
          </w:p>
        </w:tc>
        <w:tc>
          <w:tcPr>
            <w:tcW w:w="988" w:type="dxa"/>
            <w:vAlign w:val="center"/>
          </w:tcPr>
          <w:p w14:paraId="67526A78" w14:textId="77777777" w:rsidR="00730764" w:rsidRPr="009B7B63" w:rsidRDefault="00730764" w:rsidP="00730764">
            <w:pPr>
              <w:pStyle w:val="Tabletext"/>
              <w:rPr>
                <w:rFonts w:ascii="Söhne Kräftig" w:hAnsi="Söhne Kräftig"/>
                <w:sz w:val="16"/>
                <w:szCs w:val="16"/>
                <w:u w:val="double"/>
              </w:rPr>
            </w:pPr>
            <w:r w:rsidRPr="009B7B63">
              <w:rPr>
                <w:rFonts w:ascii="Söhne Kräftig" w:hAnsi="Söhne Kräftig"/>
                <w:sz w:val="16"/>
                <w:szCs w:val="16"/>
                <w:u w:val="double"/>
              </w:rPr>
              <w:t>Population freedom from infection</w:t>
            </w:r>
          </w:p>
        </w:tc>
        <w:tc>
          <w:tcPr>
            <w:tcW w:w="1418" w:type="dxa"/>
            <w:vAlign w:val="center"/>
          </w:tcPr>
          <w:p w14:paraId="5FCB5DF3" w14:textId="77777777" w:rsidR="00730764" w:rsidRPr="009B7B63" w:rsidRDefault="00730764" w:rsidP="00730764">
            <w:pPr>
              <w:pStyle w:val="Tabletext"/>
              <w:rPr>
                <w:rFonts w:ascii="Söhne Kräftig" w:hAnsi="Söhne Kräftig"/>
                <w:sz w:val="16"/>
                <w:szCs w:val="16"/>
                <w:u w:val="double"/>
              </w:rPr>
            </w:pPr>
            <w:r w:rsidRPr="009B7B63">
              <w:rPr>
                <w:rFonts w:ascii="Söhne Kräftig" w:hAnsi="Söhne Kräftig"/>
                <w:sz w:val="16"/>
                <w:szCs w:val="16"/>
                <w:u w:val="double"/>
              </w:rPr>
              <w:t>Individual animal freedom from infection prior to movement</w:t>
            </w:r>
          </w:p>
        </w:tc>
        <w:tc>
          <w:tcPr>
            <w:tcW w:w="1275" w:type="dxa"/>
            <w:vAlign w:val="center"/>
          </w:tcPr>
          <w:p w14:paraId="17E023BF" w14:textId="77777777" w:rsidR="00730764" w:rsidRPr="009B7B63" w:rsidRDefault="00730764" w:rsidP="00730764">
            <w:pPr>
              <w:pStyle w:val="Tabletext"/>
              <w:rPr>
                <w:rFonts w:ascii="Söhne Kräftig" w:hAnsi="Söhne Kräftig"/>
                <w:sz w:val="16"/>
                <w:szCs w:val="16"/>
                <w:u w:val="double"/>
              </w:rPr>
            </w:pPr>
            <w:r w:rsidRPr="009B7B63">
              <w:rPr>
                <w:rFonts w:ascii="Söhne Kräftig" w:hAnsi="Söhne Kräftig"/>
                <w:sz w:val="16"/>
                <w:szCs w:val="16"/>
                <w:u w:val="double"/>
              </w:rPr>
              <w:t>Contribute to eradication policies</w:t>
            </w:r>
          </w:p>
        </w:tc>
        <w:tc>
          <w:tcPr>
            <w:tcW w:w="1134" w:type="dxa"/>
            <w:vAlign w:val="center"/>
          </w:tcPr>
          <w:p w14:paraId="0CC82284" w14:textId="77777777" w:rsidR="00730764" w:rsidRPr="009B7B63" w:rsidRDefault="00730764" w:rsidP="00730764">
            <w:pPr>
              <w:pStyle w:val="Tabletext"/>
              <w:rPr>
                <w:rFonts w:ascii="Söhne Kräftig" w:hAnsi="Söhne Kräftig"/>
                <w:sz w:val="16"/>
                <w:szCs w:val="16"/>
                <w:u w:val="double"/>
              </w:rPr>
            </w:pPr>
            <w:r w:rsidRPr="009B7B63">
              <w:rPr>
                <w:rFonts w:ascii="Söhne Kräftig" w:hAnsi="Söhne Kräftig"/>
                <w:sz w:val="16"/>
                <w:szCs w:val="16"/>
                <w:u w:val="double"/>
              </w:rPr>
              <w:t>Confirmation of clinical cases</w:t>
            </w:r>
          </w:p>
        </w:tc>
        <w:tc>
          <w:tcPr>
            <w:tcW w:w="1134" w:type="dxa"/>
            <w:vAlign w:val="center"/>
          </w:tcPr>
          <w:p w14:paraId="74E0EA68" w14:textId="77777777" w:rsidR="00730764" w:rsidRPr="009B7B63" w:rsidRDefault="00730764" w:rsidP="00730764">
            <w:pPr>
              <w:pStyle w:val="Tabletext"/>
              <w:rPr>
                <w:rFonts w:ascii="Söhne Kräftig" w:hAnsi="Söhne Kräftig"/>
                <w:sz w:val="16"/>
                <w:szCs w:val="16"/>
                <w:u w:val="double"/>
              </w:rPr>
            </w:pPr>
            <w:r w:rsidRPr="009B7B63">
              <w:rPr>
                <w:rFonts w:ascii="Söhne Kräftig" w:hAnsi="Söhne Kräftig"/>
                <w:sz w:val="16"/>
                <w:szCs w:val="16"/>
                <w:u w:val="double"/>
              </w:rPr>
              <w:t>Prevalence of infection – surveillance</w:t>
            </w:r>
          </w:p>
        </w:tc>
        <w:tc>
          <w:tcPr>
            <w:tcW w:w="1688" w:type="dxa"/>
            <w:vAlign w:val="center"/>
          </w:tcPr>
          <w:p w14:paraId="738D8A6B" w14:textId="77777777" w:rsidR="00730764" w:rsidRPr="009B7B63" w:rsidRDefault="00730764" w:rsidP="00730764">
            <w:pPr>
              <w:pStyle w:val="Tabletext"/>
              <w:rPr>
                <w:rFonts w:ascii="Söhne Kräftig" w:hAnsi="Söhne Kräftig"/>
                <w:sz w:val="16"/>
                <w:szCs w:val="16"/>
                <w:u w:val="double"/>
              </w:rPr>
            </w:pPr>
            <w:r w:rsidRPr="009B7B63">
              <w:rPr>
                <w:rFonts w:ascii="Söhne Kräftig" w:hAnsi="Söhne Kräftig"/>
                <w:sz w:val="16"/>
                <w:szCs w:val="16"/>
                <w:u w:val="double"/>
              </w:rPr>
              <w:t>Immune status in individual animals or populations post-vaccination</w:t>
            </w:r>
          </w:p>
        </w:tc>
      </w:tr>
      <w:tr w:rsidR="00730764" w:rsidRPr="009B7B63" w14:paraId="52FD1279" w14:textId="77777777" w:rsidTr="004336AF">
        <w:trPr>
          <w:trHeight w:val="402"/>
          <w:jc w:val="center"/>
        </w:trPr>
        <w:tc>
          <w:tcPr>
            <w:tcW w:w="9047" w:type="dxa"/>
            <w:gridSpan w:val="7"/>
            <w:shd w:val="pct10" w:color="auto" w:fill="auto"/>
          </w:tcPr>
          <w:p w14:paraId="7276CF56" w14:textId="16E089CE" w:rsidR="00730764" w:rsidRPr="009B7B63" w:rsidRDefault="00821857" w:rsidP="00730764">
            <w:pPr>
              <w:pStyle w:val="Tabletext"/>
              <w:rPr>
                <w:rFonts w:ascii="Söhne Kräftig" w:hAnsi="Söhne Kräftig"/>
                <w:u w:val="double"/>
              </w:rPr>
            </w:pPr>
            <w:r w:rsidRPr="009B7B63">
              <w:rPr>
                <w:rFonts w:ascii="Söhne Kräftig" w:hAnsi="Söhne Kräftig"/>
                <w:sz w:val="16"/>
                <w:szCs w:val="16"/>
                <w:u w:val="double"/>
              </w:rPr>
              <w:t xml:space="preserve">Detection </w:t>
            </w:r>
            <w:r w:rsidRPr="00821857">
              <w:rPr>
                <w:rFonts w:ascii="Söhne Kräftig" w:hAnsi="Söhne Kräftig"/>
                <w:sz w:val="16"/>
                <w:szCs w:val="16"/>
                <w:highlight w:val="yellow"/>
                <w:u w:val="double"/>
              </w:rPr>
              <w:t>and identification</w:t>
            </w:r>
            <w:r>
              <w:rPr>
                <w:rFonts w:ascii="Söhne Kräftig" w:hAnsi="Söhne Kräftig"/>
                <w:sz w:val="16"/>
                <w:szCs w:val="16"/>
                <w:u w:val="double"/>
              </w:rPr>
              <w:t xml:space="preserve"> </w:t>
            </w:r>
            <w:r w:rsidRPr="009B7B63">
              <w:rPr>
                <w:rFonts w:ascii="Söhne Kräftig" w:hAnsi="Söhne Kräftig"/>
                <w:sz w:val="16"/>
                <w:szCs w:val="16"/>
                <w:u w:val="double"/>
              </w:rPr>
              <w:t>of the agent</w:t>
            </w:r>
          </w:p>
        </w:tc>
      </w:tr>
      <w:tr w:rsidR="00730764" w:rsidRPr="009B7B63" w14:paraId="574CB033" w14:textId="77777777" w:rsidTr="004336AF">
        <w:trPr>
          <w:trHeight w:val="402"/>
          <w:jc w:val="center"/>
        </w:trPr>
        <w:tc>
          <w:tcPr>
            <w:tcW w:w="1410" w:type="dxa"/>
            <w:vAlign w:val="center"/>
          </w:tcPr>
          <w:p w14:paraId="51BA8C17" w14:textId="71D7EB7F" w:rsidR="00730764" w:rsidRPr="009B7B63" w:rsidRDefault="0036116D" w:rsidP="00730764">
            <w:pPr>
              <w:spacing w:before="120" w:after="120" w:line="240" w:lineRule="auto"/>
              <w:jc w:val="center"/>
              <w:rPr>
                <w:rFonts w:ascii="Söhne Kräftig" w:hAnsi="Söhne Kräftig" w:cs="Arial"/>
                <w:sz w:val="16"/>
                <w:szCs w:val="16"/>
                <w:u w:val="double"/>
                <w:lang w:val="en-IE"/>
              </w:rPr>
            </w:pPr>
            <w:r w:rsidRPr="009B7B63">
              <w:rPr>
                <w:rFonts w:ascii="Söhne Kräftig" w:hAnsi="Söhne Kräftig" w:cs="Arial"/>
                <w:sz w:val="16"/>
                <w:szCs w:val="16"/>
                <w:u w:val="double"/>
                <w:lang w:val="en-IE"/>
              </w:rPr>
              <w:t>Virus</w:t>
            </w:r>
            <w:r w:rsidR="00730764" w:rsidRPr="009B7B63">
              <w:rPr>
                <w:rFonts w:ascii="Söhne Kräftig" w:hAnsi="Söhne Kräftig" w:cs="Arial"/>
                <w:sz w:val="16"/>
                <w:szCs w:val="16"/>
                <w:u w:val="double"/>
                <w:lang w:val="en-IE"/>
              </w:rPr>
              <w:t xml:space="preserve"> isolation</w:t>
            </w:r>
            <w:r w:rsidRPr="009B7B63">
              <w:rPr>
                <w:rFonts w:ascii="Söhne Kräftig" w:hAnsi="Söhne Kräftig" w:cs="Arial"/>
                <w:sz w:val="16"/>
                <w:szCs w:val="16"/>
                <w:u w:val="double"/>
                <w:lang w:val="en-IE"/>
              </w:rPr>
              <w:t xml:space="preserve"> in cell culture</w:t>
            </w:r>
          </w:p>
        </w:tc>
        <w:tc>
          <w:tcPr>
            <w:tcW w:w="988" w:type="dxa"/>
            <w:vAlign w:val="center"/>
          </w:tcPr>
          <w:p w14:paraId="7C9D29EA" w14:textId="36DC89AC" w:rsidR="00730764" w:rsidRPr="009B7B63" w:rsidRDefault="004336AF" w:rsidP="00730764">
            <w:pPr>
              <w:pStyle w:val="Tabletext"/>
              <w:rPr>
                <w:rFonts w:ascii="Söhne" w:hAnsi="Söhne"/>
                <w:u w:val="double"/>
              </w:rPr>
            </w:pPr>
            <w:r w:rsidRPr="009B7B63">
              <w:rPr>
                <w:rFonts w:ascii="Söhne" w:hAnsi="Söhne"/>
                <w:u w:val="double"/>
              </w:rPr>
              <w:t>–</w:t>
            </w:r>
          </w:p>
        </w:tc>
        <w:tc>
          <w:tcPr>
            <w:tcW w:w="1418" w:type="dxa"/>
            <w:vAlign w:val="center"/>
          </w:tcPr>
          <w:p w14:paraId="345DF4DD" w14:textId="017D2B59" w:rsidR="00730764" w:rsidRPr="009B7B63" w:rsidRDefault="004336AF" w:rsidP="00730764">
            <w:pPr>
              <w:pStyle w:val="Tabletext"/>
              <w:rPr>
                <w:rFonts w:ascii="Söhne" w:hAnsi="Söhne"/>
                <w:u w:val="double"/>
              </w:rPr>
            </w:pPr>
            <w:r w:rsidRPr="009B7B63">
              <w:rPr>
                <w:rFonts w:ascii="Söhne" w:hAnsi="Söhne"/>
                <w:u w:val="double"/>
              </w:rPr>
              <w:t>–</w:t>
            </w:r>
          </w:p>
        </w:tc>
        <w:tc>
          <w:tcPr>
            <w:tcW w:w="1275" w:type="dxa"/>
            <w:vAlign w:val="center"/>
          </w:tcPr>
          <w:p w14:paraId="138789B2" w14:textId="7C69C2EF" w:rsidR="00730764" w:rsidRPr="009B7B63" w:rsidRDefault="004336AF" w:rsidP="00730764">
            <w:pPr>
              <w:pStyle w:val="Tabletext"/>
              <w:rPr>
                <w:rFonts w:ascii="Söhne" w:hAnsi="Söhne"/>
                <w:u w:val="double"/>
              </w:rPr>
            </w:pPr>
            <w:r w:rsidRPr="009B7B63">
              <w:rPr>
                <w:rFonts w:ascii="Söhne" w:hAnsi="Söhne"/>
                <w:u w:val="double"/>
              </w:rPr>
              <w:t>–</w:t>
            </w:r>
          </w:p>
        </w:tc>
        <w:tc>
          <w:tcPr>
            <w:tcW w:w="1134" w:type="dxa"/>
            <w:vAlign w:val="center"/>
          </w:tcPr>
          <w:p w14:paraId="51BA291C" w14:textId="24201C50" w:rsidR="00730764" w:rsidRPr="009B7B63" w:rsidRDefault="00155540" w:rsidP="00730764">
            <w:pPr>
              <w:pStyle w:val="Tabletext"/>
              <w:rPr>
                <w:rFonts w:ascii="Söhne" w:hAnsi="Söhne"/>
                <w:u w:val="double"/>
              </w:rPr>
            </w:pPr>
            <w:r w:rsidRPr="009B7B63">
              <w:rPr>
                <w:rFonts w:ascii="Söhne" w:hAnsi="Söhne"/>
                <w:u w:val="double"/>
              </w:rPr>
              <w:t>++</w:t>
            </w:r>
          </w:p>
        </w:tc>
        <w:tc>
          <w:tcPr>
            <w:tcW w:w="1134" w:type="dxa"/>
            <w:vAlign w:val="center"/>
          </w:tcPr>
          <w:p w14:paraId="6DC800E5" w14:textId="3C8EB7CE" w:rsidR="00730764" w:rsidRPr="009B7B63" w:rsidRDefault="004336AF" w:rsidP="00730764">
            <w:pPr>
              <w:pStyle w:val="Tabletext"/>
              <w:rPr>
                <w:rFonts w:ascii="Söhne" w:hAnsi="Söhne"/>
                <w:u w:val="double"/>
              </w:rPr>
            </w:pPr>
            <w:r w:rsidRPr="009B7B63">
              <w:rPr>
                <w:rFonts w:ascii="Söhne" w:hAnsi="Söhne"/>
                <w:u w:val="double"/>
              </w:rPr>
              <w:t>–</w:t>
            </w:r>
          </w:p>
        </w:tc>
        <w:tc>
          <w:tcPr>
            <w:tcW w:w="1688" w:type="dxa"/>
            <w:vAlign w:val="center"/>
          </w:tcPr>
          <w:p w14:paraId="2CD73659" w14:textId="67F7859F" w:rsidR="00730764" w:rsidRPr="009B7B63" w:rsidRDefault="004336AF" w:rsidP="00730764">
            <w:pPr>
              <w:pStyle w:val="Tabletext"/>
              <w:rPr>
                <w:rFonts w:ascii="Söhne" w:hAnsi="Söhne"/>
                <w:u w:val="double"/>
              </w:rPr>
            </w:pPr>
            <w:r w:rsidRPr="009B7B63">
              <w:rPr>
                <w:rFonts w:ascii="Söhne" w:hAnsi="Söhne"/>
                <w:u w:val="double"/>
              </w:rPr>
              <w:t>–</w:t>
            </w:r>
          </w:p>
        </w:tc>
      </w:tr>
      <w:tr w:rsidR="00730764" w:rsidRPr="009B7B63" w14:paraId="6FFF52E5" w14:textId="77777777" w:rsidTr="004336AF">
        <w:trPr>
          <w:trHeight w:val="402"/>
          <w:jc w:val="center"/>
        </w:trPr>
        <w:tc>
          <w:tcPr>
            <w:tcW w:w="1410" w:type="dxa"/>
            <w:vAlign w:val="center"/>
          </w:tcPr>
          <w:p w14:paraId="34107363" w14:textId="3639FD40" w:rsidR="00730764" w:rsidRPr="009B7B63" w:rsidRDefault="0036116D" w:rsidP="00730764">
            <w:pPr>
              <w:spacing w:before="120" w:after="120" w:line="240" w:lineRule="auto"/>
              <w:jc w:val="center"/>
              <w:rPr>
                <w:rFonts w:ascii="Söhne Kräftig" w:hAnsi="Söhne Kräftig" w:cs="Arial"/>
                <w:sz w:val="16"/>
                <w:szCs w:val="16"/>
                <w:u w:val="double"/>
                <w:lang w:val="en-IE"/>
              </w:rPr>
            </w:pPr>
            <w:r w:rsidRPr="009B7B63">
              <w:rPr>
                <w:rFonts w:ascii="Söhne Kräftig" w:hAnsi="Söhne Kräftig" w:cs="Arial"/>
                <w:sz w:val="16"/>
                <w:szCs w:val="16"/>
                <w:u w:val="double"/>
                <w:lang w:val="en-IE"/>
              </w:rPr>
              <w:t xml:space="preserve">Real-time </w:t>
            </w:r>
            <w:r w:rsidR="004336AF" w:rsidRPr="009B7B63">
              <w:rPr>
                <w:rFonts w:ascii="Söhne Kräftig" w:hAnsi="Söhne Kräftig" w:cs="Arial"/>
                <w:sz w:val="16"/>
                <w:szCs w:val="16"/>
                <w:u w:val="double"/>
                <w:lang w:val="en-IE"/>
              </w:rPr>
              <w:br/>
            </w:r>
            <w:r w:rsidRPr="009B7B63">
              <w:rPr>
                <w:rFonts w:ascii="Söhne Kräftig" w:hAnsi="Söhne Kräftig" w:cs="Arial"/>
                <w:sz w:val="16"/>
                <w:szCs w:val="16"/>
                <w:u w:val="double"/>
                <w:lang w:val="en-IE"/>
              </w:rPr>
              <w:t>RT-PCR</w:t>
            </w:r>
          </w:p>
        </w:tc>
        <w:tc>
          <w:tcPr>
            <w:tcW w:w="988" w:type="dxa"/>
            <w:vAlign w:val="center"/>
          </w:tcPr>
          <w:p w14:paraId="76277527" w14:textId="3E9290D4" w:rsidR="00730764" w:rsidRPr="009B7B63" w:rsidRDefault="004336AF" w:rsidP="00730764">
            <w:pPr>
              <w:pStyle w:val="Tabletext"/>
              <w:rPr>
                <w:rFonts w:ascii="Söhne" w:hAnsi="Söhne"/>
                <w:u w:val="double"/>
              </w:rPr>
            </w:pPr>
            <w:r w:rsidRPr="009B7B63">
              <w:rPr>
                <w:rFonts w:ascii="Söhne" w:hAnsi="Söhne"/>
                <w:u w:val="double"/>
              </w:rPr>
              <w:t>–</w:t>
            </w:r>
          </w:p>
        </w:tc>
        <w:tc>
          <w:tcPr>
            <w:tcW w:w="1418" w:type="dxa"/>
            <w:vAlign w:val="center"/>
          </w:tcPr>
          <w:p w14:paraId="62C6515A" w14:textId="51629B71" w:rsidR="00730764" w:rsidRPr="009B7B63" w:rsidRDefault="00155540" w:rsidP="00730764">
            <w:pPr>
              <w:pStyle w:val="Tabletext"/>
              <w:rPr>
                <w:rFonts w:ascii="Söhne" w:hAnsi="Söhne"/>
                <w:u w:val="double"/>
              </w:rPr>
            </w:pPr>
            <w:r w:rsidRPr="009B7B63">
              <w:rPr>
                <w:rFonts w:ascii="Söhne" w:hAnsi="Söhne"/>
                <w:u w:val="double"/>
              </w:rPr>
              <w:t>++</w:t>
            </w:r>
          </w:p>
        </w:tc>
        <w:tc>
          <w:tcPr>
            <w:tcW w:w="1275" w:type="dxa"/>
            <w:vAlign w:val="center"/>
          </w:tcPr>
          <w:p w14:paraId="6D2BD105" w14:textId="16D474DB" w:rsidR="00730764" w:rsidRPr="009B7B63" w:rsidRDefault="00155540" w:rsidP="00730764">
            <w:pPr>
              <w:pStyle w:val="Tabletext"/>
              <w:rPr>
                <w:rFonts w:ascii="Söhne" w:hAnsi="Söhne"/>
                <w:u w:val="double"/>
              </w:rPr>
            </w:pPr>
            <w:r w:rsidRPr="009B7B63">
              <w:rPr>
                <w:rFonts w:ascii="Söhne" w:hAnsi="Söhne"/>
                <w:u w:val="double"/>
              </w:rPr>
              <w:t>++</w:t>
            </w:r>
          </w:p>
        </w:tc>
        <w:tc>
          <w:tcPr>
            <w:tcW w:w="1134" w:type="dxa"/>
            <w:vAlign w:val="center"/>
          </w:tcPr>
          <w:p w14:paraId="44FE992A" w14:textId="4BD1DC09" w:rsidR="00730764" w:rsidRPr="009B7B63" w:rsidRDefault="00155540" w:rsidP="00730764">
            <w:pPr>
              <w:pStyle w:val="Tabletext"/>
              <w:rPr>
                <w:rFonts w:ascii="Söhne" w:hAnsi="Söhne"/>
                <w:u w:val="double"/>
              </w:rPr>
            </w:pPr>
            <w:r w:rsidRPr="009B7B63">
              <w:rPr>
                <w:rFonts w:ascii="Söhne" w:hAnsi="Söhne"/>
                <w:u w:val="double"/>
              </w:rPr>
              <w:t>+++</w:t>
            </w:r>
          </w:p>
        </w:tc>
        <w:tc>
          <w:tcPr>
            <w:tcW w:w="1134" w:type="dxa"/>
            <w:vAlign w:val="center"/>
          </w:tcPr>
          <w:p w14:paraId="7646ACE8" w14:textId="17D2B57E" w:rsidR="00730764" w:rsidRPr="009B7B63" w:rsidRDefault="00155540" w:rsidP="00730764">
            <w:pPr>
              <w:pStyle w:val="Tabletext"/>
              <w:rPr>
                <w:rFonts w:ascii="Söhne" w:hAnsi="Söhne"/>
                <w:u w:val="double"/>
              </w:rPr>
            </w:pPr>
            <w:r w:rsidRPr="009B7B63">
              <w:rPr>
                <w:rFonts w:ascii="Söhne" w:hAnsi="Söhne"/>
                <w:u w:val="double"/>
              </w:rPr>
              <w:t>+</w:t>
            </w:r>
          </w:p>
        </w:tc>
        <w:tc>
          <w:tcPr>
            <w:tcW w:w="1688" w:type="dxa"/>
            <w:vAlign w:val="center"/>
          </w:tcPr>
          <w:p w14:paraId="10643985" w14:textId="0602E536" w:rsidR="00730764" w:rsidRPr="009B7B63" w:rsidRDefault="004336AF" w:rsidP="00730764">
            <w:pPr>
              <w:pStyle w:val="Tabletext"/>
              <w:rPr>
                <w:rFonts w:ascii="Söhne" w:hAnsi="Söhne"/>
                <w:u w:val="double"/>
              </w:rPr>
            </w:pPr>
            <w:r w:rsidRPr="009B7B63">
              <w:rPr>
                <w:rFonts w:ascii="Söhne" w:hAnsi="Söhne"/>
                <w:u w:val="double"/>
              </w:rPr>
              <w:t>–</w:t>
            </w:r>
          </w:p>
        </w:tc>
      </w:tr>
      <w:tr w:rsidR="00730764" w:rsidRPr="009B7B63" w14:paraId="7D270677" w14:textId="77777777" w:rsidTr="004336AF">
        <w:trPr>
          <w:trHeight w:val="402"/>
          <w:jc w:val="center"/>
        </w:trPr>
        <w:tc>
          <w:tcPr>
            <w:tcW w:w="9047" w:type="dxa"/>
            <w:gridSpan w:val="7"/>
            <w:shd w:val="pct10" w:color="auto" w:fill="auto"/>
          </w:tcPr>
          <w:p w14:paraId="3B1058AF" w14:textId="77777777" w:rsidR="00730764" w:rsidRPr="009B7B63" w:rsidRDefault="00730764" w:rsidP="00696D89">
            <w:pPr>
              <w:pStyle w:val="Tabletext"/>
              <w:rPr>
                <w:rFonts w:ascii="Söhne Kräftig" w:hAnsi="Söhne Kräftig"/>
                <w:u w:val="double"/>
              </w:rPr>
            </w:pPr>
            <w:r w:rsidRPr="009B7B63">
              <w:rPr>
                <w:rFonts w:ascii="Söhne Kräftig" w:hAnsi="Söhne Kräftig"/>
                <w:sz w:val="16"/>
                <w:szCs w:val="16"/>
                <w:u w:val="double"/>
              </w:rPr>
              <w:t>Detection of immune response</w:t>
            </w:r>
          </w:p>
        </w:tc>
      </w:tr>
      <w:tr w:rsidR="00730764" w:rsidRPr="009B7B63" w14:paraId="52F5B47A" w14:textId="77777777" w:rsidTr="004336AF">
        <w:trPr>
          <w:trHeight w:val="402"/>
          <w:jc w:val="center"/>
        </w:trPr>
        <w:tc>
          <w:tcPr>
            <w:tcW w:w="1410" w:type="dxa"/>
            <w:vAlign w:val="center"/>
          </w:tcPr>
          <w:p w14:paraId="22AF6C36" w14:textId="4B183C2A" w:rsidR="00730764" w:rsidRPr="009B7B63" w:rsidRDefault="00696D89" w:rsidP="00696D89">
            <w:pPr>
              <w:spacing w:before="120" w:after="120" w:line="240" w:lineRule="auto"/>
              <w:jc w:val="center"/>
              <w:rPr>
                <w:rFonts w:ascii="Söhne Kräftig" w:hAnsi="Söhne Kräftig" w:cs="Arial"/>
                <w:sz w:val="16"/>
                <w:szCs w:val="16"/>
                <w:u w:val="double"/>
                <w:lang w:val="en-IE"/>
              </w:rPr>
            </w:pPr>
            <w:r w:rsidRPr="009B7B63">
              <w:rPr>
                <w:rFonts w:ascii="Söhne Kräftig" w:hAnsi="Söhne Kräftig" w:cs="Arial"/>
                <w:sz w:val="16"/>
                <w:szCs w:val="16"/>
                <w:u w:val="double"/>
                <w:lang w:val="en-IE"/>
              </w:rPr>
              <w:t>VN</w:t>
            </w:r>
          </w:p>
        </w:tc>
        <w:tc>
          <w:tcPr>
            <w:tcW w:w="988" w:type="dxa"/>
            <w:vAlign w:val="center"/>
          </w:tcPr>
          <w:p w14:paraId="3ED7066C" w14:textId="2AEC938E" w:rsidR="00730764" w:rsidRPr="009B7B63" w:rsidRDefault="00155540" w:rsidP="00696D89">
            <w:pPr>
              <w:pStyle w:val="Tabletext"/>
              <w:rPr>
                <w:rFonts w:ascii="Söhne" w:hAnsi="Söhne"/>
                <w:u w:val="double"/>
              </w:rPr>
            </w:pPr>
            <w:r w:rsidRPr="009B7B63">
              <w:rPr>
                <w:rFonts w:ascii="Söhne" w:hAnsi="Söhne"/>
                <w:u w:val="double"/>
              </w:rPr>
              <w:t>+</w:t>
            </w:r>
          </w:p>
        </w:tc>
        <w:tc>
          <w:tcPr>
            <w:tcW w:w="1418" w:type="dxa"/>
            <w:vAlign w:val="center"/>
          </w:tcPr>
          <w:p w14:paraId="5A1E2D8E" w14:textId="45C17D7C" w:rsidR="00730764" w:rsidRPr="009B7B63" w:rsidRDefault="004336AF" w:rsidP="00696D89">
            <w:pPr>
              <w:pStyle w:val="Tabletext"/>
              <w:rPr>
                <w:rFonts w:ascii="Söhne" w:hAnsi="Söhne"/>
                <w:u w:val="double"/>
              </w:rPr>
            </w:pPr>
            <w:r w:rsidRPr="009B7B63">
              <w:rPr>
                <w:rFonts w:ascii="Söhne" w:hAnsi="Söhne"/>
                <w:u w:val="double"/>
              </w:rPr>
              <w:t>–</w:t>
            </w:r>
          </w:p>
        </w:tc>
        <w:tc>
          <w:tcPr>
            <w:tcW w:w="1275" w:type="dxa"/>
            <w:vAlign w:val="center"/>
          </w:tcPr>
          <w:p w14:paraId="52C695FF" w14:textId="7E6A506E" w:rsidR="00730764" w:rsidRPr="009B7B63" w:rsidRDefault="004336AF" w:rsidP="00696D89">
            <w:pPr>
              <w:pStyle w:val="Tabletext"/>
              <w:rPr>
                <w:rFonts w:ascii="Söhne" w:hAnsi="Söhne"/>
                <w:u w:val="double"/>
              </w:rPr>
            </w:pPr>
            <w:r w:rsidRPr="009B7B63">
              <w:rPr>
                <w:rFonts w:ascii="Söhne" w:hAnsi="Söhne"/>
                <w:u w:val="double"/>
              </w:rPr>
              <w:t>–</w:t>
            </w:r>
          </w:p>
        </w:tc>
        <w:tc>
          <w:tcPr>
            <w:tcW w:w="1134" w:type="dxa"/>
            <w:vAlign w:val="center"/>
          </w:tcPr>
          <w:p w14:paraId="277549AE" w14:textId="1E35DF01" w:rsidR="00730764" w:rsidRPr="009B7B63" w:rsidRDefault="00155540" w:rsidP="00696D89">
            <w:pPr>
              <w:pStyle w:val="Tabletext"/>
              <w:rPr>
                <w:rFonts w:ascii="Söhne" w:hAnsi="Söhne"/>
                <w:u w:val="double"/>
              </w:rPr>
            </w:pPr>
            <w:r w:rsidRPr="009B7B63">
              <w:rPr>
                <w:rFonts w:ascii="Söhne" w:hAnsi="Söhne"/>
                <w:u w:val="double"/>
              </w:rPr>
              <w:t>++</w:t>
            </w:r>
          </w:p>
        </w:tc>
        <w:tc>
          <w:tcPr>
            <w:tcW w:w="1134" w:type="dxa"/>
            <w:vAlign w:val="center"/>
          </w:tcPr>
          <w:p w14:paraId="59985D38" w14:textId="3DACBAE3" w:rsidR="00730764" w:rsidRPr="009B7B63" w:rsidRDefault="00155540" w:rsidP="00696D89">
            <w:pPr>
              <w:pStyle w:val="Tabletext"/>
              <w:rPr>
                <w:rFonts w:ascii="Söhne" w:hAnsi="Söhne"/>
                <w:u w:val="double"/>
              </w:rPr>
            </w:pPr>
            <w:r w:rsidRPr="009B7B63">
              <w:rPr>
                <w:rFonts w:ascii="Söhne" w:hAnsi="Söhne"/>
                <w:u w:val="double"/>
              </w:rPr>
              <w:t>++</w:t>
            </w:r>
          </w:p>
        </w:tc>
        <w:tc>
          <w:tcPr>
            <w:tcW w:w="1688" w:type="dxa"/>
            <w:vAlign w:val="center"/>
          </w:tcPr>
          <w:p w14:paraId="453D1259" w14:textId="14E9DDF3" w:rsidR="00730764" w:rsidRPr="009B7B63" w:rsidRDefault="00155540" w:rsidP="00696D89">
            <w:pPr>
              <w:pStyle w:val="Tabletext"/>
              <w:rPr>
                <w:rFonts w:ascii="Söhne" w:hAnsi="Söhne"/>
                <w:u w:val="double"/>
              </w:rPr>
            </w:pPr>
            <w:r w:rsidRPr="009B7B63">
              <w:rPr>
                <w:rFonts w:ascii="Söhne" w:hAnsi="Söhne"/>
                <w:u w:val="double"/>
              </w:rPr>
              <w:t>++</w:t>
            </w:r>
          </w:p>
        </w:tc>
      </w:tr>
      <w:tr w:rsidR="00730764" w:rsidRPr="009B7B63" w14:paraId="44AE11AA" w14:textId="77777777" w:rsidTr="004336AF">
        <w:trPr>
          <w:trHeight w:val="402"/>
          <w:jc w:val="center"/>
        </w:trPr>
        <w:tc>
          <w:tcPr>
            <w:tcW w:w="1410" w:type="dxa"/>
            <w:vAlign w:val="center"/>
          </w:tcPr>
          <w:p w14:paraId="3719857C" w14:textId="2F1BED23" w:rsidR="00730764" w:rsidRPr="009B7B63" w:rsidRDefault="00155540" w:rsidP="00730764">
            <w:pPr>
              <w:spacing w:before="120" w:after="120" w:line="240" w:lineRule="auto"/>
              <w:jc w:val="center"/>
              <w:rPr>
                <w:rFonts w:ascii="Söhne Kräftig" w:hAnsi="Söhne Kräftig" w:cs="Arial"/>
                <w:sz w:val="16"/>
                <w:szCs w:val="16"/>
                <w:u w:val="double"/>
                <w:lang w:val="en-IE"/>
              </w:rPr>
            </w:pPr>
            <w:r w:rsidRPr="009B7B63">
              <w:rPr>
                <w:rFonts w:ascii="Söhne Kräftig" w:hAnsi="Söhne Kräftig" w:cs="Arial"/>
                <w:sz w:val="16"/>
                <w:szCs w:val="16"/>
                <w:u w:val="double"/>
                <w:lang w:val="en-IE"/>
              </w:rPr>
              <w:t>Fluorescent staining (I)FAT)</w:t>
            </w:r>
          </w:p>
        </w:tc>
        <w:tc>
          <w:tcPr>
            <w:tcW w:w="988" w:type="dxa"/>
            <w:vAlign w:val="center"/>
          </w:tcPr>
          <w:p w14:paraId="6922C5BA" w14:textId="43A2FA0A" w:rsidR="00730764" w:rsidRPr="009B7B63" w:rsidRDefault="004336AF" w:rsidP="00730764">
            <w:pPr>
              <w:pStyle w:val="Tabletext"/>
              <w:rPr>
                <w:rFonts w:ascii="Söhne" w:hAnsi="Söhne"/>
                <w:u w:val="double"/>
              </w:rPr>
            </w:pPr>
            <w:r w:rsidRPr="009B7B63">
              <w:rPr>
                <w:rFonts w:ascii="Söhne" w:hAnsi="Söhne"/>
                <w:u w:val="double"/>
              </w:rPr>
              <w:t>–</w:t>
            </w:r>
          </w:p>
        </w:tc>
        <w:tc>
          <w:tcPr>
            <w:tcW w:w="1418" w:type="dxa"/>
            <w:vAlign w:val="center"/>
          </w:tcPr>
          <w:p w14:paraId="76086F0C" w14:textId="740D383C" w:rsidR="00730764" w:rsidRPr="009B7B63" w:rsidRDefault="004336AF" w:rsidP="00730764">
            <w:pPr>
              <w:pStyle w:val="Tabletext"/>
              <w:rPr>
                <w:rFonts w:ascii="Söhne" w:hAnsi="Söhne"/>
                <w:u w:val="double"/>
              </w:rPr>
            </w:pPr>
            <w:r w:rsidRPr="009B7B63">
              <w:rPr>
                <w:rFonts w:ascii="Söhne" w:hAnsi="Söhne"/>
                <w:u w:val="double"/>
              </w:rPr>
              <w:t>–</w:t>
            </w:r>
          </w:p>
        </w:tc>
        <w:tc>
          <w:tcPr>
            <w:tcW w:w="1275" w:type="dxa"/>
            <w:vAlign w:val="center"/>
          </w:tcPr>
          <w:p w14:paraId="3C991094" w14:textId="5CCB4345" w:rsidR="00730764" w:rsidRPr="009B7B63" w:rsidRDefault="004336AF" w:rsidP="00730764">
            <w:pPr>
              <w:pStyle w:val="Tabletext"/>
              <w:rPr>
                <w:rFonts w:ascii="Söhne" w:hAnsi="Söhne"/>
                <w:u w:val="double"/>
              </w:rPr>
            </w:pPr>
            <w:r w:rsidRPr="009B7B63">
              <w:rPr>
                <w:rFonts w:ascii="Söhne" w:hAnsi="Söhne"/>
                <w:u w:val="double"/>
              </w:rPr>
              <w:t>–</w:t>
            </w:r>
          </w:p>
        </w:tc>
        <w:tc>
          <w:tcPr>
            <w:tcW w:w="1134" w:type="dxa"/>
            <w:vAlign w:val="center"/>
          </w:tcPr>
          <w:p w14:paraId="571DC2EC" w14:textId="13B8DA98" w:rsidR="00730764" w:rsidRPr="009B7B63" w:rsidRDefault="00155540" w:rsidP="00730764">
            <w:pPr>
              <w:pStyle w:val="Tabletext"/>
              <w:rPr>
                <w:rFonts w:ascii="Söhne" w:hAnsi="Söhne"/>
                <w:u w:val="double"/>
              </w:rPr>
            </w:pPr>
            <w:r w:rsidRPr="009B7B63">
              <w:rPr>
                <w:rFonts w:ascii="Söhne" w:hAnsi="Söhne"/>
                <w:u w:val="double"/>
              </w:rPr>
              <w:t>+</w:t>
            </w:r>
          </w:p>
        </w:tc>
        <w:tc>
          <w:tcPr>
            <w:tcW w:w="1134" w:type="dxa"/>
            <w:vAlign w:val="center"/>
          </w:tcPr>
          <w:p w14:paraId="2BCBCAAD" w14:textId="5B322169" w:rsidR="00730764" w:rsidRPr="009B7B63" w:rsidRDefault="004336AF" w:rsidP="00730764">
            <w:pPr>
              <w:pStyle w:val="Tabletext"/>
              <w:rPr>
                <w:rFonts w:ascii="Söhne" w:hAnsi="Söhne"/>
                <w:u w:val="double"/>
              </w:rPr>
            </w:pPr>
            <w:r w:rsidRPr="009B7B63">
              <w:rPr>
                <w:rFonts w:ascii="Söhne" w:hAnsi="Söhne"/>
                <w:u w:val="double"/>
              </w:rPr>
              <w:t>–</w:t>
            </w:r>
          </w:p>
        </w:tc>
        <w:tc>
          <w:tcPr>
            <w:tcW w:w="1688" w:type="dxa"/>
            <w:vAlign w:val="center"/>
          </w:tcPr>
          <w:p w14:paraId="442B1AC0" w14:textId="6AF48133" w:rsidR="00730764" w:rsidRPr="009B7B63" w:rsidRDefault="00155540" w:rsidP="00730764">
            <w:pPr>
              <w:pStyle w:val="Tabletext"/>
              <w:rPr>
                <w:rFonts w:ascii="Söhne" w:hAnsi="Söhne"/>
                <w:u w:val="double"/>
              </w:rPr>
            </w:pPr>
            <w:r w:rsidRPr="009B7B63">
              <w:rPr>
                <w:rFonts w:ascii="Söhne" w:hAnsi="Söhne"/>
                <w:u w:val="double"/>
              </w:rPr>
              <w:t>+</w:t>
            </w:r>
          </w:p>
        </w:tc>
      </w:tr>
    </w:tbl>
    <w:p w14:paraId="64E87F65" w14:textId="77777777" w:rsidR="00730764" w:rsidRPr="009B7B63" w:rsidRDefault="00730764" w:rsidP="00730764">
      <w:pPr>
        <w:pStyle w:val="PlainText"/>
        <w:spacing w:before="120"/>
        <w:jc w:val="center"/>
        <w:rPr>
          <w:rFonts w:ascii="Söhne" w:hAnsi="Söhne" w:cs="Arial"/>
          <w:color w:val="000000"/>
          <w:sz w:val="16"/>
          <w:szCs w:val="16"/>
          <w:u w:val="double"/>
          <w:lang w:val="en-IE"/>
        </w:rPr>
      </w:pPr>
      <w:r w:rsidRPr="009B7B63">
        <w:rPr>
          <w:rFonts w:ascii="Söhne" w:hAnsi="Söhne" w:cs="Arial"/>
          <w:color w:val="000000"/>
          <w:sz w:val="16"/>
          <w:szCs w:val="16"/>
          <w:u w:val="double"/>
          <w:lang w:val="en-IE"/>
        </w:rPr>
        <w:t xml:space="preserve">Key: +++ = recommended for this purpose; ++ recommended but has limitations; </w:t>
      </w:r>
      <w:r w:rsidRPr="009B7B63">
        <w:rPr>
          <w:rFonts w:ascii="Söhne" w:hAnsi="Söhne" w:cs="Arial"/>
          <w:color w:val="000000"/>
          <w:sz w:val="16"/>
          <w:szCs w:val="16"/>
          <w:u w:val="double"/>
          <w:lang w:val="en-IE"/>
        </w:rPr>
        <w:br/>
        <w:t>+ = suitable in very limited circumstances</w:t>
      </w:r>
      <w:r w:rsidRPr="009B7B63">
        <w:rPr>
          <w:rFonts w:ascii="Söhne" w:hAnsi="Söhne" w:cs="Arial"/>
          <w:sz w:val="16"/>
          <w:szCs w:val="16"/>
          <w:u w:val="double"/>
          <w:lang w:val="en-IE"/>
        </w:rPr>
        <w:t xml:space="preserve">; </w:t>
      </w:r>
      <w:r w:rsidRPr="009B7B63">
        <w:rPr>
          <w:rFonts w:ascii="Söhne" w:hAnsi="Söhne" w:cs="Arial"/>
          <w:color w:val="000000"/>
          <w:sz w:val="16"/>
          <w:szCs w:val="16"/>
          <w:u w:val="double"/>
          <w:lang w:val="en-IE"/>
        </w:rPr>
        <w:t>– = not appropriate for this purpose.</w:t>
      </w:r>
    </w:p>
    <w:p w14:paraId="58A153DB" w14:textId="06DACF20" w:rsidR="00155540" w:rsidRPr="009B7B63" w:rsidRDefault="00730764" w:rsidP="00A57DD4">
      <w:pPr>
        <w:pStyle w:val="paraA0"/>
        <w:jc w:val="center"/>
        <w:rPr>
          <w:b/>
          <w:bCs/>
          <w:sz w:val="16"/>
          <w:szCs w:val="16"/>
          <w:u w:val="double"/>
          <w:lang w:val="en-IE"/>
        </w:rPr>
      </w:pPr>
      <w:r w:rsidRPr="009B7B63">
        <w:rPr>
          <w:sz w:val="16"/>
          <w:szCs w:val="16"/>
          <w:u w:val="double"/>
          <w:lang w:val="en-IE"/>
        </w:rPr>
        <w:t xml:space="preserve">RT-PCR = reverse-transcription polymerase chain reaction; </w:t>
      </w:r>
      <w:r w:rsidR="00696D89" w:rsidRPr="009B7B63">
        <w:rPr>
          <w:sz w:val="16"/>
          <w:szCs w:val="16"/>
          <w:u w:val="double"/>
          <w:lang w:val="en-IE"/>
        </w:rPr>
        <w:t>VN = virus neutralisation</w:t>
      </w:r>
      <w:r w:rsidRPr="009B7B63">
        <w:rPr>
          <w:sz w:val="16"/>
          <w:szCs w:val="16"/>
          <w:u w:val="double"/>
          <w:lang w:val="en-IE"/>
        </w:rPr>
        <w:br/>
      </w:r>
      <w:r w:rsidR="00155540" w:rsidRPr="009B7B63">
        <w:rPr>
          <w:sz w:val="16"/>
          <w:szCs w:val="16"/>
          <w:u w:val="double"/>
          <w:lang w:val="en-IE"/>
        </w:rPr>
        <w:t>(</w:t>
      </w:r>
      <w:r w:rsidRPr="009B7B63">
        <w:rPr>
          <w:sz w:val="16"/>
          <w:szCs w:val="16"/>
          <w:u w:val="double"/>
          <w:lang w:val="en-IE"/>
        </w:rPr>
        <w:t>I</w:t>
      </w:r>
      <w:r w:rsidR="00155540" w:rsidRPr="009B7B63">
        <w:rPr>
          <w:sz w:val="16"/>
          <w:szCs w:val="16"/>
          <w:u w:val="double"/>
          <w:lang w:val="en-IE"/>
        </w:rPr>
        <w:t>)</w:t>
      </w:r>
      <w:r w:rsidRPr="009B7B63">
        <w:rPr>
          <w:sz w:val="16"/>
          <w:szCs w:val="16"/>
          <w:u w:val="double"/>
          <w:lang w:val="en-IE"/>
        </w:rPr>
        <w:t xml:space="preserve">FAT = </w:t>
      </w:r>
      <w:r w:rsidR="00155540" w:rsidRPr="009B7B63">
        <w:rPr>
          <w:sz w:val="16"/>
          <w:szCs w:val="16"/>
          <w:u w:val="double"/>
          <w:lang w:val="en-IE"/>
        </w:rPr>
        <w:t xml:space="preserve">direct or </w:t>
      </w:r>
      <w:r w:rsidRPr="009B7B63">
        <w:rPr>
          <w:sz w:val="16"/>
          <w:szCs w:val="16"/>
          <w:u w:val="double"/>
          <w:lang w:val="en-IE"/>
        </w:rPr>
        <w:t>indirect fluorescent antibody test</w:t>
      </w:r>
      <w:r w:rsidR="00A57DD4" w:rsidRPr="009B7B63">
        <w:rPr>
          <w:sz w:val="16"/>
          <w:szCs w:val="16"/>
          <w:u w:val="double"/>
          <w:lang w:val="en-IE"/>
        </w:rPr>
        <w:t>.</w:t>
      </w:r>
    </w:p>
    <w:p w14:paraId="7FDE9B0C" w14:textId="181ED868" w:rsidR="00CD2106" w:rsidRPr="009B7B63" w:rsidRDefault="008509D1" w:rsidP="00CD2106">
      <w:pPr>
        <w:pStyle w:val="1"/>
        <w:rPr>
          <w:lang w:val="en-IE"/>
        </w:rPr>
      </w:pPr>
      <w:r w:rsidRPr="009B7B63">
        <w:rPr>
          <w:lang w:val="en-IE"/>
        </w:rPr>
        <w:t>B</w:t>
      </w:r>
      <w:r w:rsidR="00CD2106" w:rsidRPr="009B7B63">
        <w:rPr>
          <w:lang w:val="en-IE"/>
        </w:rPr>
        <w:t>1.</w:t>
      </w:r>
      <w:r w:rsidR="00CD2106" w:rsidRPr="009B7B63">
        <w:rPr>
          <w:lang w:val="en-IE"/>
        </w:rPr>
        <w:tab/>
      </w:r>
      <w:r w:rsidR="00301340" w:rsidRPr="009B7B63">
        <w:rPr>
          <w:lang w:val="en-IE"/>
        </w:rPr>
        <w:t>Detection</w:t>
      </w:r>
      <w:r w:rsidR="00CD2106" w:rsidRPr="009B7B63">
        <w:rPr>
          <w:lang w:val="en-IE"/>
        </w:rPr>
        <w:t xml:space="preserve"> </w:t>
      </w:r>
      <w:r w:rsidR="009D4279" w:rsidRPr="00821857">
        <w:rPr>
          <w:highlight w:val="yellow"/>
          <w:u w:val="double"/>
          <w:lang w:val="en-IE"/>
        </w:rPr>
        <w:t>and identification</w:t>
      </w:r>
      <w:r w:rsidR="00821857">
        <w:rPr>
          <w:lang w:val="en-IE"/>
        </w:rPr>
        <w:t xml:space="preserve"> </w:t>
      </w:r>
      <w:r w:rsidR="00CD2106" w:rsidRPr="009B7B63">
        <w:rPr>
          <w:lang w:val="en-IE"/>
        </w:rPr>
        <w:t>of the agent</w:t>
      </w:r>
    </w:p>
    <w:p w14:paraId="19EF1C9D" w14:textId="77777777" w:rsidR="00904664" w:rsidRPr="009B7B63" w:rsidRDefault="008509D1" w:rsidP="000A2ED6">
      <w:pPr>
        <w:pStyle w:val="1"/>
        <w:rPr>
          <w:lang w:val="en-IE"/>
        </w:rPr>
      </w:pPr>
      <w:r w:rsidRPr="009B7B63">
        <w:rPr>
          <w:lang w:val="en-IE"/>
        </w:rPr>
        <w:t>1.</w:t>
      </w:r>
      <w:r w:rsidR="00904664" w:rsidRPr="009B7B63">
        <w:rPr>
          <w:lang w:val="en-IE"/>
        </w:rPr>
        <w:tab/>
      </w:r>
      <w:r w:rsidR="00CD2106" w:rsidRPr="009B7B63">
        <w:rPr>
          <w:lang w:val="en-IE"/>
        </w:rPr>
        <w:t xml:space="preserve">Cache </w:t>
      </w:r>
      <w:r w:rsidR="000A2ED6" w:rsidRPr="009B7B63">
        <w:rPr>
          <w:lang w:val="en-IE"/>
        </w:rPr>
        <w:t>V</w:t>
      </w:r>
      <w:r w:rsidR="00CD2106" w:rsidRPr="009B7B63">
        <w:rPr>
          <w:lang w:val="en-IE"/>
        </w:rPr>
        <w:t>alley virus</w:t>
      </w:r>
    </w:p>
    <w:p w14:paraId="05297341" w14:textId="7729C0EE" w:rsidR="00CD2106" w:rsidRPr="009B7B63" w:rsidRDefault="00CD2106" w:rsidP="00B11DD7">
      <w:pPr>
        <w:pStyle w:val="para1"/>
        <w:rPr>
          <w:lang w:val="en-IE"/>
        </w:rPr>
      </w:pPr>
      <w:r w:rsidRPr="009B7B63">
        <w:rPr>
          <w:lang w:val="en-IE"/>
        </w:rPr>
        <w:t xml:space="preserve">At birth </w:t>
      </w:r>
      <w:r w:rsidR="00B11DD7" w:rsidRPr="009B7B63">
        <w:rPr>
          <w:lang w:val="en-IE"/>
        </w:rPr>
        <w:t xml:space="preserve">CVV </w:t>
      </w:r>
      <w:r w:rsidRPr="009B7B63">
        <w:rPr>
          <w:lang w:val="en-IE"/>
        </w:rPr>
        <w:t xml:space="preserve">cannot be isolated from the </w:t>
      </w:r>
      <w:r w:rsidR="001F3720" w:rsidRPr="009B7B63">
        <w:rPr>
          <w:lang w:val="en-IE"/>
        </w:rPr>
        <w:t xml:space="preserve">neonate </w:t>
      </w:r>
      <w:r w:rsidRPr="009B7B63">
        <w:rPr>
          <w:lang w:val="en-IE"/>
        </w:rPr>
        <w:t xml:space="preserve">but has been isolated from mosquito pools and the blood of viraemic adult animals. This has been done on tissue culture using cell lines </w:t>
      </w:r>
      <w:r w:rsidR="0082161E" w:rsidRPr="009B7B63">
        <w:rPr>
          <w:lang w:val="en-IE"/>
        </w:rPr>
        <w:t xml:space="preserve">such as </w:t>
      </w:r>
      <w:r w:rsidRPr="009B7B63">
        <w:rPr>
          <w:lang w:val="en-IE"/>
        </w:rPr>
        <w:t xml:space="preserve">baby hamster kidney (BHK), African green monkey kidney (Vero) and </w:t>
      </w:r>
      <w:r w:rsidR="0082161E" w:rsidRPr="009B7B63">
        <w:rPr>
          <w:lang w:val="en-IE"/>
        </w:rPr>
        <w:t>adult Rhesus monkey kidney (</w:t>
      </w:r>
      <w:r w:rsidRPr="009B7B63">
        <w:rPr>
          <w:lang w:val="en-IE"/>
        </w:rPr>
        <w:t>LLC-MK2</w:t>
      </w:r>
      <w:r w:rsidR="0082161E" w:rsidRPr="009B7B63">
        <w:rPr>
          <w:lang w:val="en-IE"/>
        </w:rPr>
        <w:t>)</w:t>
      </w:r>
      <w:r w:rsidRPr="009B7B63">
        <w:rPr>
          <w:lang w:val="en-IE"/>
        </w:rPr>
        <w:t>. Virus can be isolated from a febrile animal using a 10% buffy coat suspension in minimal essential medium (MEM) and co-cultivation with Vero cells in MEM supplemented with 2% fetal bovine serum.</w:t>
      </w:r>
    </w:p>
    <w:p w14:paraId="39841225" w14:textId="20B335AC" w:rsidR="00CD2106" w:rsidRPr="009B7B63" w:rsidRDefault="00CD2106" w:rsidP="00821452">
      <w:pPr>
        <w:pStyle w:val="para1"/>
        <w:rPr>
          <w:lang w:val="en-IE"/>
        </w:rPr>
      </w:pPr>
      <w:r w:rsidRPr="009B7B63">
        <w:rPr>
          <w:lang w:val="en-IE"/>
        </w:rPr>
        <w:t xml:space="preserve">Many </w:t>
      </w:r>
      <w:r w:rsidR="00C57AC2" w:rsidRPr="009B7B63">
        <w:rPr>
          <w:iCs/>
          <w:lang w:val="en-IE"/>
        </w:rPr>
        <w:t>orthobunyaviruses</w:t>
      </w:r>
      <w:r w:rsidR="00C57AC2" w:rsidRPr="009B7B63">
        <w:rPr>
          <w:lang w:val="en-IE"/>
        </w:rPr>
        <w:t xml:space="preserve"> </w:t>
      </w:r>
      <w:r w:rsidRPr="009B7B63">
        <w:rPr>
          <w:lang w:val="en-IE"/>
        </w:rPr>
        <w:t>have been sequenced as they are medically important pathogens associated with encephalitis in humans in both North and South America. Polymerase chain reaction (PCR) technology has been applied to mosquito-pool surveillance</w:t>
      </w:r>
      <w:r w:rsidR="000A2ED6" w:rsidRPr="009B7B63">
        <w:rPr>
          <w:lang w:val="en-IE"/>
        </w:rPr>
        <w:t>,</w:t>
      </w:r>
      <w:r w:rsidRPr="009B7B63">
        <w:rPr>
          <w:lang w:val="en-IE"/>
        </w:rPr>
        <w:t xml:space="preserve"> instead of traditional isolation in infant mice</w:t>
      </w:r>
      <w:r w:rsidR="000A2ED6" w:rsidRPr="009B7B63">
        <w:rPr>
          <w:lang w:val="en-IE"/>
        </w:rPr>
        <w:t xml:space="preserve">, </w:t>
      </w:r>
      <w:r w:rsidRPr="009B7B63">
        <w:rPr>
          <w:lang w:val="en-IE"/>
        </w:rPr>
        <w:t>and sensitivity is reported to be one positive mosquito in a pool of 100, which is undetectable by traditional plaque titration in cell culture</w:t>
      </w:r>
      <w:r w:rsidR="00675B7A" w:rsidRPr="009B7B63">
        <w:rPr>
          <w:lang w:val="en-IE"/>
        </w:rPr>
        <w:t xml:space="preserve"> (</w:t>
      </w:r>
      <w:r w:rsidR="005F143A" w:rsidRPr="009B7B63">
        <w:rPr>
          <w:lang w:val="en-IE"/>
        </w:rPr>
        <w:t xml:space="preserve">Huang </w:t>
      </w:r>
      <w:r w:rsidR="00804881" w:rsidRPr="009B7B63">
        <w:rPr>
          <w:i/>
          <w:lang w:val="en-IE"/>
        </w:rPr>
        <w:t>et al</w:t>
      </w:r>
      <w:r w:rsidR="005F143A" w:rsidRPr="009B7B63">
        <w:rPr>
          <w:lang w:val="en-IE"/>
        </w:rPr>
        <w:t>., 2001</w:t>
      </w:r>
      <w:r w:rsidR="00675B7A" w:rsidRPr="009B7B63">
        <w:rPr>
          <w:lang w:val="en-IE"/>
        </w:rPr>
        <w:t>)</w:t>
      </w:r>
      <w:r w:rsidRPr="009B7B63">
        <w:rPr>
          <w:lang w:val="en-IE"/>
        </w:rPr>
        <w:t>.</w:t>
      </w:r>
    </w:p>
    <w:p w14:paraId="1AB8D6A2" w14:textId="5A419FB5" w:rsidR="00CD2106" w:rsidRPr="009B7B63" w:rsidRDefault="00CD2106" w:rsidP="00821452">
      <w:pPr>
        <w:pStyle w:val="para1"/>
        <w:rPr>
          <w:lang w:val="en-IE"/>
        </w:rPr>
      </w:pPr>
      <w:r w:rsidRPr="009B7B63">
        <w:rPr>
          <w:lang w:val="en-IE"/>
        </w:rPr>
        <w:t>Group-specific and virus-specific primers have been designed, and using RT-PCR</w:t>
      </w:r>
      <w:r w:rsidR="001F5025" w:rsidRPr="009B7B63">
        <w:rPr>
          <w:lang w:val="en-IE"/>
        </w:rPr>
        <w:t>,</w:t>
      </w:r>
      <w:r w:rsidRPr="009B7B63">
        <w:rPr>
          <w:lang w:val="en-IE"/>
        </w:rPr>
        <w:t xml:space="preserve"> the </w:t>
      </w:r>
      <w:r w:rsidR="000A2ED6" w:rsidRPr="009B7B63">
        <w:rPr>
          <w:lang w:val="en-IE"/>
        </w:rPr>
        <w:t>B</w:t>
      </w:r>
      <w:r w:rsidRPr="009B7B63">
        <w:rPr>
          <w:lang w:val="en-IE"/>
        </w:rPr>
        <w:t xml:space="preserve">unyamwera (BUN) and California (CAL) serogroup viruses can be distinguished. </w:t>
      </w:r>
      <w:r w:rsidR="001F5025" w:rsidRPr="009B7B63">
        <w:rPr>
          <w:lang w:val="en-IE"/>
        </w:rPr>
        <w:t>Previously described</w:t>
      </w:r>
      <w:r w:rsidRPr="009B7B63">
        <w:rPr>
          <w:lang w:val="en-IE"/>
        </w:rPr>
        <w:t xml:space="preserve"> nested RT-PCR technique</w:t>
      </w:r>
      <w:r w:rsidR="001F5025" w:rsidRPr="009B7B63">
        <w:rPr>
          <w:lang w:val="en-IE"/>
        </w:rPr>
        <w:t>s allow</w:t>
      </w:r>
      <w:r w:rsidRPr="009B7B63">
        <w:rPr>
          <w:lang w:val="en-IE"/>
        </w:rPr>
        <w:t xml:space="preserve"> the CAL and most of the BUN serogroup viruses </w:t>
      </w:r>
      <w:r w:rsidR="001F5025" w:rsidRPr="009B7B63">
        <w:rPr>
          <w:lang w:val="en-IE"/>
        </w:rPr>
        <w:t xml:space="preserve">to </w:t>
      </w:r>
      <w:r w:rsidRPr="009B7B63">
        <w:rPr>
          <w:lang w:val="en-IE"/>
        </w:rPr>
        <w:t xml:space="preserve">be distinguished from other </w:t>
      </w:r>
      <w:r w:rsidR="0069606D" w:rsidRPr="009B7B63">
        <w:rPr>
          <w:i/>
          <w:lang w:val="en-IE"/>
        </w:rPr>
        <w:t>Orthobunyavirus</w:t>
      </w:r>
      <w:r w:rsidRPr="009B7B63">
        <w:rPr>
          <w:lang w:val="en-IE"/>
        </w:rPr>
        <w:t xml:space="preserve"> genus members (</w:t>
      </w:r>
      <w:r w:rsidR="005F143A" w:rsidRPr="009B7B63">
        <w:rPr>
          <w:lang w:val="en-IE"/>
        </w:rPr>
        <w:t xml:space="preserve">Kuno </w:t>
      </w:r>
      <w:r w:rsidR="00804881" w:rsidRPr="009B7B63">
        <w:rPr>
          <w:i/>
          <w:lang w:val="en-IE"/>
        </w:rPr>
        <w:t>et al</w:t>
      </w:r>
      <w:r w:rsidR="005F143A" w:rsidRPr="009B7B63">
        <w:rPr>
          <w:lang w:val="en-IE"/>
        </w:rPr>
        <w:t>., 1996</w:t>
      </w:r>
      <w:r w:rsidR="0088701A" w:rsidRPr="009B7B63">
        <w:rPr>
          <w:lang w:val="en-IE"/>
        </w:rPr>
        <w:t xml:space="preserve">; </w:t>
      </w:r>
      <w:r w:rsidR="00BC07AC" w:rsidRPr="009B7B63">
        <w:rPr>
          <w:lang w:val="en-IE"/>
        </w:rPr>
        <w:t xml:space="preserve">Moreli </w:t>
      </w:r>
      <w:r w:rsidR="00804881" w:rsidRPr="009B7B63">
        <w:rPr>
          <w:i/>
          <w:lang w:val="en-IE"/>
        </w:rPr>
        <w:t>et al</w:t>
      </w:r>
      <w:r w:rsidR="00BC07AC" w:rsidRPr="009B7B63">
        <w:rPr>
          <w:lang w:val="en-IE"/>
        </w:rPr>
        <w:t>., 2001</w:t>
      </w:r>
      <w:r w:rsidRPr="009B7B63">
        <w:rPr>
          <w:lang w:val="en-IE"/>
        </w:rPr>
        <w:t>).</w:t>
      </w:r>
      <w:r w:rsidR="000B31B8" w:rsidRPr="009B7B63">
        <w:rPr>
          <w:lang w:val="en-IE"/>
        </w:rPr>
        <w:t xml:space="preserve"> A duplex </w:t>
      </w:r>
      <w:r w:rsidR="004D4F9A" w:rsidRPr="009B7B63">
        <w:rPr>
          <w:lang w:val="en-IE"/>
        </w:rPr>
        <w:t>real-</w:t>
      </w:r>
      <w:r w:rsidR="000B31B8" w:rsidRPr="009B7B63">
        <w:rPr>
          <w:lang w:val="en-IE"/>
        </w:rPr>
        <w:t xml:space="preserve">time RT-PCR for the CAL serogroup and CVV has been reported (Wang </w:t>
      </w:r>
      <w:r w:rsidR="000B31B8" w:rsidRPr="009B7B63">
        <w:rPr>
          <w:i/>
          <w:lang w:val="en-IE"/>
        </w:rPr>
        <w:t xml:space="preserve">et al., </w:t>
      </w:r>
      <w:r w:rsidR="000B31B8" w:rsidRPr="009B7B63">
        <w:rPr>
          <w:lang w:val="en-IE"/>
        </w:rPr>
        <w:t>2009)</w:t>
      </w:r>
      <w:r w:rsidR="001F5025" w:rsidRPr="009B7B63">
        <w:rPr>
          <w:lang w:val="en-IE"/>
        </w:rPr>
        <w:t>, and more recently a real-time PCR that amplifies the M</w:t>
      </w:r>
      <w:r w:rsidR="00492B74">
        <w:rPr>
          <w:lang w:val="en-IE"/>
        </w:rPr>
        <w:t>-</w:t>
      </w:r>
      <w:r w:rsidR="001F5025" w:rsidRPr="009B7B63">
        <w:rPr>
          <w:lang w:val="en-IE"/>
        </w:rPr>
        <w:t xml:space="preserve">segment of glycoprotein 1 of CVV and other genes of interest (Hoffmann </w:t>
      </w:r>
      <w:r w:rsidR="001F5025" w:rsidRPr="009B7B63">
        <w:rPr>
          <w:i/>
          <w:iCs/>
          <w:lang w:val="en-IE"/>
        </w:rPr>
        <w:t>et al.,</w:t>
      </w:r>
      <w:r w:rsidR="001F5025" w:rsidRPr="009B7B63">
        <w:rPr>
          <w:lang w:val="en-IE"/>
        </w:rPr>
        <w:t xml:space="preserve"> 2013). However, the tests have</w:t>
      </w:r>
      <w:r w:rsidR="000B31B8" w:rsidRPr="009B7B63">
        <w:rPr>
          <w:lang w:val="en-IE"/>
        </w:rPr>
        <w:t xml:space="preserve"> not yet </w:t>
      </w:r>
      <w:r w:rsidR="001F5025" w:rsidRPr="009B7B63">
        <w:rPr>
          <w:lang w:val="en-IE"/>
        </w:rPr>
        <w:t xml:space="preserve">been </w:t>
      </w:r>
      <w:r w:rsidR="000B31B8" w:rsidRPr="009B7B63">
        <w:rPr>
          <w:lang w:val="en-IE"/>
        </w:rPr>
        <w:t>validated for veterinary applications.</w:t>
      </w:r>
    </w:p>
    <w:p w14:paraId="7837EB4F" w14:textId="44E704D1" w:rsidR="001F5025" w:rsidRPr="009B7B63" w:rsidRDefault="001F5025" w:rsidP="00821452">
      <w:pPr>
        <w:pStyle w:val="para1"/>
        <w:rPr>
          <w:lang w:val="en-IE"/>
        </w:rPr>
      </w:pPr>
      <w:r w:rsidRPr="009B7B63">
        <w:rPr>
          <w:lang w:val="en-IE"/>
        </w:rPr>
        <w:t>CVV antigen can be detected by immunohistochemist</w:t>
      </w:r>
      <w:r w:rsidR="005F1A81" w:rsidRPr="009B7B63">
        <w:rPr>
          <w:lang w:val="en-IE"/>
        </w:rPr>
        <w:t>r</w:t>
      </w:r>
      <w:r w:rsidRPr="009B7B63">
        <w:rPr>
          <w:lang w:val="en-IE"/>
        </w:rPr>
        <w:t xml:space="preserve">y in infected tissue sections using purified rabbit hyperimmune polyclonal serum against CVV propagated in Vero cells (Hoffmann </w:t>
      </w:r>
      <w:r w:rsidRPr="009B7B63">
        <w:rPr>
          <w:i/>
          <w:iCs/>
          <w:lang w:val="en-IE"/>
        </w:rPr>
        <w:t>et al.,</w:t>
      </w:r>
      <w:r w:rsidRPr="009B7B63">
        <w:rPr>
          <w:lang w:val="en-IE"/>
        </w:rPr>
        <w:t xml:space="preserve"> 2012).</w:t>
      </w:r>
    </w:p>
    <w:p w14:paraId="2C33765B" w14:textId="08F92E7B" w:rsidR="006A6BB3" w:rsidRPr="009B7B63" w:rsidRDefault="006A6BB3" w:rsidP="00821452">
      <w:pPr>
        <w:pStyle w:val="para1"/>
        <w:rPr>
          <w:lang w:val="en-IE"/>
        </w:rPr>
      </w:pPr>
      <w:r w:rsidRPr="009B7B63">
        <w:rPr>
          <w:lang w:val="en-IE"/>
        </w:rPr>
        <w:t xml:space="preserve">See Waddell </w:t>
      </w:r>
      <w:r w:rsidRPr="009B7B63">
        <w:rPr>
          <w:i/>
          <w:iCs/>
          <w:lang w:val="en-IE"/>
        </w:rPr>
        <w:t>et al.</w:t>
      </w:r>
      <w:r w:rsidRPr="009B7B63">
        <w:rPr>
          <w:lang w:val="en-IE"/>
        </w:rPr>
        <w:t xml:space="preserve"> (2019) for a review</w:t>
      </w:r>
      <w:r w:rsidR="00253486" w:rsidRPr="009B7B63">
        <w:rPr>
          <w:lang w:val="en-IE"/>
        </w:rPr>
        <w:t xml:space="preserve"> and gap analysis</w:t>
      </w:r>
      <w:r w:rsidRPr="009B7B63">
        <w:rPr>
          <w:lang w:val="en-IE"/>
        </w:rPr>
        <w:t xml:space="preserve"> of</w:t>
      </w:r>
      <w:r w:rsidR="008B4578" w:rsidRPr="009B7B63">
        <w:rPr>
          <w:lang w:val="en-IE"/>
        </w:rPr>
        <w:t xml:space="preserve"> published CVV studies</w:t>
      </w:r>
      <w:r w:rsidRPr="009B7B63">
        <w:rPr>
          <w:lang w:val="en-IE"/>
        </w:rPr>
        <w:t>.</w:t>
      </w:r>
    </w:p>
    <w:p w14:paraId="54102EE6" w14:textId="77777777" w:rsidR="00563A75" w:rsidRPr="009B7B63" w:rsidRDefault="00563A75">
      <w:pPr>
        <w:tabs>
          <w:tab w:val="clear" w:pos="-720"/>
        </w:tabs>
        <w:spacing w:line="240" w:lineRule="auto"/>
        <w:jc w:val="left"/>
        <w:rPr>
          <w:rFonts w:ascii="Söhne Halbfett" w:eastAsiaTheme="minorEastAsia" w:hAnsi="Söhne Halbfett" w:cs="Arial"/>
          <w:bCs/>
          <w:color w:val="000000"/>
          <w:sz w:val="22"/>
          <w:szCs w:val="18"/>
          <w:lang w:val="en-IE" w:eastAsia="en-US"/>
        </w:rPr>
      </w:pPr>
      <w:r w:rsidRPr="009B7B63">
        <w:rPr>
          <w:lang w:val="en-IE"/>
        </w:rPr>
        <w:br w:type="page"/>
      </w:r>
    </w:p>
    <w:p w14:paraId="400EB960" w14:textId="6F5968A3" w:rsidR="00904664" w:rsidRPr="009B7B63" w:rsidRDefault="008509D1" w:rsidP="00904664">
      <w:pPr>
        <w:pStyle w:val="1"/>
        <w:rPr>
          <w:lang w:val="en-IE"/>
        </w:rPr>
      </w:pPr>
      <w:r w:rsidRPr="009B7B63">
        <w:rPr>
          <w:lang w:val="en-IE"/>
        </w:rPr>
        <w:lastRenderedPageBreak/>
        <w:t>2.</w:t>
      </w:r>
      <w:r w:rsidR="00904664" w:rsidRPr="009B7B63">
        <w:rPr>
          <w:lang w:val="en-IE"/>
        </w:rPr>
        <w:tab/>
      </w:r>
      <w:r w:rsidR="00CD2106" w:rsidRPr="009B7B63">
        <w:rPr>
          <w:lang w:val="en-IE"/>
        </w:rPr>
        <w:t>Akabane</w:t>
      </w:r>
      <w:r w:rsidR="000A2ED6" w:rsidRPr="009B7B63">
        <w:rPr>
          <w:lang w:val="en-IE"/>
        </w:rPr>
        <w:t xml:space="preserve"> virus</w:t>
      </w:r>
    </w:p>
    <w:p w14:paraId="0FEA7E61" w14:textId="52B29F81" w:rsidR="00CD2106" w:rsidRPr="009B7B63" w:rsidRDefault="00D43775" w:rsidP="00B11DD7">
      <w:pPr>
        <w:pStyle w:val="para1"/>
        <w:rPr>
          <w:lang w:val="en-IE"/>
        </w:rPr>
      </w:pPr>
      <w:r w:rsidRPr="009B7B63">
        <w:rPr>
          <w:lang w:val="en-IE"/>
        </w:rPr>
        <w:t xml:space="preserve">Diagnosis of infection is rarely made by virus isolation, but </w:t>
      </w:r>
      <w:r w:rsidR="005A73FB" w:rsidRPr="009B7B63">
        <w:rPr>
          <w:lang w:val="en-IE"/>
        </w:rPr>
        <w:t xml:space="preserve">usually by </w:t>
      </w:r>
      <w:r w:rsidR="00600A71" w:rsidRPr="002E4D43">
        <w:rPr>
          <w:strike/>
          <w:lang w:val="en-IE"/>
        </w:rPr>
        <w:t xml:space="preserve">(real-time) </w:t>
      </w:r>
      <w:r w:rsidR="00C353DC" w:rsidRPr="002E4D43">
        <w:rPr>
          <w:strike/>
          <w:lang w:val="en-IE"/>
        </w:rPr>
        <w:t>RT-</w:t>
      </w:r>
      <w:r w:rsidR="00600A71" w:rsidRPr="002E4D43">
        <w:rPr>
          <w:strike/>
          <w:lang w:val="en-IE"/>
        </w:rPr>
        <w:t xml:space="preserve">PCR, </w:t>
      </w:r>
      <w:r w:rsidR="005A73FB" w:rsidRPr="009B7B63">
        <w:rPr>
          <w:lang w:val="en-IE"/>
        </w:rPr>
        <w:t xml:space="preserve">serology </w:t>
      </w:r>
      <w:r w:rsidR="00C353DC" w:rsidRPr="009B7B63">
        <w:rPr>
          <w:lang w:val="en-IE"/>
        </w:rPr>
        <w:t xml:space="preserve">(ELISA, VNT) </w:t>
      </w:r>
      <w:r w:rsidR="007A0CD0" w:rsidRPr="002E4D43">
        <w:rPr>
          <w:u w:val="double"/>
          <w:lang w:val="en-IE"/>
        </w:rPr>
        <w:t>undertaken on fetal fluids</w:t>
      </w:r>
      <w:r w:rsidR="00D82CF2" w:rsidRPr="002E4D43">
        <w:rPr>
          <w:u w:val="double"/>
          <w:lang w:val="en-IE"/>
        </w:rPr>
        <w:t xml:space="preserve">, occasionally by </w:t>
      </w:r>
      <w:r w:rsidR="007A0CD0" w:rsidRPr="002E4D43">
        <w:rPr>
          <w:u w:val="double"/>
          <w:lang w:val="en-IE"/>
        </w:rPr>
        <w:t>real-time RT-PCR</w:t>
      </w:r>
      <w:r w:rsidR="002E4D43">
        <w:rPr>
          <w:lang w:val="en-IE"/>
        </w:rPr>
        <w:t xml:space="preserve"> </w:t>
      </w:r>
      <w:r w:rsidR="005A73FB" w:rsidRPr="009B7B63">
        <w:rPr>
          <w:lang w:val="en-IE"/>
        </w:rPr>
        <w:t xml:space="preserve">and sometimes </w:t>
      </w:r>
      <w:r w:rsidR="00C353DC" w:rsidRPr="009B7B63">
        <w:rPr>
          <w:lang w:val="en-IE"/>
        </w:rPr>
        <w:t xml:space="preserve">by </w:t>
      </w:r>
      <w:r w:rsidRPr="009B7B63">
        <w:rPr>
          <w:lang w:val="en-IE"/>
        </w:rPr>
        <w:t xml:space="preserve">histopathology. Virus </w:t>
      </w:r>
      <w:r w:rsidRPr="006C6841">
        <w:rPr>
          <w:strike/>
          <w:lang w:val="en-IE"/>
        </w:rPr>
        <w:t>has however been</w:t>
      </w:r>
      <w:r w:rsidR="006C6841">
        <w:rPr>
          <w:strike/>
          <w:lang w:val="en-IE"/>
        </w:rPr>
        <w:t xml:space="preserve"> </w:t>
      </w:r>
      <w:r w:rsidR="002E4D43" w:rsidRPr="006C6841">
        <w:rPr>
          <w:u w:val="double"/>
          <w:lang w:val="en-IE"/>
        </w:rPr>
        <w:t>can be readily</w:t>
      </w:r>
      <w:r w:rsidRPr="009B7B63">
        <w:rPr>
          <w:lang w:val="en-IE"/>
        </w:rPr>
        <w:t xml:space="preserve"> isolated from viraemic sentinel animals using </w:t>
      </w:r>
      <w:r w:rsidR="000B5160" w:rsidRPr="009B7B63">
        <w:rPr>
          <w:lang w:val="en-IE"/>
        </w:rPr>
        <w:t xml:space="preserve">plasma or </w:t>
      </w:r>
      <w:r w:rsidRPr="009B7B63">
        <w:rPr>
          <w:lang w:val="en-IE"/>
        </w:rPr>
        <w:t>buffy coat suspensions</w:t>
      </w:r>
      <w:r w:rsidR="00D82CF2">
        <w:rPr>
          <w:lang w:val="en-IE"/>
        </w:rPr>
        <w:t>,</w:t>
      </w:r>
      <w:r w:rsidRPr="009B7B63">
        <w:rPr>
          <w:lang w:val="en-IE"/>
        </w:rPr>
        <w:t xml:space="preserve"> from vector pools and occasionally from fetal material. RT-PCR</w:t>
      </w:r>
      <w:r w:rsidR="00600A71" w:rsidRPr="009B7B63">
        <w:rPr>
          <w:lang w:val="en-IE"/>
        </w:rPr>
        <w:t>s</w:t>
      </w:r>
      <w:r w:rsidRPr="009B7B63">
        <w:rPr>
          <w:lang w:val="en-IE"/>
        </w:rPr>
        <w:t xml:space="preserve"> ha</w:t>
      </w:r>
      <w:r w:rsidR="00600A71" w:rsidRPr="009B7B63">
        <w:rPr>
          <w:lang w:val="en-IE"/>
        </w:rPr>
        <w:t>ve</w:t>
      </w:r>
      <w:r w:rsidRPr="009B7B63">
        <w:rPr>
          <w:lang w:val="en-IE"/>
        </w:rPr>
        <w:t xml:space="preserve"> been described for the detection of </w:t>
      </w:r>
      <w:r w:rsidR="008C23F6" w:rsidRPr="009B7B63">
        <w:rPr>
          <w:lang w:val="en-IE"/>
        </w:rPr>
        <w:t>AKAV</w:t>
      </w:r>
      <w:r w:rsidRPr="009B7B63">
        <w:rPr>
          <w:lang w:val="en-IE"/>
        </w:rPr>
        <w:t xml:space="preserve">. </w:t>
      </w:r>
    </w:p>
    <w:p w14:paraId="31FF154C" w14:textId="02600C29" w:rsidR="00CD2106" w:rsidRPr="009B7B63" w:rsidRDefault="00CD2106" w:rsidP="00821452">
      <w:pPr>
        <w:pStyle w:val="para1"/>
        <w:rPr>
          <w:lang w:val="en-IE"/>
        </w:rPr>
      </w:pPr>
      <w:r w:rsidRPr="009B7B63">
        <w:rPr>
          <w:lang w:val="en-IE"/>
        </w:rPr>
        <w:t xml:space="preserve">Virus isolation in tissue culture is frequently </w:t>
      </w:r>
      <w:r w:rsidRPr="006C6841">
        <w:rPr>
          <w:strike/>
          <w:lang w:val="en-IE"/>
        </w:rPr>
        <w:t xml:space="preserve">done </w:t>
      </w:r>
      <w:r w:rsidR="002E4D43" w:rsidRPr="006C6841">
        <w:rPr>
          <w:u w:val="double"/>
          <w:lang w:val="en-IE"/>
        </w:rPr>
        <w:t>undertaken</w:t>
      </w:r>
      <w:r w:rsidR="002E4D43">
        <w:rPr>
          <w:lang w:val="en-IE"/>
        </w:rPr>
        <w:t xml:space="preserve"> </w:t>
      </w:r>
      <w:r w:rsidRPr="009B7B63">
        <w:rPr>
          <w:lang w:val="en-IE"/>
        </w:rPr>
        <w:t>using Vero, BHK-21 and HmLu-1</w:t>
      </w:r>
      <w:r w:rsidR="000009FF" w:rsidRPr="009B7B63">
        <w:rPr>
          <w:lang w:val="en-IE"/>
        </w:rPr>
        <w:t xml:space="preserve"> cell lines</w:t>
      </w:r>
      <w:r w:rsidRPr="009B7B63">
        <w:rPr>
          <w:lang w:val="en-IE"/>
        </w:rPr>
        <w:t xml:space="preserve">. If C6/36 mosquito </w:t>
      </w:r>
      <w:r w:rsidR="00CE15A6" w:rsidRPr="009B7B63">
        <w:rPr>
          <w:lang w:val="en-IE"/>
        </w:rPr>
        <w:t xml:space="preserve">or KC </w:t>
      </w:r>
      <w:r w:rsidR="00CE15A6" w:rsidRPr="009B7B63">
        <w:rPr>
          <w:i/>
          <w:lang w:val="en-IE"/>
        </w:rPr>
        <w:t>Culi</w:t>
      </w:r>
      <w:r w:rsidR="002C643C" w:rsidRPr="009B7B63">
        <w:rPr>
          <w:i/>
          <w:lang w:val="en-IE"/>
        </w:rPr>
        <w:t>ci</w:t>
      </w:r>
      <w:r w:rsidR="00CE15A6" w:rsidRPr="009B7B63">
        <w:rPr>
          <w:i/>
          <w:lang w:val="en-IE"/>
        </w:rPr>
        <w:t>odes</w:t>
      </w:r>
      <w:r w:rsidR="00CE15A6" w:rsidRPr="009B7B63">
        <w:rPr>
          <w:lang w:val="en-IE"/>
        </w:rPr>
        <w:t xml:space="preserve"> </w:t>
      </w:r>
      <w:r w:rsidRPr="009B7B63">
        <w:rPr>
          <w:lang w:val="en-IE"/>
        </w:rPr>
        <w:t xml:space="preserve">cells are used, cultures are left stationary for </w:t>
      </w:r>
      <w:r w:rsidR="00F91431" w:rsidRPr="009B7B63">
        <w:rPr>
          <w:lang w:val="en-IE"/>
        </w:rPr>
        <w:t>7 </w:t>
      </w:r>
      <w:r w:rsidRPr="009B7B63">
        <w:rPr>
          <w:lang w:val="en-IE"/>
        </w:rPr>
        <w:t>days and material is repassaged on</w:t>
      </w:r>
      <w:r w:rsidR="00D82CF2" w:rsidRPr="006C6841">
        <w:rPr>
          <w:u w:val="double"/>
          <w:lang w:val="en-IE"/>
        </w:rPr>
        <w:t>to</w:t>
      </w:r>
      <w:r w:rsidRPr="009B7B63">
        <w:rPr>
          <w:lang w:val="en-IE"/>
        </w:rPr>
        <w:t xml:space="preserve"> a </w:t>
      </w:r>
      <w:r w:rsidR="0082161E" w:rsidRPr="009B7B63">
        <w:rPr>
          <w:lang w:val="en-IE"/>
        </w:rPr>
        <w:t xml:space="preserve">BHK </w:t>
      </w:r>
      <w:r w:rsidRPr="009B7B63">
        <w:rPr>
          <w:lang w:val="en-IE"/>
        </w:rPr>
        <w:t>or Vero cell line where cytopathic changes in the cultures become visible.</w:t>
      </w:r>
    </w:p>
    <w:p w14:paraId="16B0F49C" w14:textId="7BD87613" w:rsidR="00360B30" w:rsidRDefault="004D4F9A" w:rsidP="00821452">
      <w:pPr>
        <w:pStyle w:val="para1"/>
        <w:rPr>
          <w:lang w:val="en-IE"/>
        </w:rPr>
      </w:pPr>
      <w:r w:rsidRPr="009B7B63">
        <w:rPr>
          <w:lang w:val="en-IE"/>
        </w:rPr>
        <w:t xml:space="preserve">Methods employed for specific identification of AKAV using monospecific antibodies </w:t>
      </w:r>
      <w:r w:rsidR="00D82CF2" w:rsidRPr="006C6841">
        <w:rPr>
          <w:u w:val="double"/>
          <w:lang w:val="en-IE"/>
        </w:rPr>
        <w:t>or monoclonal antibodies</w:t>
      </w:r>
      <w:r w:rsidR="002E4D43">
        <w:rPr>
          <w:lang w:val="en-IE"/>
        </w:rPr>
        <w:t xml:space="preserve"> </w:t>
      </w:r>
      <w:r w:rsidRPr="009B7B63">
        <w:rPr>
          <w:lang w:val="en-IE"/>
        </w:rPr>
        <w:t xml:space="preserve">have included virus neutralisation (VN), and immunofluorescence (FA) (Blacksell </w:t>
      </w:r>
      <w:r w:rsidRPr="009B7B63">
        <w:rPr>
          <w:i/>
          <w:lang w:val="en-IE"/>
        </w:rPr>
        <w:t>et al</w:t>
      </w:r>
      <w:r w:rsidRPr="009B7B63">
        <w:rPr>
          <w:lang w:val="en-IE"/>
        </w:rPr>
        <w:t xml:space="preserve">., 1997; Gard </w:t>
      </w:r>
      <w:r w:rsidRPr="009B7B63">
        <w:rPr>
          <w:i/>
          <w:lang w:val="en-IE"/>
        </w:rPr>
        <w:t>et al</w:t>
      </w:r>
      <w:r w:rsidRPr="009B7B63">
        <w:rPr>
          <w:lang w:val="en-IE"/>
        </w:rPr>
        <w:t xml:space="preserve">., 1988). Antigen detection </w:t>
      </w:r>
      <w:r w:rsidR="007C56EB" w:rsidRPr="009B7B63">
        <w:rPr>
          <w:lang w:val="en-IE"/>
        </w:rPr>
        <w:t xml:space="preserve">by </w:t>
      </w:r>
      <w:r w:rsidR="004C6835" w:rsidRPr="009B7B63">
        <w:rPr>
          <w:lang w:val="en-IE"/>
        </w:rPr>
        <w:t>immuno</w:t>
      </w:r>
      <w:r w:rsidR="007C56EB" w:rsidRPr="009B7B63">
        <w:rPr>
          <w:lang w:val="en-IE"/>
        </w:rPr>
        <w:t xml:space="preserve">peroxidase staining </w:t>
      </w:r>
      <w:r w:rsidR="000C7A5F" w:rsidRPr="009B7B63">
        <w:rPr>
          <w:lang w:val="en-IE"/>
        </w:rPr>
        <w:t>can be</w:t>
      </w:r>
      <w:r w:rsidR="007C56EB" w:rsidRPr="009B7B63">
        <w:rPr>
          <w:lang w:val="en-IE"/>
        </w:rPr>
        <w:t xml:space="preserve"> used </w:t>
      </w:r>
      <w:r w:rsidRPr="009B7B63">
        <w:rPr>
          <w:lang w:val="en-IE"/>
        </w:rPr>
        <w:t xml:space="preserve">in formalin-fixed material of bovine and ovine fetal material, and in naturally infected newborn calves (Noda </w:t>
      </w:r>
      <w:r w:rsidRPr="009B7B63">
        <w:rPr>
          <w:i/>
          <w:lang w:val="en-IE"/>
        </w:rPr>
        <w:t>et al</w:t>
      </w:r>
      <w:r w:rsidRPr="009B7B63">
        <w:rPr>
          <w:lang w:val="en-IE"/>
        </w:rPr>
        <w:t xml:space="preserve">., 2001). </w:t>
      </w:r>
    </w:p>
    <w:p w14:paraId="4011D7A6" w14:textId="4AB5BB03" w:rsidR="004D4F9A" w:rsidRPr="009B7B63" w:rsidRDefault="004D4F9A" w:rsidP="00821452">
      <w:pPr>
        <w:pStyle w:val="para1"/>
        <w:rPr>
          <w:lang w:val="en-IE"/>
        </w:rPr>
      </w:pPr>
      <w:r w:rsidRPr="009B7B63">
        <w:rPr>
          <w:lang w:val="en-IE"/>
        </w:rPr>
        <w:t xml:space="preserve">RT-PCR methods for the detection of AKAV nucleic acids have been developed, but additional RT-PCRs specific to Aino, Peaton and Tinaroo viruses or multiplex </w:t>
      </w:r>
      <w:r w:rsidR="00D82CF2" w:rsidRPr="006C6841">
        <w:rPr>
          <w:u w:val="double"/>
          <w:lang w:val="en-IE"/>
        </w:rPr>
        <w:t>real</w:t>
      </w:r>
      <w:r w:rsidR="002E4D43" w:rsidRPr="006C6841">
        <w:rPr>
          <w:u w:val="double"/>
          <w:lang w:val="en-IE"/>
        </w:rPr>
        <w:t>-</w:t>
      </w:r>
      <w:r w:rsidR="00D82CF2" w:rsidRPr="006C6841">
        <w:rPr>
          <w:u w:val="double"/>
          <w:lang w:val="en-IE"/>
        </w:rPr>
        <w:t>time</w:t>
      </w:r>
      <w:r w:rsidR="002E4D43">
        <w:rPr>
          <w:lang w:val="en-IE"/>
        </w:rPr>
        <w:t xml:space="preserve"> </w:t>
      </w:r>
      <w:r w:rsidR="00C353DC" w:rsidRPr="009B7B63">
        <w:rPr>
          <w:lang w:val="en-IE"/>
        </w:rPr>
        <w:t>RT-</w:t>
      </w:r>
      <w:r w:rsidRPr="009B7B63">
        <w:rPr>
          <w:lang w:val="en-IE"/>
        </w:rPr>
        <w:t>PC</w:t>
      </w:r>
      <w:r w:rsidR="002C643C" w:rsidRPr="009B7B63">
        <w:rPr>
          <w:lang w:val="en-IE"/>
        </w:rPr>
        <w:t>R</w:t>
      </w:r>
      <w:r w:rsidRPr="009B7B63">
        <w:rPr>
          <w:lang w:val="en-IE"/>
        </w:rPr>
        <w:t xml:space="preserve">s </w:t>
      </w:r>
      <w:r w:rsidR="002C643C" w:rsidRPr="009B7B63">
        <w:rPr>
          <w:lang w:val="en-IE"/>
        </w:rPr>
        <w:t xml:space="preserve">or sequencing </w:t>
      </w:r>
      <w:r w:rsidRPr="009B7B63">
        <w:rPr>
          <w:lang w:val="en-IE"/>
        </w:rPr>
        <w:t xml:space="preserve">must be performed to exclude cross reactions (Yang </w:t>
      </w:r>
      <w:r w:rsidRPr="009B7B63">
        <w:rPr>
          <w:i/>
          <w:iCs/>
          <w:lang w:val="en-IE"/>
        </w:rPr>
        <w:t>et al.,</w:t>
      </w:r>
      <w:r w:rsidRPr="009B7B63">
        <w:rPr>
          <w:lang w:val="en-IE"/>
        </w:rPr>
        <w:t xml:space="preserve"> 2008; Yildirim </w:t>
      </w:r>
      <w:r w:rsidRPr="009B7B63">
        <w:rPr>
          <w:i/>
          <w:iCs/>
          <w:lang w:val="en-IE"/>
        </w:rPr>
        <w:t>et al.,</w:t>
      </w:r>
      <w:r w:rsidRPr="009B7B63">
        <w:rPr>
          <w:lang w:val="en-IE"/>
        </w:rPr>
        <w:t xml:space="preserve"> 2015). </w:t>
      </w:r>
      <w:r w:rsidRPr="006C6841">
        <w:rPr>
          <w:strike/>
          <w:lang w:val="en-IE"/>
        </w:rPr>
        <w:t>An alternative to RT-PCR for detection of AKAV uses reverse transcription loop-mediated isothermal amplification and can detect as little as five TCID</w:t>
      </w:r>
      <w:r w:rsidRPr="006C6841">
        <w:rPr>
          <w:strike/>
          <w:vertAlign w:val="subscript"/>
          <w:lang w:val="en-IE"/>
        </w:rPr>
        <w:t>50</w:t>
      </w:r>
      <w:r w:rsidRPr="006C6841">
        <w:rPr>
          <w:strike/>
          <w:lang w:val="en-IE"/>
        </w:rPr>
        <w:t xml:space="preserve"> (tissue culture infective dose) of virus per ml (Qiao </w:t>
      </w:r>
      <w:r w:rsidRPr="006C6841">
        <w:rPr>
          <w:i/>
          <w:strike/>
          <w:lang w:val="en-IE"/>
        </w:rPr>
        <w:t>et al.,</w:t>
      </w:r>
      <w:r w:rsidRPr="006C6841">
        <w:rPr>
          <w:strike/>
          <w:lang w:val="en-IE"/>
        </w:rPr>
        <w:t xml:space="preserve"> 2013).</w:t>
      </w:r>
      <w:r w:rsidR="00F9014C" w:rsidRPr="006C6841">
        <w:rPr>
          <w:strike/>
          <w:lang w:val="en-IE"/>
        </w:rPr>
        <w:t xml:space="preserve"> </w:t>
      </w:r>
      <w:r w:rsidR="002225AF" w:rsidRPr="009B7B63">
        <w:rPr>
          <w:lang w:val="en-IE"/>
        </w:rPr>
        <w:t>M</w:t>
      </w:r>
      <w:r w:rsidR="00A60106" w:rsidRPr="009B7B63">
        <w:rPr>
          <w:lang w:val="en-IE"/>
        </w:rPr>
        <w:t xml:space="preserve">ultiplex </w:t>
      </w:r>
      <w:r w:rsidR="006C6841" w:rsidRPr="006C6841">
        <w:rPr>
          <w:u w:val="double"/>
          <w:lang w:val="en-IE"/>
        </w:rPr>
        <w:t>real-time</w:t>
      </w:r>
      <w:r w:rsidR="00D82CF2">
        <w:rPr>
          <w:lang w:val="en-IE"/>
        </w:rPr>
        <w:t xml:space="preserve"> </w:t>
      </w:r>
      <w:r w:rsidR="00A60106" w:rsidRPr="009B7B63">
        <w:rPr>
          <w:lang w:val="en-IE"/>
        </w:rPr>
        <w:t>RT-PCR method</w:t>
      </w:r>
      <w:r w:rsidR="00007503" w:rsidRPr="009B7B63">
        <w:rPr>
          <w:lang w:val="en-IE"/>
        </w:rPr>
        <w:t>s</w:t>
      </w:r>
      <w:r w:rsidR="00B01754" w:rsidRPr="009B7B63">
        <w:rPr>
          <w:lang w:val="en-IE"/>
        </w:rPr>
        <w:t xml:space="preserve"> (Ohasi </w:t>
      </w:r>
      <w:r w:rsidR="00B01754" w:rsidRPr="009B7B63">
        <w:rPr>
          <w:i/>
          <w:iCs/>
          <w:lang w:val="en-IE"/>
        </w:rPr>
        <w:t>et al.,</w:t>
      </w:r>
      <w:r w:rsidR="00B01754" w:rsidRPr="009B7B63">
        <w:rPr>
          <w:lang w:val="en-IE"/>
        </w:rPr>
        <w:t xml:space="preserve"> 2004</w:t>
      </w:r>
      <w:r w:rsidR="00143440" w:rsidRPr="009B7B63">
        <w:rPr>
          <w:lang w:val="en-IE"/>
        </w:rPr>
        <w:t>; Shirafuji</w:t>
      </w:r>
      <w:r w:rsidR="0067497A" w:rsidRPr="009B7B63">
        <w:rPr>
          <w:lang w:val="en-IE"/>
        </w:rPr>
        <w:t xml:space="preserve"> </w:t>
      </w:r>
      <w:r w:rsidR="0067497A" w:rsidRPr="009B7B63">
        <w:rPr>
          <w:i/>
          <w:iCs/>
          <w:lang w:val="en-IE"/>
        </w:rPr>
        <w:t>et al.,</w:t>
      </w:r>
      <w:r w:rsidR="0067497A" w:rsidRPr="009B7B63">
        <w:rPr>
          <w:lang w:val="en-IE"/>
        </w:rPr>
        <w:t xml:space="preserve"> 2015</w:t>
      </w:r>
      <w:r w:rsidR="00B01754" w:rsidRPr="009B7B63">
        <w:rPr>
          <w:lang w:val="en-IE"/>
        </w:rPr>
        <w:t>)</w:t>
      </w:r>
      <w:r w:rsidR="00AC2660" w:rsidRPr="009B7B63">
        <w:rPr>
          <w:lang w:val="en-IE"/>
        </w:rPr>
        <w:t xml:space="preserve"> </w:t>
      </w:r>
      <w:r w:rsidR="00007503" w:rsidRPr="009B7B63">
        <w:rPr>
          <w:lang w:val="en-IE"/>
        </w:rPr>
        <w:t>have been developed</w:t>
      </w:r>
      <w:r w:rsidR="00AC2660" w:rsidRPr="009B7B63">
        <w:rPr>
          <w:lang w:val="en-IE"/>
        </w:rPr>
        <w:t xml:space="preserve"> for rapid, sensitive </w:t>
      </w:r>
      <w:r w:rsidR="00D82CF2" w:rsidRPr="006C6841">
        <w:rPr>
          <w:u w:val="double"/>
          <w:lang w:val="en-IE"/>
        </w:rPr>
        <w:t>direct</w:t>
      </w:r>
      <w:r w:rsidR="006C6841">
        <w:rPr>
          <w:lang w:val="en-IE"/>
        </w:rPr>
        <w:t xml:space="preserve"> </w:t>
      </w:r>
      <w:r w:rsidR="00AC2660" w:rsidRPr="009B7B63">
        <w:rPr>
          <w:lang w:val="en-IE"/>
        </w:rPr>
        <w:t xml:space="preserve">detection of </w:t>
      </w:r>
      <w:r w:rsidR="00FA0C5C" w:rsidRPr="009B7B63">
        <w:rPr>
          <w:lang w:val="en-IE"/>
        </w:rPr>
        <w:t>multiple</w:t>
      </w:r>
      <w:r w:rsidR="00AC2660" w:rsidRPr="009B7B63">
        <w:rPr>
          <w:lang w:val="en-IE"/>
        </w:rPr>
        <w:t xml:space="preserve"> arboviruses, including AKAV.</w:t>
      </w:r>
    </w:p>
    <w:p w14:paraId="49CE5E71" w14:textId="77777777" w:rsidR="001F3720" w:rsidRPr="009B7B63" w:rsidRDefault="008509D1" w:rsidP="001F3720">
      <w:pPr>
        <w:pStyle w:val="1"/>
        <w:rPr>
          <w:lang w:val="en-IE"/>
        </w:rPr>
      </w:pPr>
      <w:r w:rsidRPr="009B7B63">
        <w:rPr>
          <w:lang w:val="en-IE"/>
        </w:rPr>
        <w:t>3.</w:t>
      </w:r>
      <w:r w:rsidR="001F3720" w:rsidRPr="009B7B63">
        <w:rPr>
          <w:lang w:val="en-IE"/>
        </w:rPr>
        <w:tab/>
        <w:t>Schmallenberg virus</w:t>
      </w:r>
    </w:p>
    <w:p w14:paraId="1CD33AB4" w14:textId="7E105D65" w:rsidR="00756DFD" w:rsidRPr="009B7B63" w:rsidRDefault="004D4F9A" w:rsidP="001F3720">
      <w:pPr>
        <w:pStyle w:val="para1"/>
        <w:rPr>
          <w:lang w:val="en-IE"/>
        </w:rPr>
      </w:pPr>
      <w:r w:rsidRPr="009B7B63">
        <w:rPr>
          <w:lang w:val="en-IE"/>
        </w:rPr>
        <w:t xml:space="preserve">Schmallenberg virus (SBV) </w:t>
      </w:r>
      <w:r w:rsidR="001F3720" w:rsidRPr="009B7B63">
        <w:rPr>
          <w:lang w:val="en-IE"/>
        </w:rPr>
        <w:t xml:space="preserve">can be </w:t>
      </w:r>
      <w:r w:rsidR="001C0283" w:rsidRPr="009B7B63">
        <w:rPr>
          <w:lang w:val="en-IE"/>
        </w:rPr>
        <w:t xml:space="preserve">detected </w:t>
      </w:r>
      <w:r w:rsidR="001F3720" w:rsidRPr="009B7B63">
        <w:rPr>
          <w:lang w:val="en-IE"/>
        </w:rPr>
        <w:t xml:space="preserve">by real-time RT-PCR (Bilk </w:t>
      </w:r>
      <w:r w:rsidR="001F3720" w:rsidRPr="009B7B63">
        <w:rPr>
          <w:i/>
          <w:lang w:val="en-IE"/>
        </w:rPr>
        <w:t>et al.,</w:t>
      </w:r>
      <w:r w:rsidR="001F3720" w:rsidRPr="009B7B63">
        <w:rPr>
          <w:lang w:val="en-IE"/>
        </w:rPr>
        <w:t xml:space="preserve"> 2012</w:t>
      </w:r>
      <w:r w:rsidRPr="009B7B63">
        <w:rPr>
          <w:lang w:val="en-IE"/>
        </w:rPr>
        <w:t>; Vengu</w:t>
      </w:r>
      <w:r w:rsidR="00756DFD" w:rsidRPr="009B7B63">
        <w:rPr>
          <w:lang w:val="en-IE"/>
        </w:rPr>
        <w:t>s</w:t>
      </w:r>
      <w:r w:rsidRPr="009B7B63">
        <w:rPr>
          <w:lang w:val="en-IE"/>
        </w:rPr>
        <w:t xml:space="preserve">t </w:t>
      </w:r>
      <w:r w:rsidRPr="009B7B63">
        <w:rPr>
          <w:i/>
          <w:iCs/>
          <w:lang w:val="en-IE"/>
        </w:rPr>
        <w:t>et al.,</w:t>
      </w:r>
      <w:r w:rsidRPr="009B7B63">
        <w:rPr>
          <w:lang w:val="en-IE"/>
        </w:rPr>
        <w:t xml:space="preserve"> 2020</w:t>
      </w:r>
      <w:r w:rsidR="001F3720" w:rsidRPr="009B7B63">
        <w:rPr>
          <w:lang w:val="en-IE"/>
        </w:rPr>
        <w:t xml:space="preserve">). </w:t>
      </w:r>
      <w:r w:rsidR="001C0283" w:rsidRPr="009B7B63">
        <w:rPr>
          <w:lang w:val="en-IE"/>
        </w:rPr>
        <w:t>Several c</w:t>
      </w:r>
      <w:r w:rsidR="001F3720" w:rsidRPr="009B7B63">
        <w:rPr>
          <w:lang w:val="en-IE"/>
        </w:rPr>
        <w:t>ommercial PCR kits are also available.</w:t>
      </w:r>
      <w:r w:rsidRPr="009B7B63">
        <w:rPr>
          <w:lang w:val="en-IE"/>
        </w:rPr>
        <w:t xml:space="preserve"> A one-step multiplex real-time RT-PCR (one-step real-time mRT-PCR) was developed for the simultaneous detection and differentiation of SBV, AKAV and AINV (Lee </w:t>
      </w:r>
      <w:r w:rsidRPr="009B7B63">
        <w:rPr>
          <w:i/>
          <w:iCs/>
          <w:lang w:val="en-IE"/>
        </w:rPr>
        <w:t>et al.,</w:t>
      </w:r>
      <w:r w:rsidRPr="009B7B63">
        <w:rPr>
          <w:lang w:val="en-IE"/>
        </w:rPr>
        <w:t xml:space="preserve"> 2015)</w:t>
      </w:r>
      <w:r w:rsidR="002C643C" w:rsidRPr="009B7B63">
        <w:rPr>
          <w:lang w:val="en-IE"/>
        </w:rPr>
        <w:t xml:space="preserve"> and a generic serogroup-specific </w:t>
      </w:r>
      <w:r w:rsidR="0093213D" w:rsidRPr="00BF57FA">
        <w:rPr>
          <w:u w:val="double"/>
          <w:lang w:val="en-IE"/>
        </w:rPr>
        <w:t>RT-</w:t>
      </w:r>
      <w:r w:rsidR="002C643C" w:rsidRPr="009B7B63">
        <w:rPr>
          <w:lang w:val="en-IE"/>
        </w:rPr>
        <w:t xml:space="preserve">PCR followed by sequence analyses was described (Golender </w:t>
      </w:r>
      <w:r w:rsidR="002C643C" w:rsidRPr="009B7B63">
        <w:rPr>
          <w:i/>
          <w:iCs/>
          <w:lang w:val="en-IE"/>
        </w:rPr>
        <w:t>et al.,</w:t>
      </w:r>
      <w:r w:rsidR="002C643C" w:rsidRPr="009B7B63">
        <w:rPr>
          <w:lang w:val="en-IE"/>
        </w:rPr>
        <w:t xml:space="preserve"> 2018)</w:t>
      </w:r>
      <w:r w:rsidRPr="009B7B63">
        <w:rPr>
          <w:lang w:val="en-IE"/>
        </w:rPr>
        <w:t>.</w:t>
      </w:r>
      <w:r w:rsidR="001F3720" w:rsidRPr="009B7B63">
        <w:rPr>
          <w:lang w:val="en-IE"/>
        </w:rPr>
        <w:t xml:space="preserve"> </w:t>
      </w:r>
    </w:p>
    <w:p w14:paraId="0D09F377" w14:textId="1EB20B84" w:rsidR="001F3720" w:rsidRPr="009B7B63" w:rsidRDefault="001F3720" w:rsidP="001F3720">
      <w:pPr>
        <w:pStyle w:val="para1"/>
        <w:rPr>
          <w:lang w:val="en-IE"/>
        </w:rPr>
      </w:pPr>
      <w:r w:rsidRPr="009B7B63">
        <w:rPr>
          <w:lang w:val="en-IE"/>
        </w:rPr>
        <w:t>Infectious virus can be isolated in cell culture. Insect cells (KC</w:t>
      </w:r>
      <w:r w:rsidR="00EE3E7E" w:rsidRPr="009B7B63">
        <w:rPr>
          <w:lang w:val="en-IE"/>
        </w:rPr>
        <w:t>, C6/36</w:t>
      </w:r>
      <w:r w:rsidRPr="009B7B63">
        <w:rPr>
          <w:lang w:val="en-IE"/>
        </w:rPr>
        <w:t xml:space="preserve">), hamster cells (BHK), </w:t>
      </w:r>
      <w:r w:rsidR="00EE3E7E" w:rsidRPr="009B7B63">
        <w:rPr>
          <w:lang w:val="en-IE"/>
        </w:rPr>
        <w:t xml:space="preserve">or </w:t>
      </w:r>
      <w:r w:rsidRPr="009B7B63">
        <w:rPr>
          <w:lang w:val="en-IE"/>
        </w:rPr>
        <w:t>monkey kidney cells (</w:t>
      </w:r>
      <w:r w:rsidR="00695D7F" w:rsidRPr="009B7B63">
        <w:rPr>
          <w:lang w:val="en-IE"/>
        </w:rPr>
        <w:t>Vero</w:t>
      </w:r>
      <w:r w:rsidRPr="009B7B63">
        <w:rPr>
          <w:lang w:val="en-IE"/>
        </w:rPr>
        <w:t xml:space="preserve">) have been used. Samples for virus detection or isolation should be transported cooled or frozen. Serum or EDTA </w:t>
      </w:r>
      <w:r w:rsidR="00BB2776" w:rsidRPr="009B7B63">
        <w:rPr>
          <w:lang w:val="en-IE"/>
        </w:rPr>
        <w:t xml:space="preserve">(ethylenediaminetetraacetic acid) </w:t>
      </w:r>
      <w:r w:rsidR="002F3DC1" w:rsidRPr="006C6841">
        <w:rPr>
          <w:u w:val="double"/>
          <w:lang w:val="en-IE"/>
        </w:rPr>
        <w:t>treated</w:t>
      </w:r>
      <w:r w:rsidR="006C6841">
        <w:rPr>
          <w:lang w:val="en-IE"/>
        </w:rPr>
        <w:t xml:space="preserve"> </w:t>
      </w:r>
      <w:r w:rsidRPr="009B7B63">
        <w:rPr>
          <w:lang w:val="en-IE"/>
        </w:rPr>
        <w:t>blood are the usual source for the detection of acute infection in live animals</w:t>
      </w:r>
      <w:r w:rsidR="001C0283" w:rsidRPr="009B7B63">
        <w:rPr>
          <w:lang w:val="en-IE"/>
        </w:rPr>
        <w:t xml:space="preserve"> during the short period of vir</w:t>
      </w:r>
      <w:r w:rsidR="004A3AB1" w:rsidRPr="009B7B63">
        <w:rPr>
          <w:lang w:val="en-IE"/>
        </w:rPr>
        <w:t>a</w:t>
      </w:r>
      <w:r w:rsidR="001C0283" w:rsidRPr="009B7B63">
        <w:rPr>
          <w:lang w:val="en-IE"/>
        </w:rPr>
        <w:t>emia (2</w:t>
      </w:r>
      <w:r w:rsidR="00B810A5" w:rsidRPr="009B7B63">
        <w:rPr>
          <w:lang w:val="en-IE"/>
        </w:rPr>
        <w:t>–</w:t>
      </w:r>
      <w:r w:rsidR="001C0283" w:rsidRPr="009B7B63">
        <w:rPr>
          <w:lang w:val="en-IE"/>
        </w:rPr>
        <w:t>6 days)</w:t>
      </w:r>
      <w:r w:rsidRPr="009B7B63">
        <w:rPr>
          <w:lang w:val="en-IE"/>
        </w:rPr>
        <w:t>. For stillborns and malformed calves, lambs and kids, vir</w:t>
      </w:r>
      <w:r w:rsidR="00A27069" w:rsidRPr="009B7B63">
        <w:rPr>
          <w:lang w:val="en-IE"/>
        </w:rPr>
        <w:t>al RNA</w:t>
      </w:r>
      <w:r w:rsidR="0059717B" w:rsidRPr="009B7B63">
        <w:rPr>
          <w:lang w:val="en-IE"/>
        </w:rPr>
        <w:t xml:space="preserve"> </w:t>
      </w:r>
      <w:r w:rsidRPr="009B7B63">
        <w:rPr>
          <w:lang w:val="en-IE"/>
        </w:rPr>
        <w:t xml:space="preserve">can be </w:t>
      </w:r>
      <w:r w:rsidR="004A3AB1" w:rsidRPr="009B7B63">
        <w:rPr>
          <w:lang w:val="en-IE"/>
        </w:rPr>
        <w:t>detected in</w:t>
      </w:r>
      <w:r w:rsidRPr="009B7B63">
        <w:rPr>
          <w:lang w:val="en-IE"/>
        </w:rPr>
        <w:t xml:space="preserve"> tissue samples of brain (cerebrum and brainstem) and amniotic fluid</w:t>
      </w:r>
      <w:r w:rsidR="0013377E" w:rsidRPr="009B7B63">
        <w:rPr>
          <w:lang w:val="en-IE"/>
        </w:rPr>
        <w:t>,</w:t>
      </w:r>
      <w:r w:rsidRPr="009B7B63">
        <w:rPr>
          <w:lang w:val="en-IE"/>
        </w:rPr>
        <w:t xml:space="preserve"> and </w:t>
      </w:r>
      <w:r w:rsidR="003B432B" w:rsidRPr="009B7B63">
        <w:rPr>
          <w:lang w:val="en-IE"/>
        </w:rPr>
        <w:t xml:space="preserve">in </w:t>
      </w:r>
      <w:r w:rsidRPr="009B7B63">
        <w:rPr>
          <w:lang w:val="en-IE"/>
        </w:rPr>
        <w:t>amniotic fluid and placenta or meconium</w:t>
      </w:r>
      <w:r w:rsidR="0013377E" w:rsidRPr="009B7B63">
        <w:rPr>
          <w:lang w:val="en-IE"/>
        </w:rPr>
        <w:t xml:space="preserve"> from live newborns</w:t>
      </w:r>
      <w:r w:rsidR="00423790" w:rsidRPr="009B7B63">
        <w:rPr>
          <w:lang w:val="en-IE"/>
        </w:rPr>
        <w:t>.</w:t>
      </w:r>
      <w:r w:rsidR="001C0283" w:rsidRPr="009B7B63">
        <w:rPr>
          <w:lang w:val="en-IE"/>
        </w:rPr>
        <w:t xml:space="preserve"> However, virus isolation is difficult and </w:t>
      </w:r>
      <w:r w:rsidR="004A3AB1" w:rsidRPr="009B7B63">
        <w:rPr>
          <w:lang w:val="en-IE"/>
        </w:rPr>
        <w:t>was</w:t>
      </w:r>
      <w:r w:rsidR="008509D1" w:rsidRPr="009B7B63">
        <w:rPr>
          <w:lang w:val="en-IE"/>
        </w:rPr>
        <w:t xml:space="preserve"> </w:t>
      </w:r>
      <w:r w:rsidR="004C459F" w:rsidRPr="009B7B63">
        <w:rPr>
          <w:lang w:val="en-IE"/>
        </w:rPr>
        <w:t>only part</w:t>
      </w:r>
      <w:r w:rsidR="004A3AB1" w:rsidRPr="009B7B63">
        <w:rPr>
          <w:lang w:val="en-IE"/>
        </w:rPr>
        <w:t>ially successful in</w:t>
      </w:r>
      <w:r w:rsidR="004C459F" w:rsidRPr="009B7B63">
        <w:rPr>
          <w:lang w:val="en-IE"/>
        </w:rPr>
        <w:t xml:space="preserve"> trials.</w:t>
      </w:r>
    </w:p>
    <w:p w14:paraId="51CDCA9C" w14:textId="656D18AE" w:rsidR="001F3720" w:rsidRPr="009B7B63" w:rsidRDefault="001F3720" w:rsidP="001F3720">
      <w:pPr>
        <w:pStyle w:val="para1"/>
        <w:rPr>
          <w:lang w:val="en-IE"/>
        </w:rPr>
      </w:pPr>
      <w:r w:rsidRPr="009B7B63">
        <w:rPr>
          <w:lang w:val="en-IE"/>
        </w:rPr>
        <w:t xml:space="preserve">For stillborns and malformed calves, lambs and kids diagnosis can be </w:t>
      </w:r>
      <w:r w:rsidR="004C459F" w:rsidRPr="009B7B63">
        <w:rPr>
          <w:lang w:val="en-IE"/>
        </w:rPr>
        <w:t xml:space="preserve">also </w:t>
      </w:r>
      <w:r w:rsidRPr="009B7B63">
        <w:rPr>
          <w:lang w:val="en-IE"/>
        </w:rPr>
        <w:t>performed</w:t>
      </w:r>
      <w:r w:rsidR="004C459F" w:rsidRPr="009B7B63">
        <w:rPr>
          <w:lang w:val="en-IE"/>
        </w:rPr>
        <w:t xml:space="preserve"> </w:t>
      </w:r>
      <w:r w:rsidRPr="009B7B63">
        <w:rPr>
          <w:lang w:val="en-IE"/>
        </w:rPr>
        <w:t>by histopathology on fixed central nervous system</w:t>
      </w:r>
      <w:r w:rsidR="00C0196C" w:rsidRPr="009B7B63">
        <w:rPr>
          <w:lang w:val="en-IE"/>
        </w:rPr>
        <w:t xml:space="preserve"> specimens</w:t>
      </w:r>
      <w:r w:rsidRPr="009B7B63">
        <w:rPr>
          <w:lang w:val="en-IE"/>
        </w:rPr>
        <w:t>, including spinal cord. The lesions are characteristic of hydranencephaly, hypoplasia of the central nervous system, porencephaly and subcutaneous oedema (calves)</w:t>
      </w:r>
      <w:r w:rsidR="004C459F" w:rsidRPr="009B7B63">
        <w:rPr>
          <w:lang w:val="en-IE"/>
        </w:rPr>
        <w:t>. However, sensitivity is</w:t>
      </w:r>
      <w:r w:rsidR="008509D1" w:rsidRPr="009B7B63">
        <w:rPr>
          <w:lang w:val="en-IE"/>
        </w:rPr>
        <w:t xml:space="preserve"> </w:t>
      </w:r>
      <w:r w:rsidR="004A3AB1" w:rsidRPr="009B7B63">
        <w:rPr>
          <w:lang w:val="en-IE"/>
        </w:rPr>
        <w:t>lower than with RT-PCR methods</w:t>
      </w:r>
      <w:r w:rsidR="006C6841">
        <w:rPr>
          <w:lang w:val="en-IE"/>
        </w:rPr>
        <w:t xml:space="preserve"> </w:t>
      </w:r>
      <w:r w:rsidR="009D2C2B" w:rsidRPr="006C6841">
        <w:rPr>
          <w:u w:val="double"/>
          <w:lang w:val="en-IE"/>
        </w:rPr>
        <w:t>and the changes are not specific to SBV</w:t>
      </w:r>
      <w:r w:rsidR="004C459F" w:rsidRPr="009B7B63">
        <w:rPr>
          <w:lang w:val="en-IE"/>
        </w:rPr>
        <w:t>.</w:t>
      </w:r>
    </w:p>
    <w:p w14:paraId="5EE2AD38" w14:textId="42DEEC9A" w:rsidR="001F3720" w:rsidRPr="009B7B63" w:rsidRDefault="001F3720" w:rsidP="001F3720">
      <w:pPr>
        <w:pStyle w:val="para1"/>
        <w:rPr>
          <w:lang w:val="en-IE"/>
        </w:rPr>
      </w:pPr>
      <w:r w:rsidRPr="009B7B63">
        <w:rPr>
          <w:lang w:val="en-IE"/>
        </w:rPr>
        <w:t>As the signs are not specific, differential diagnosis should be performed. For the acute infection of the adults, all sources of high fever, diarrhoea and milk reduction should be taken into account. For the malformation of calves, lambs and kids, other orthobunyaviruses</w:t>
      </w:r>
      <w:r w:rsidR="00423790" w:rsidRPr="009B7B63">
        <w:rPr>
          <w:lang w:val="en-IE"/>
        </w:rPr>
        <w:t>,</w:t>
      </w:r>
      <w:r w:rsidRPr="009B7B63">
        <w:rPr>
          <w:lang w:val="en-IE"/>
        </w:rPr>
        <w:t xml:space="preserve"> </w:t>
      </w:r>
      <w:r w:rsidR="00423790" w:rsidRPr="009B7B63">
        <w:rPr>
          <w:lang w:val="en-IE"/>
        </w:rPr>
        <w:t>b</w:t>
      </w:r>
      <w:r w:rsidRPr="009B7B63">
        <w:rPr>
          <w:lang w:val="en-IE"/>
        </w:rPr>
        <w:t>luetongue virus</w:t>
      </w:r>
      <w:r w:rsidR="00423790" w:rsidRPr="009B7B63">
        <w:rPr>
          <w:lang w:val="en-IE"/>
        </w:rPr>
        <w:t>,</w:t>
      </w:r>
      <w:r w:rsidRPr="009B7B63">
        <w:rPr>
          <w:lang w:val="en-IE"/>
        </w:rPr>
        <w:t xml:space="preserve"> </w:t>
      </w:r>
      <w:r w:rsidR="00423790" w:rsidRPr="009B7B63">
        <w:rPr>
          <w:lang w:val="en-IE"/>
        </w:rPr>
        <w:t>p</w:t>
      </w:r>
      <w:r w:rsidRPr="009B7B63">
        <w:rPr>
          <w:lang w:val="en-IE"/>
        </w:rPr>
        <w:t>estiviruses</w:t>
      </w:r>
      <w:r w:rsidR="00423790" w:rsidRPr="009B7B63">
        <w:rPr>
          <w:lang w:val="en-IE"/>
        </w:rPr>
        <w:t>,</w:t>
      </w:r>
      <w:r w:rsidRPr="009B7B63">
        <w:rPr>
          <w:lang w:val="en-IE"/>
        </w:rPr>
        <w:t xml:space="preserve"> genetic factors and toxic substances should be considered</w:t>
      </w:r>
      <w:r w:rsidR="00423790" w:rsidRPr="009B7B63">
        <w:rPr>
          <w:lang w:val="en-IE"/>
        </w:rPr>
        <w:t>.</w:t>
      </w:r>
    </w:p>
    <w:p w14:paraId="7D279E8B" w14:textId="398E2536" w:rsidR="00563A75" w:rsidRPr="009B7B63" w:rsidRDefault="00563A75" w:rsidP="00563A75">
      <w:pPr>
        <w:pStyle w:val="11"/>
        <w:rPr>
          <w:u w:val="double"/>
          <w:lang w:val="en-IE"/>
        </w:rPr>
      </w:pPr>
      <w:r w:rsidRPr="009B7B63">
        <w:rPr>
          <w:u w:val="double"/>
          <w:lang w:val="en-IE"/>
        </w:rPr>
        <w:t>3.1.</w:t>
      </w:r>
      <w:r w:rsidRPr="009B7B63">
        <w:rPr>
          <w:u w:val="double"/>
          <w:lang w:val="en-IE"/>
        </w:rPr>
        <w:tab/>
        <w:t>Real-time reverse-transcription polymerase chain reaction</w:t>
      </w:r>
    </w:p>
    <w:p w14:paraId="6F4E082A" w14:textId="6801394B" w:rsidR="00563A75" w:rsidRPr="009B7B63" w:rsidRDefault="00563A75" w:rsidP="00563A75">
      <w:pPr>
        <w:pStyle w:val="11Para"/>
        <w:rPr>
          <w:u w:val="double"/>
          <w:lang w:val="en-IE"/>
        </w:rPr>
      </w:pPr>
      <w:r w:rsidRPr="009B7B63">
        <w:rPr>
          <w:u w:val="double"/>
          <w:lang w:val="en-IE"/>
        </w:rPr>
        <w:t xml:space="preserve">The method presented here targets the S-segment of SBV (Bilk </w:t>
      </w:r>
      <w:r w:rsidRPr="009B7B63">
        <w:rPr>
          <w:i/>
          <w:u w:val="double"/>
          <w:lang w:val="en-IE"/>
        </w:rPr>
        <w:t>et al.,</w:t>
      </w:r>
      <w:r w:rsidRPr="009B7B63">
        <w:rPr>
          <w:u w:val="double"/>
          <w:lang w:val="en-IE"/>
        </w:rPr>
        <w:t xml:space="preserve"> 2012) and detects strains from different geographic locations and clinical presentations. The procedure given may require modification to accommodate individual laboratory or different RT-PCR kit requirements.</w:t>
      </w:r>
    </w:p>
    <w:p w14:paraId="11FFEA5C" w14:textId="5C49CAE1" w:rsidR="00563A75" w:rsidRPr="009B7B63" w:rsidRDefault="00563A75" w:rsidP="00563A75">
      <w:pPr>
        <w:pStyle w:val="11ilist"/>
        <w:rPr>
          <w:u w:val="double"/>
          <w:lang w:val="en-IE"/>
        </w:rPr>
      </w:pPr>
      <w:r w:rsidRPr="009B7B63">
        <w:rPr>
          <w:u w:val="double"/>
          <w:lang w:val="en-IE"/>
        </w:rPr>
        <w:t>i)</w:t>
      </w:r>
      <w:r w:rsidRPr="009B7B63">
        <w:rPr>
          <w:u w:val="double"/>
          <w:lang w:val="en-IE"/>
        </w:rPr>
        <w:tab/>
        <w:t>RNA extraction from blood, tissue samples, midges and semen</w:t>
      </w:r>
    </w:p>
    <w:p w14:paraId="15F91047" w14:textId="1ED678A2" w:rsidR="00563A75" w:rsidRPr="009B7B63" w:rsidRDefault="00563A75" w:rsidP="00AC437D">
      <w:pPr>
        <w:pStyle w:val="11ipara"/>
        <w:rPr>
          <w:u w:val="double"/>
          <w:lang w:val="en-IE"/>
        </w:rPr>
      </w:pPr>
      <w:r w:rsidRPr="009B7B63">
        <w:rPr>
          <w:u w:val="double"/>
          <w:lang w:val="en-IE"/>
        </w:rPr>
        <w:t>Commercial kits are widely available; the RNA extraction can be performed from the sample matrixes blood, serum, tissues and midges according to the procedures specified in each kit. For semen samples, the sensitivity depends on the application of optimized nucleic acid extraction methods combining Trizol(R) LS Reagent lysis with purification of the viral RNA with magnetic beads</w:t>
      </w:r>
      <w:r w:rsidR="00794E2D" w:rsidRPr="009B7B63">
        <w:rPr>
          <w:u w:val="double"/>
          <w:lang w:val="en-IE"/>
        </w:rPr>
        <w:t>.</w:t>
      </w:r>
    </w:p>
    <w:p w14:paraId="22575684" w14:textId="485230E7" w:rsidR="00794E2D" w:rsidRPr="00F540CD" w:rsidRDefault="00794E2D" w:rsidP="00794E2D">
      <w:pPr>
        <w:pStyle w:val="11ilist"/>
        <w:rPr>
          <w:u w:val="double"/>
          <w:lang w:val="en-IE"/>
        </w:rPr>
      </w:pPr>
      <w:r w:rsidRPr="009B7B63">
        <w:rPr>
          <w:u w:val="double"/>
          <w:lang w:val="en-IE"/>
        </w:rPr>
        <w:t>ii)</w:t>
      </w:r>
      <w:r w:rsidRPr="009B7B63">
        <w:rPr>
          <w:u w:val="double"/>
          <w:lang w:val="en-IE"/>
        </w:rPr>
        <w:tab/>
        <w:t xml:space="preserve">Primers and probe </w:t>
      </w:r>
      <w:r w:rsidRPr="00F540CD">
        <w:rPr>
          <w:u w:val="double"/>
          <w:lang w:val="en-IE"/>
        </w:rPr>
        <w:t>sequences</w:t>
      </w:r>
      <w:r w:rsidR="00F540CD" w:rsidRPr="00F540CD">
        <w:rPr>
          <w:u w:val="double"/>
          <w:lang w:val="en-IE"/>
        </w:rPr>
        <w:t xml:space="preserve"> (</w:t>
      </w:r>
      <w:r w:rsidR="00F540CD" w:rsidRPr="00F540CD">
        <w:rPr>
          <w:u w:val="double"/>
        </w:rPr>
        <w:t xml:space="preserve">5’ </w:t>
      </w:r>
      <w:r w:rsidR="00F540CD" w:rsidRPr="00F540CD">
        <w:rPr>
          <w:u w:val="double"/>
          <w:lang w:eastAsia="en-GB"/>
        </w:rPr>
        <w:t>→</w:t>
      </w:r>
      <w:r w:rsidR="00F540CD" w:rsidRPr="00F540CD">
        <w:rPr>
          <w:rFonts w:eastAsia="Calibri"/>
          <w:kern w:val="24"/>
          <w:u w:val="double"/>
          <w:lang w:eastAsia="en-GB"/>
        </w:rPr>
        <w:t xml:space="preserve"> </w:t>
      </w:r>
      <w:r w:rsidR="00F540CD" w:rsidRPr="00F540CD">
        <w:rPr>
          <w:u w:val="double"/>
        </w:rPr>
        <w:t>3’)</w:t>
      </w:r>
    </w:p>
    <w:p w14:paraId="0B9EC918" w14:textId="0927649B" w:rsidR="00794E2D" w:rsidRPr="009B7B63" w:rsidRDefault="00794E2D" w:rsidP="00794E2D">
      <w:pPr>
        <w:pStyle w:val="11ipara"/>
        <w:rPr>
          <w:u w:val="double"/>
          <w:lang w:val="en-IE"/>
        </w:rPr>
      </w:pPr>
      <w:r w:rsidRPr="009B7B63">
        <w:rPr>
          <w:u w:val="double"/>
          <w:lang w:val="en-IE"/>
        </w:rPr>
        <w:t>SBV-S-382F: TCA-GAT-TGT-CAT-GCC-CCT-TGC</w:t>
      </w:r>
    </w:p>
    <w:p w14:paraId="6595479A" w14:textId="21904FA9" w:rsidR="00794E2D" w:rsidRPr="009B7B63" w:rsidRDefault="00794E2D" w:rsidP="00794E2D">
      <w:pPr>
        <w:pStyle w:val="11ipara"/>
        <w:rPr>
          <w:u w:val="double"/>
          <w:lang w:val="en-IE"/>
        </w:rPr>
      </w:pPr>
      <w:r w:rsidRPr="009B7B63">
        <w:rPr>
          <w:u w:val="double"/>
          <w:lang w:val="en-IE"/>
        </w:rPr>
        <w:lastRenderedPageBreak/>
        <w:t>SBV-S-469R: TTC-GGC-CCC-AGG-TGC-AAA-TC</w:t>
      </w:r>
    </w:p>
    <w:p w14:paraId="2AE8CD64" w14:textId="6472D6D9" w:rsidR="00794E2D" w:rsidRPr="009B7B63" w:rsidRDefault="00794E2D" w:rsidP="00794E2D">
      <w:pPr>
        <w:pStyle w:val="11ipara"/>
        <w:rPr>
          <w:u w:val="double"/>
          <w:lang w:val="en-IE"/>
        </w:rPr>
      </w:pPr>
      <w:r w:rsidRPr="009B7B63">
        <w:rPr>
          <w:u w:val="double"/>
          <w:lang w:val="en-IE"/>
        </w:rPr>
        <w:t>SBV-S-408FAM: FAM-TTA-AGG-GAT-GCA-CCT-GGG-CCG-ATG-GT-BHQ1</w:t>
      </w:r>
    </w:p>
    <w:p w14:paraId="401C4521" w14:textId="631B90FD" w:rsidR="00794E2D" w:rsidRPr="009B7B63" w:rsidRDefault="00794E2D" w:rsidP="00794E2D">
      <w:pPr>
        <w:pStyle w:val="11ilist"/>
        <w:rPr>
          <w:u w:val="double"/>
          <w:lang w:val="en-IE"/>
        </w:rPr>
      </w:pPr>
      <w:r w:rsidRPr="009B7B63">
        <w:rPr>
          <w:u w:val="double"/>
          <w:lang w:val="en-IE"/>
        </w:rPr>
        <w:t xml:space="preserve">iii) </w:t>
      </w:r>
      <w:r w:rsidR="00C10E42">
        <w:rPr>
          <w:u w:val="double"/>
          <w:lang w:val="en-IE"/>
        </w:rPr>
        <w:tab/>
      </w:r>
      <w:r w:rsidRPr="009B7B63">
        <w:rPr>
          <w:u w:val="double"/>
          <w:lang w:val="en-IE"/>
        </w:rPr>
        <w:t>Preparation of reaction mixtures</w:t>
      </w:r>
    </w:p>
    <w:p w14:paraId="1794C7A0" w14:textId="5500F961" w:rsidR="00794E2D" w:rsidRPr="009B7B63" w:rsidRDefault="00794E2D" w:rsidP="009B7B63">
      <w:pPr>
        <w:pStyle w:val="11ipara"/>
        <w:rPr>
          <w:u w:val="double"/>
          <w:lang w:val="en-IE"/>
        </w:rPr>
      </w:pPr>
      <w:r w:rsidRPr="009B7B63">
        <w:rPr>
          <w:u w:val="double"/>
          <w:lang w:val="en-IE"/>
        </w:rPr>
        <w:t xml:space="preserve">For each PCR test, appropriate controls should be included. As a minimum, a no template control (NTC, reagents only), appropriate negative controls, e.g. 1 per 10 test samples, and a positive control should be included. The PCR amplifications are carried out in a volume of 25 </w:t>
      </w:r>
      <w:r w:rsidRPr="009B7B63">
        <w:rPr>
          <w:rFonts w:ascii="Calibri" w:hAnsi="Calibri" w:cs="Calibri"/>
          <w:u w:val="double"/>
          <w:lang w:val="en-IE"/>
        </w:rPr>
        <w:t>µ</w:t>
      </w:r>
      <w:r w:rsidRPr="009B7B63">
        <w:rPr>
          <w:u w:val="double"/>
          <w:lang w:val="en-IE"/>
        </w:rPr>
        <w:t>l. Prior to PCR, a master mix is made up, comprising all components except template RNA. This is then dispensed into PCR tubes or plates. Subsequently, test or control RNA (5 </w:t>
      </w:r>
      <w:r w:rsidRPr="009B7B63">
        <w:rPr>
          <w:rFonts w:ascii="Calibri" w:hAnsi="Calibri" w:cs="Calibri"/>
          <w:u w:val="double"/>
          <w:lang w:val="en-IE"/>
        </w:rPr>
        <w:t>µ</w:t>
      </w:r>
      <w:r w:rsidRPr="009B7B63">
        <w:rPr>
          <w:u w:val="double"/>
          <w:lang w:val="en-IE"/>
        </w:rPr>
        <w:t xml:space="preserve">l) is added to the tubes. This approach minimises pipetting errors when assaying large numbers of samples. The master mix comprises (per reaction): 12.5 </w:t>
      </w:r>
      <w:r w:rsidRPr="009B7B63">
        <w:rPr>
          <w:rFonts w:ascii="Calibri" w:hAnsi="Calibri" w:cs="Calibri"/>
          <w:u w:val="double"/>
          <w:lang w:val="en-IE"/>
        </w:rPr>
        <w:t>µ</w:t>
      </w:r>
      <w:r w:rsidRPr="009B7B63">
        <w:rPr>
          <w:u w:val="double"/>
          <w:lang w:val="en-IE"/>
        </w:rPr>
        <w:t xml:space="preserve">l 2 </w:t>
      </w:r>
      <w:r w:rsidR="009B7B63" w:rsidRPr="009B7B63">
        <w:rPr>
          <w:u w:val="double"/>
          <w:lang w:val="en-IE"/>
        </w:rPr>
        <w:t>×</w:t>
      </w:r>
      <w:r w:rsidRPr="009B7B63">
        <w:rPr>
          <w:u w:val="double"/>
          <w:lang w:val="en-IE"/>
        </w:rPr>
        <w:t xml:space="preserve"> RT-PCR buffer, 1.0 </w:t>
      </w:r>
      <w:r w:rsidRPr="009B7B63">
        <w:rPr>
          <w:rFonts w:ascii="Calibri" w:hAnsi="Calibri" w:cs="Calibri"/>
          <w:u w:val="double"/>
          <w:lang w:val="en-IE"/>
        </w:rPr>
        <w:t>µ</w:t>
      </w:r>
      <w:r w:rsidRPr="009B7B63">
        <w:rPr>
          <w:u w:val="double"/>
          <w:lang w:val="en-IE"/>
        </w:rPr>
        <w:t xml:space="preserve">l 25 </w:t>
      </w:r>
      <w:r w:rsidR="00821DFC" w:rsidRPr="009B7B63">
        <w:rPr>
          <w:u w:val="double"/>
          <w:lang w:val="en-IE"/>
        </w:rPr>
        <w:t>×</w:t>
      </w:r>
      <w:r w:rsidRPr="009B7B63">
        <w:rPr>
          <w:u w:val="double"/>
          <w:lang w:val="en-IE"/>
        </w:rPr>
        <w:t xml:space="preserve"> RT-PCR enzyme mix, 4.5 </w:t>
      </w:r>
      <w:r w:rsidRPr="009B7B63">
        <w:rPr>
          <w:rFonts w:ascii="Calibri" w:hAnsi="Calibri" w:cs="Calibri"/>
          <w:u w:val="double"/>
          <w:lang w:val="en-IE"/>
        </w:rPr>
        <w:t>µ</w:t>
      </w:r>
      <w:r w:rsidRPr="009B7B63">
        <w:rPr>
          <w:u w:val="double"/>
          <w:lang w:val="en-IE"/>
        </w:rPr>
        <w:t xml:space="preserve">l nuclease-free water and 2 </w:t>
      </w:r>
      <w:r w:rsidRPr="009B7B63">
        <w:rPr>
          <w:rFonts w:ascii="Calibri" w:hAnsi="Calibri" w:cs="Calibri"/>
          <w:u w:val="double"/>
          <w:lang w:val="en-IE"/>
        </w:rPr>
        <w:t>µ</w:t>
      </w:r>
      <w:r w:rsidRPr="009B7B63">
        <w:rPr>
          <w:u w:val="double"/>
          <w:lang w:val="en-IE"/>
        </w:rPr>
        <w:t xml:space="preserve">l SBV-specific primer-probe-mix (10 </w:t>
      </w:r>
      <w:r w:rsidRPr="009B7B63">
        <w:rPr>
          <w:rFonts w:ascii="Calibri" w:hAnsi="Calibri" w:cs="Calibri"/>
          <w:u w:val="double"/>
          <w:lang w:val="en-IE"/>
        </w:rPr>
        <w:t>µ</w:t>
      </w:r>
      <w:r w:rsidRPr="009B7B63">
        <w:rPr>
          <w:u w:val="double"/>
          <w:lang w:val="en-IE"/>
        </w:rPr>
        <w:t xml:space="preserve">M SBV-specific primers + 1.875 </w:t>
      </w:r>
      <w:r w:rsidRPr="009B7B63">
        <w:rPr>
          <w:rFonts w:ascii="Calibri" w:hAnsi="Calibri" w:cs="Calibri"/>
          <w:u w:val="double"/>
          <w:lang w:val="en-IE"/>
        </w:rPr>
        <w:t>µ</w:t>
      </w:r>
      <w:r w:rsidRPr="009B7B63">
        <w:rPr>
          <w:u w:val="double"/>
          <w:lang w:val="en-IE"/>
        </w:rPr>
        <w:t>M SBV-specific probe).</w:t>
      </w:r>
    </w:p>
    <w:p w14:paraId="41BB0749" w14:textId="533CA411" w:rsidR="00794E2D" w:rsidRPr="009B7B63" w:rsidRDefault="00794E2D" w:rsidP="009B7B63">
      <w:pPr>
        <w:pStyle w:val="11ilist"/>
        <w:rPr>
          <w:u w:val="double"/>
          <w:lang w:val="en-IE"/>
        </w:rPr>
      </w:pPr>
      <w:r w:rsidRPr="009B7B63">
        <w:rPr>
          <w:u w:val="double"/>
          <w:lang w:val="en-IE"/>
        </w:rPr>
        <w:t>iv)</w:t>
      </w:r>
      <w:r w:rsidR="009B7B63" w:rsidRPr="009B7B63">
        <w:rPr>
          <w:u w:val="double"/>
          <w:lang w:val="en-IE"/>
        </w:rPr>
        <w:tab/>
      </w:r>
      <w:r w:rsidRPr="009B7B63">
        <w:rPr>
          <w:u w:val="double"/>
          <w:lang w:val="en-IE"/>
        </w:rPr>
        <w:t>Real-time reverse-transcription polymerase chain reaction</w:t>
      </w:r>
    </w:p>
    <w:p w14:paraId="3F136445" w14:textId="23110EE3" w:rsidR="00794E2D" w:rsidRPr="009B7B63" w:rsidRDefault="00794E2D" w:rsidP="009B7B63">
      <w:pPr>
        <w:pStyle w:val="11ipara"/>
        <w:spacing w:after="240"/>
        <w:rPr>
          <w:u w:val="double"/>
          <w:lang w:val="en-IE"/>
        </w:rPr>
      </w:pPr>
      <w:r w:rsidRPr="009B7B63">
        <w:rPr>
          <w:u w:val="double"/>
          <w:lang w:val="en-IE"/>
        </w:rPr>
        <w:t xml:space="preserve">10 minutes at 45°C. 10 minutes at 95°C. 42 </w:t>
      </w:r>
      <w:r w:rsidR="007E4754">
        <w:rPr>
          <w:u w:val="double"/>
          <w:lang w:val="en-IE"/>
        </w:rPr>
        <w:t>cycles of</w:t>
      </w:r>
      <w:r w:rsidR="008B0280">
        <w:rPr>
          <w:u w:val="double"/>
          <w:lang w:val="en-IE"/>
        </w:rPr>
        <w:t>:</w:t>
      </w:r>
      <w:r w:rsidR="007E4754" w:rsidRPr="009B7B63">
        <w:rPr>
          <w:u w:val="double"/>
          <w:lang w:val="en-IE"/>
        </w:rPr>
        <w:t xml:space="preserve"> </w:t>
      </w:r>
      <w:r w:rsidRPr="009B7B63">
        <w:rPr>
          <w:u w:val="double"/>
          <w:lang w:val="en-IE"/>
        </w:rPr>
        <w:t>15 seconds at 95°C</w:t>
      </w:r>
      <w:r w:rsidR="008B0280">
        <w:rPr>
          <w:u w:val="double"/>
          <w:lang w:val="en-IE"/>
        </w:rPr>
        <w:t>,</w:t>
      </w:r>
      <w:r w:rsidR="007E4754" w:rsidRPr="009B7B63">
        <w:rPr>
          <w:u w:val="double"/>
          <w:lang w:val="en-IE"/>
        </w:rPr>
        <w:t xml:space="preserve"> </w:t>
      </w:r>
      <w:r w:rsidRPr="009B7B63">
        <w:rPr>
          <w:u w:val="double"/>
          <w:lang w:val="en-IE"/>
        </w:rPr>
        <w:t>20 seconds at 55°C, and 30 seconds at 72°C. Fluorescence acquisition occurs at the 55°C step mode.</w:t>
      </w:r>
    </w:p>
    <w:p w14:paraId="391C226C" w14:textId="77777777" w:rsidR="00B810A5" w:rsidRPr="009B7B63" w:rsidDel="00B16A51" w:rsidRDefault="008509D1" w:rsidP="00B810A5">
      <w:pPr>
        <w:pStyle w:val="1"/>
        <w:rPr>
          <w:lang w:val="en-IE"/>
        </w:rPr>
      </w:pPr>
      <w:r w:rsidRPr="009B7B63">
        <w:rPr>
          <w:lang w:val="en-IE"/>
        </w:rPr>
        <w:t>4.</w:t>
      </w:r>
      <w:r w:rsidR="00B810A5" w:rsidRPr="009B7B63" w:rsidDel="00B16A51">
        <w:rPr>
          <w:lang w:val="en-IE"/>
        </w:rPr>
        <w:tab/>
        <w:t>Nairobi sheep disease virus</w:t>
      </w:r>
    </w:p>
    <w:p w14:paraId="71F1AB1E" w14:textId="0D43CC8F" w:rsidR="001B6907" w:rsidRPr="009B7B63" w:rsidRDefault="001B6907" w:rsidP="00B810A5">
      <w:pPr>
        <w:pStyle w:val="para1"/>
        <w:rPr>
          <w:u w:val="double"/>
          <w:lang w:val="en-IE"/>
        </w:rPr>
      </w:pPr>
      <w:r w:rsidRPr="009B7B63">
        <w:rPr>
          <w:lang w:val="en-IE"/>
        </w:rPr>
        <w:t xml:space="preserve">Techniques for laboratory detection of NSDV have been reviewed </w:t>
      </w:r>
      <w:r w:rsidR="00914078" w:rsidRPr="009B7B63">
        <w:rPr>
          <w:lang w:val="en-IE"/>
        </w:rPr>
        <w:t xml:space="preserve">recently </w:t>
      </w:r>
      <w:r w:rsidRPr="009B7B63">
        <w:rPr>
          <w:lang w:val="en-IE"/>
        </w:rPr>
        <w:t xml:space="preserve">(Hartlaub </w:t>
      </w:r>
      <w:r w:rsidRPr="009B7B63">
        <w:rPr>
          <w:i/>
          <w:iCs/>
          <w:lang w:val="en-IE"/>
        </w:rPr>
        <w:t>et al</w:t>
      </w:r>
      <w:r w:rsidR="00D74258" w:rsidRPr="009B7B63">
        <w:rPr>
          <w:i/>
          <w:iCs/>
          <w:lang w:val="en-IE"/>
        </w:rPr>
        <w:t>.</w:t>
      </w:r>
      <w:r w:rsidRPr="009B7B63">
        <w:rPr>
          <w:i/>
          <w:iCs/>
          <w:lang w:val="en-IE"/>
        </w:rPr>
        <w:t>,</w:t>
      </w:r>
      <w:r w:rsidRPr="009B7B63">
        <w:rPr>
          <w:lang w:val="en-IE"/>
        </w:rPr>
        <w:t xml:space="preserve"> 2021).</w:t>
      </w:r>
      <w:r w:rsidR="00D027F0" w:rsidRPr="009B7B63">
        <w:rPr>
          <w:lang w:val="en-IE"/>
        </w:rPr>
        <w:t xml:space="preserve"> </w:t>
      </w:r>
      <w:r w:rsidR="00D027F0" w:rsidRPr="009B7B63">
        <w:rPr>
          <w:u w:val="double"/>
          <w:lang w:val="en-IE"/>
        </w:rPr>
        <w:t xml:space="preserve">There are currently no </w:t>
      </w:r>
      <w:r w:rsidR="00526F0E" w:rsidRPr="00B9661D">
        <w:rPr>
          <w:highlight w:val="yellow"/>
          <w:u w:val="double"/>
          <w:lang w:val="en-IE"/>
        </w:rPr>
        <w:t>commercial</w:t>
      </w:r>
      <w:r w:rsidR="00526F0E">
        <w:rPr>
          <w:u w:val="double"/>
          <w:lang w:val="en-IE"/>
        </w:rPr>
        <w:t xml:space="preserve"> </w:t>
      </w:r>
      <w:r w:rsidR="00D027F0" w:rsidRPr="009B7B63">
        <w:rPr>
          <w:u w:val="double"/>
          <w:lang w:val="en-IE"/>
        </w:rPr>
        <w:t xml:space="preserve">kits </w:t>
      </w:r>
      <w:r w:rsidR="00526F0E" w:rsidRPr="009B7B63">
        <w:rPr>
          <w:u w:val="double"/>
          <w:lang w:val="en-IE"/>
        </w:rPr>
        <w:t xml:space="preserve">available </w:t>
      </w:r>
      <w:r w:rsidR="00D027F0" w:rsidRPr="009B7B63">
        <w:rPr>
          <w:u w:val="double"/>
          <w:lang w:val="en-IE"/>
        </w:rPr>
        <w:t xml:space="preserve">for detecting the virus. The simplest method of confirming NSDV infection is one of the published methods for real-time RT-PCR (Bin Tarif </w:t>
      </w:r>
      <w:r w:rsidR="00D027F0" w:rsidRPr="009B7B63">
        <w:rPr>
          <w:i/>
          <w:u w:val="double"/>
          <w:lang w:val="en-IE"/>
        </w:rPr>
        <w:t>et al.</w:t>
      </w:r>
      <w:r w:rsidR="00D027F0" w:rsidRPr="009B7B63">
        <w:rPr>
          <w:u w:val="double"/>
          <w:lang w:val="en-IE"/>
        </w:rPr>
        <w:t xml:space="preserve">, 2012; Hartlaub </w:t>
      </w:r>
      <w:r w:rsidR="00D027F0" w:rsidRPr="009B7B63">
        <w:rPr>
          <w:i/>
          <w:u w:val="double"/>
          <w:lang w:val="en-IE"/>
        </w:rPr>
        <w:t>et al.</w:t>
      </w:r>
      <w:r w:rsidR="00D027F0" w:rsidRPr="009B7B63">
        <w:rPr>
          <w:u w:val="double"/>
          <w:lang w:val="en-IE"/>
        </w:rPr>
        <w:t xml:space="preserve">, 2021). </w:t>
      </w:r>
      <w:r w:rsidR="00757CDF" w:rsidRPr="009B7B63">
        <w:rPr>
          <w:u w:val="double"/>
          <w:lang w:val="en-IE"/>
        </w:rPr>
        <w:t xml:space="preserve">As </w:t>
      </w:r>
      <w:r w:rsidR="008E3AC6" w:rsidRPr="009B7B63">
        <w:rPr>
          <w:u w:val="double"/>
          <w:lang w:val="en-IE"/>
        </w:rPr>
        <w:t xml:space="preserve">is the case </w:t>
      </w:r>
      <w:r w:rsidR="00757CDF" w:rsidRPr="009B7B63">
        <w:rPr>
          <w:u w:val="double"/>
          <w:lang w:val="en-IE"/>
        </w:rPr>
        <w:t xml:space="preserve">for the other bunyaviruses, real-time RT-PCR is </w:t>
      </w:r>
      <w:r w:rsidR="00EC7757" w:rsidRPr="009B7B63">
        <w:rPr>
          <w:u w:val="double"/>
          <w:lang w:val="en-IE"/>
        </w:rPr>
        <w:t xml:space="preserve">the </w:t>
      </w:r>
      <w:r w:rsidR="00757CDF" w:rsidRPr="009B7B63">
        <w:rPr>
          <w:u w:val="double"/>
          <w:lang w:val="en-IE"/>
        </w:rPr>
        <w:t xml:space="preserve">standard for NSDV detection and confirmation. </w:t>
      </w:r>
      <w:r w:rsidR="00D027F0" w:rsidRPr="009B7B63">
        <w:rPr>
          <w:u w:val="double"/>
          <w:lang w:val="en-IE"/>
        </w:rPr>
        <w:t xml:space="preserve">The live virus can </w:t>
      </w:r>
      <w:r w:rsidR="008E3AC6" w:rsidRPr="009B7B63">
        <w:rPr>
          <w:u w:val="double"/>
          <w:lang w:val="en-IE"/>
        </w:rPr>
        <w:t xml:space="preserve">also </w:t>
      </w:r>
      <w:r w:rsidR="00D027F0" w:rsidRPr="009B7B63">
        <w:rPr>
          <w:u w:val="double"/>
          <w:lang w:val="en-IE"/>
        </w:rPr>
        <w:t>be detected using cell culture.</w:t>
      </w:r>
    </w:p>
    <w:p w14:paraId="6D5CDEED" w14:textId="79A3927C" w:rsidR="00D027F0" w:rsidRPr="009B7B63" w:rsidRDefault="00D027F0" w:rsidP="00BF38CC">
      <w:pPr>
        <w:pStyle w:val="11"/>
        <w:rPr>
          <w:u w:val="double"/>
          <w:lang w:val="en-IE"/>
        </w:rPr>
      </w:pPr>
      <w:r w:rsidRPr="009B7B63">
        <w:rPr>
          <w:u w:val="double"/>
          <w:lang w:val="en-IE"/>
        </w:rPr>
        <w:t>4.1</w:t>
      </w:r>
      <w:r w:rsidR="00BF38CC" w:rsidRPr="009B7B63">
        <w:rPr>
          <w:u w:val="double"/>
          <w:lang w:val="en-IE"/>
        </w:rPr>
        <w:t>.</w:t>
      </w:r>
      <w:r w:rsidR="00BF38CC" w:rsidRPr="009B7B63">
        <w:rPr>
          <w:u w:val="double"/>
          <w:lang w:val="en-IE"/>
        </w:rPr>
        <w:tab/>
      </w:r>
      <w:r w:rsidRPr="009B7B63">
        <w:rPr>
          <w:u w:val="double"/>
          <w:lang w:val="en-IE"/>
        </w:rPr>
        <w:t>Real-time RT-PCR</w:t>
      </w:r>
    </w:p>
    <w:p w14:paraId="4F4148A3" w14:textId="2C788045" w:rsidR="00D027F0" w:rsidRPr="009B7B63" w:rsidRDefault="00D027F0" w:rsidP="00D027F0">
      <w:pPr>
        <w:pStyle w:val="11Para"/>
        <w:rPr>
          <w:u w:val="double"/>
          <w:lang w:val="en-IE"/>
        </w:rPr>
      </w:pPr>
      <w:r w:rsidRPr="009B7B63">
        <w:rPr>
          <w:u w:val="double"/>
          <w:lang w:val="en-IE"/>
        </w:rPr>
        <w:t xml:space="preserve">RNA must first be purified from blood or tissue samples. Viral RNA can be </w:t>
      </w:r>
      <w:r w:rsidR="002C4AB0" w:rsidRPr="009B7B63">
        <w:rPr>
          <w:u w:val="double"/>
          <w:lang w:val="en-IE"/>
        </w:rPr>
        <w:t>detected in</w:t>
      </w:r>
      <w:r w:rsidRPr="009B7B63">
        <w:rPr>
          <w:u w:val="double"/>
          <w:lang w:val="en-IE"/>
        </w:rPr>
        <w:t xml:space="preserve"> whole blood or serum</w:t>
      </w:r>
      <w:r w:rsidR="002C4AB0" w:rsidRPr="009B7B63">
        <w:rPr>
          <w:u w:val="double"/>
          <w:lang w:val="en-IE"/>
        </w:rPr>
        <w:t>, or in nasal or rectal swabs</w:t>
      </w:r>
      <w:r w:rsidRPr="009B7B63">
        <w:rPr>
          <w:u w:val="double"/>
          <w:lang w:val="en-IE"/>
        </w:rPr>
        <w:t xml:space="preserve">. </w:t>
      </w:r>
      <w:r w:rsidR="002C4AB0" w:rsidRPr="009B7B63">
        <w:rPr>
          <w:u w:val="double"/>
          <w:lang w:val="en-IE"/>
        </w:rPr>
        <w:t xml:space="preserve">The best tissues for detecting virus appear to be the spleen, liver, nasal epithelium and conjunctiva (Hartlaub </w:t>
      </w:r>
      <w:r w:rsidR="002C4AB0" w:rsidRPr="009B7B63">
        <w:rPr>
          <w:i/>
          <w:u w:val="double"/>
          <w:lang w:val="en-IE"/>
        </w:rPr>
        <w:t>et al.</w:t>
      </w:r>
      <w:r w:rsidR="002C4AB0" w:rsidRPr="009B7B63">
        <w:rPr>
          <w:u w:val="double"/>
          <w:lang w:val="en-IE"/>
        </w:rPr>
        <w:t xml:space="preserve">, 2021). </w:t>
      </w:r>
      <w:r w:rsidRPr="009B7B63">
        <w:rPr>
          <w:u w:val="double"/>
          <w:lang w:val="en-IE"/>
        </w:rPr>
        <w:t>Tissue samples should be extracted with acidified guanidin</w:t>
      </w:r>
      <w:r w:rsidR="005F1A81" w:rsidRPr="009B7B63">
        <w:rPr>
          <w:u w:val="double"/>
          <w:lang w:val="en-IE"/>
        </w:rPr>
        <w:t>e</w:t>
      </w:r>
      <w:r w:rsidRPr="009B7B63">
        <w:rPr>
          <w:u w:val="double"/>
          <w:lang w:val="en-IE"/>
        </w:rPr>
        <w:t xml:space="preserve"> thiocyan</w:t>
      </w:r>
      <w:r w:rsidR="005F1A81" w:rsidRPr="009B7B63">
        <w:rPr>
          <w:u w:val="double"/>
          <w:lang w:val="en-IE"/>
        </w:rPr>
        <w:t>a</w:t>
      </w:r>
      <w:r w:rsidRPr="009B7B63">
        <w:rPr>
          <w:u w:val="double"/>
          <w:lang w:val="en-IE"/>
        </w:rPr>
        <w:t>te phenol using one of the commercial preparations available. Solid tissues (0.5–1.0</w:t>
      </w:r>
      <w:r w:rsidR="001D3503" w:rsidRPr="009B7B63">
        <w:rPr>
          <w:u w:val="double"/>
          <w:lang w:val="en-IE"/>
        </w:rPr>
        <w:t> </w:t>
      </w:r>
      <w:r w:rsidRPr="009B7B63">
        <w:rPr>
          <w:u w:val="double"/>
          <w:lang w:val="en-IE"/>
        </w:rPr>
        <w:t xml:space="preserve">g) are minced and homogenised with 10 ml reagent. </w:t>
      </w:r>
      <w:r w:rsidR="002C4AB0" w:rsidRPr="009B7B63">
        <w:rPr>
          <w:u w:val="double"/>
          <w:lang w:val="en-IE"/>
        </w:rPr>
        <w:t>S</w:t>
      </w:r>
      <w:r w:rsidRPr="009B7B63">
        <w:rPr>
          <w:u w:val="double"/>
          <w:lang w:val="en-IE"/>
        </w:rPr>
        <w:t xml:space="preserve">wabs can be extracted, and whole blood, </w:t>
      </w:r>
      <w:r w:rsidR="002C4AB0" w:rsidRPr="009B7B63">
        <w:rPr>
          <w:u w:val="double"/>
          <w:lang w:val="en-IE"/>
        </w:rPr>
        <w:t>or serum</w:t>
      </w:r>
      <w:r w:rsidRPr="009B7B63">
        <w:rPr>
          <w:u w:val="double"/>
          <w:lang w:val="en-IE"/>
        </w:rPr>
        <w:t xml:space="preserve"> homogenised with</w:t>
      </w:r>
      <w:r w:rsidR="00155540" w:rsidRPr="009B7B63">
        <w:rPr>
          <w:u w:val="double"/>
          <w:lang w:val="en-IE"/>
        </w:rPr>
        <w:t>,</w:t>
      </w:r>
      <w:r w:rsidRPr="009B7B63">
        <w:rPr>
          <w:u w:val="double"/>
          <w:lang w:val="en-IE"/>
        </w:rPr>
        <w:t xml:space="preserve"> the same reagent; RNA is then purified according to the manufacturer’s instructions. For tissues, blood, </w:t>
      </w:r>
      <w:r w:rsidR="002C4AB0" w:rsidRPr="009B7B63">
        <w:rPr>
          <w:u w:val="double"/>
          <w:lang w:val="en-IE"/>
        </w:rPr>
        <w:t>serum</w:t>
      </w:r>
      <w:r w:rsidRPr="009B7B63">
        <w:rPr>
          <w:u w:val="double"/>
          <w:lang w:val="en-IE"/>
        </w:rPr>
        <w:t xml:space="preserve"> or swabs, RNA extraction based on magnetic beads or spin columns </w:t>
      </w:r>
      <w:r w:rsidR="00155540" w:rsidRPr="009B7B63">
        <w:rPr>
          <w:u w:val="double"/>
          <w:lang w:val="en-IE"/>
        </w:rPr>
        <w:t>is</w:t>
      </w:r>
      <w:r w:rsidRPr="009B7B63">
        <w:rPr>
          <w:u w:val="double"/>
          <w:lang w:val="en-IE"/>
        </w:rPr>
        <w:t xml:space="preserve"> also suitable. The resulting RNA is stored at –70°C (or –20°C if –70°C not available) until required.</w:t>
      </w:r>
    </w:p>
    <w:p w14:paraId="47C84869" w14:textId="1B498D2B" w:rsidR="002C4AB0" w:rsidRPr="009B7B63" w:rsidRDefault="002C4AB0" w:rsidP="00D027F0">
      <w:pPr>
        <w:pStyle w:val="11Para"/>
        <w:rPr>
          <w:u w:val="double"/>
          <w:lang w:val="en-IE"/>
        </w:rPr>
      </w:pPr>
      <w:r w:rsidRPr="009B7B63">
        <w:rPr>
          <w:u w:val="double"/>
          <w:lang w:val="en-IE"/>
        </w:rPr>
        <w:t>RT-PCR is based on amplification of a section of the S</w:t>
      </w:r>
      <w:r w:rsidR="00492B74">
        <w:rPr>
          <w:u w:val="double"/>
          <w:lang w:val="en-IE"/>
        </w:rPr>
        <w:t>-</w:t>
      </w:r>
      <w:r w:rsidRPr="009B7B63">
        <w:rPr>
          <w:u w:val="double"/>
          <w:lang w:val="en-IE"/>
        </w:rPr>
        <w:t xml:space="preserve">segment of the virus.  The published protocols use the same forward and reverse primers, and differ only in the use of SybrGreen (Bin Tarif </w:t>
      </w:r>
      <w:r w:rsidRPr="009B7B63">
        <w:rPr>
          <w:i/>
          <w:u w:val="double"/>
          <w:lang w:val="en-IE"/>
        </w:rPr>
        <w:t>et al.</w:t>
      </w:r>
      <w:r w:rsidRPr="009B7B63">
        <w:rPr>
          <w:u w:val="double"/>
          <w:lang w:val="en-IE"/>
        </w:rPr>
        <w:t xml:space="preserve">, 2012) or a TaqMan probe (Hartlaub </w:t>
      </w:r>
      <w:r w:rsidRPr="009B7B63">
        <w:rPr>
          <w:i/>
          <w:u w:val="double"/>
          <w:lang w:val="en-IE"/>
        </w:rPr>
        <w:t>et al.</w:t>
      </w:r>
      <w:r w:rsidRPr="009B7B63">
        <w:rPr>
          <w:u w:val="double"/>
          <w:lang w:val="en-IE"/>
        </w:rPr>
        <w:t>, 2021) for detection. Th</w:t>
      </w:r>
      <w:r w:rsidR="00155540" w:rsidRPr="009B7B63">
        <w:rPr>
          <w:u w:val="double"/>
          <w:lang w:val="en-IE"/>
        </w:rPr>
        <w:t>e protocol</w:t>
      </w:r>
      <w:r w:rsidRPr="009B7B63">
        <w:rPr>
          <w:u w:val="double"/>
          <w:lang w:val="en-IE"/>
        </w:rPr>
        <w:t xml:space="preserve"> using the TaqMan probe is given; the master mix recipe and thermal cycling conditions given are for a specific one-step RT-PCR kit, other reagents </w:t>
      </w:r>
      <w:r w:rsidR="008E3AC6" w:rsidRPr="009B7B63">
        <w:rPr>
          <w:u w:val="double"/>
          <w:lang w:val="en-IE"/>
        </w:rPr>
        <w:t>can</w:t>
      </w:r>
      <w:r w:rsidRPr="009B7B63">
        <w:rPr>
          <w:u w:val="double"/>
          <w:lang w:val="en-IE"/>
        </w:rPr>
        <w:t xml:space="preserve"> also be used, but </w:t>
      </w:r>
      <w:r w:rsidR="00A9484B" w:rsidRPr="009B7B63">
        <w:rPr>
          <w:u w:val="double"/>
          <w:lang w:val="en-IE"/>
        </w:rPr>
        <w:t xml:space="preserve">primer and probe concentrations and </w:t>
      </w:r>
      <w:r w:rsidR="008E3AC6" w:rsidRPr="009B7B63">
        <w:rPr>
          <w:u w:val="double"/>
          <w:lang w:val="en-IE"/>
        </w:rPr>
        <w:t>the thermo</w:t>
      </w:r>
      <w:r w:rsidR="00A9484B" w:rsidRPr="009B7B63">
        <w:rPr>
          <w:u w:val="double"/>
          <w:lang w:val="en-IE"/>
        </w:rPr>
        <w:t>cycling protocol</w:t>
      </w:r>
      <w:r w:rsidRPr="009B7B63">
        <w:rPr>
          <w:u w:val="double"/>
          <w:lang w:val="en-IE"/>
        </w:rPr>
        <w:t xml:space="preserve"> should be optimised for </w:t>
      </w:r>
      <w:r w:rsidR="00A9484B" w:rsidRPr="009B7B63">
        <w:rPr>
          <w:u w:val="double"/>
          <w:lang w:val="en-IE"/>
        </w:rPr>
        <w:t>other reagents</w:t>
      </w:r>
      <w:r w:rsidRPr="009B7B63">
        <w:rPr>
          <w:u w:val="double"/>
          <w:lang w:val="en-IE"/>
        </w:rPr>
        <w:t>.</w:t>
      </w:r>
    </w:p>
    <w:p w14:paraId="7430C9EC" w14:textId="1898B69F" w:rsidR="002C4AB0" w:rsidRPr="009B7B63" w:rsidRDefault="001D3503" w:rsidP="001D3503">
      <w:pPr>
        <w:pStyle w:val="11ilist0"/>
        <w:rPr>
          <w:u w:val="double"/>
          <w:lang w:val="en-IE"/>
        </w:rPr>
      </w:pPr>
      <w:r w:rsidRPr="009B7B63">
        <w:rPr>
          <w:u w:val="double"/>
          <w:lang w:val="en-IE"/>
        </w:rPr>
        <w:t>i)</w:t>
      </w:r>
      <w:r w:rsidRPr="009B7B63">
        <w:rPr>
          <w:u w:val="double"/>
          <w:lang w:val="en-IE"/>
        </w:rPr>
        <w:tab/>
      </w:r>
      <w:r w:rsidR="002C4AB0" w:rsidRPr="009B7B63">
        <w:rPr>
          <w:u w:val="double"/>
          <w:lang w:val="en-IE"/>
        </w:rPr>
        <w:t>Primers and probes used</w:t>
      </w:r>
      <w:r w:rsidR="007015A6">
        <w:rPr>
          <w:u w:val="double"/>
          <w:lang w:val="en-IE"/>
        </w:rPr>
        <w:t xml:space="preserve"> </w:t>
      </w:r>
      <w:r w:rsidR="007015A6" w:rsidRPr="00F540CD">
        <w:rPr>
          <w:u w:val="double"/>
          <w:lang w:val="en-IE"/>
        </w:rPr>
        <w:t>(</w:t>
      </w:r>
      <w:r w:rsidR="007015A6" w:rsidRPr="00F540CD">
        <w:rPr>
          <w:u w:val="double"/>
        </w:rPr>
        <w:t xml:space="preserve">5’ </w:t>
      </w:r>
      <w:r w:rsidR="007015A6" w:rsidRPr="00F540CD">
        <w:rPr>
          <w:u w:val="double"/>
          <w:lang w:eastAsia="en-GB"/>
        </w:rPr>
        <w:t>→</w:t>
      </w:r>
      <w:r w:rsidR="007015A6" w:rsidRPr="00F540CD">
        <w:rPr>
          <w:rFonts w:eastAsia="Calibri"/>
          <w:kern w:val="24"/>
          <w:u w:val="double"/>
          <w:lang w:eastAsia="en-GB"/>
        </w:rPr>
        <w:t xml:space="preserve"> </w:t>
      </w:r>
      <w:r w:rsidR="007015A6" w:rsidRPr="00F540CD">
        <w:rPr>
          <w:u w:val="double"/>
        </w:rPr>
        <w:t>3’)</w:t>
      </w:r>
      <w:r w:rsidR="002C4AB0" w:rsidRPr="009B7B63">
        <w:rPr>
          <w:u w:val="double"/>
          <w:lang w:val="en-IE"/>
        </w:rPr>
        <w:t>:</w:t>
      </w:r>
    </w:p>
    <w:p w14:paraId="2F13A83E" w14:textId="689E2212" w:rsidR="002C4AB0" w:rsidRPr="009B7B63" w:rsidRDefault="002C4AB0" w:rsidP="009B7B63">
      <w:pPr>
        <w:pStyle w:val="11ipara"/>
        <w:tabs>
          <w:tab w:val="clear" w:pos="851"/>
        </w:tabs>
        <w:ind w:left="3402" w:hanging="2126"/>
        <w:rPr>
          <w:u w:val="double"/>
          <w:lang w:val="en-IE"/>
        </w:rPr>
      </w:pPr>
      <w:r w:rsidRPr="009B7B63">
        <w:rPr>
          <w:u w:val="double"/>
          <w:lang w:val="en-IE"/>
        </w:rPr>
        <w:t>Forward primer (F1):</w:t>
      </w:r>
      <w:r w:rsidRPr="009B7B63">
        <w:rPr>
          <w:u w:val="double"/>
          <w:lang w:val="en-IE"/>
        </w:rPr>
        <w:tab/>
        <w:t>TGA</w:t>
      </w:r>
      <w:r w:rsidR="001D3503" w:rsidRPr="009B7B63">
        <w:rPr>
          <w:u w:val="double"/>
          <w:lang w:val="en-IE"/>
        </w:rPr>
        <w:t>-</w:t>
      </w:r>
      <w:r w:rsidRPr="009B7B63">
        <w:rPr>
          <w:u w:val="double"/>
          <w:lang w:val="en-IE"/>
        </w:rPr>
        <w:t>CCA</w:t>
      </w:r>
      <w:r w:rsidR="001D3503" w:rsidRPr="009B7B63">
        <w:rPr>
          <w:u w:val="double"/>
          <w:lang w:val="en-IE"/>
        </w:rPr>
        <w:t>-</w:t>
      </w:r>
      <w:r w:rsidRPr="009B7B63">
        <w:rPr>
          <w:u w:val="double"/>
          <w:lang w:val="en-IE"/>
        </w:rPr>
        <w:t>TGC</w:t>
      </w:r>
      <w:r w:rsidR="001D3503" w:rsidRPr="009B7B63">
        <w:rPr>
          <w:u w:val="double"/>
          <w:lang w:val="en-IE"/>
        </w:rPr>
        <w:t>-</w:t>
      </w:r>
      <w:r w:rsidRPr="009B7B63">
        <w:rPr>
          <w:u w:val="double"/>
          <w:lang w:val="en-IE"/>
        </w:rPr>
        <w:t>AGA</w:t>
      </w:r>
      <w:r w:rsidR="001D3503" w:rsidRPr="009B7B63">
        <w:rPr>
          <w:u w:val="double"/>
          <w:lang w:val="en-IE"/>
        </w:rPr>
        <w:t>-</w:t>
      </w:r>
      <w:r w:rsidRPr="009B7B63">
        <w:rPr>
          <w:u w:val="double"/>
          <w:lang w:val="en-IE"/>
        </w:rPr>
        <w:t>ACC</w:t>
      </w:r>
      <w:r w:rsidR="001D3503" w:rsidRPr="009B7B63">
        <w:rPr>
          <w:u w:val="double"/>
          <w:lang w:val="en-IE"/>
        </w:rPr>
        <w:t>-</w:t>
      </w:r>
      <w:r w:rsidRPr="009B7B63">
        <w:rPr>
          <w:u w:val="double"/>
          <w:lang w:val="en-IE"/>
        </w:rPr>
        <w:t>AGA</w:t>
      </w:r>
      <w:r w:rsidR="001D3503" w:rsidRPr="009B7B63">
        <w:rPr>
          <w:u w:val="double"/>
          <w:lang w:val="en-IE"/>
        </w:rPr>
        <w:t>-</w:t>
      </w:r>
      <w:r w:rsidRPr="009B7B63">
        <w:rPr>
          <w:u w:val="double"/>
          <w:lang w:val="en-IE"/>
        </w:rPr>
        <w:t>TYG</w:t>
      </w:r>
    </w:p>
    <w:p w14:paraId="07BCD19C" w14:textId="04DFDE4D" w:rsidR="002C4AB0" w:rsidRPr="00BF57FA" w:rsidRDefault="002C4AB0" w:rsidP="009B7B63">
      <w:pPr>
        <w:pStyle w:val="11ipara"/>
        <w:tabs>
          <w:tab w:val="clear" w:pos="851"/>
        </w:tabs>
        <w:ind w:left="3402" w:hanging="2126"/>
        <w:rPr>
          <w:u w:val="double"/>
          <w:lang w:val="es-ES"/>
        </w:rPr>
      </w:pPr>
      <w:r w:rsidRPr="00BF57FA">
        <w:rPr>
          <w:u w:val="double"/>
          <w:lang w:val="es-ES"/>
        </w:rPr>
        <w:t>Reverse primer</w:t>
      </w:r>
      <w:r w:rsidR="00155540" w:rsidRPr="00BF57FA">
        <w:rPr>
          <w:u w:val="double"/>
          <w:lang w:val="es-ES"/>
        </w:rPr>
        <w:t xml:space="preserve"> </w:t>
      </w:r>
      <w:r w:rsidRPr="00BF57FA">
        <w:rPr>
          <w:u w:val="double"/>
          <w:lang w:val="es-ES"/>
        </w:rPr>
        <w:t>(R1A):</w:t>
      </w:r>
      <w:r w:rsidRPr="00BF57FA">
        <w:rPr>
          <w:u w:val="double"/>
          <w:lang w:val="es-ES"/>
        </w:rPr>
        <w:tab/>
        <w:t>GAA</w:t>
      </w:r>
      <w:r w:rsidR="001D3503" w:rsidRPr="00BF57FA">
        <w:rPr>
          <w:u w:val="double"/>
          <w:lang w:val="es-ES"/>
        </w:rPr>
        <w:t>-</w:t>
      </w:r>
      <w:r w:rsidRPr="00BF57FA">
        <w:rPr>
          <w:u w:val="double"/>
          <w:lang w:val="es-ES"/>
        </w:rPr>
        <w:t>ACA</w:t>
      </w:r>
      <w:r w:rsidR="001D3503" w:rsidRPr="00BF57FA">
        <w:rPr>
          <w:u w:val="double"/>
          <w:lang w:val="es-ES"/>
        </w:rPr>
        <w:t>-</w:t>
      </w:r>
      <w:r w:rsidRPr="00BF57FA">
        <w:rPr>
          <w:u w:val="double"/>
          <w:lang w:val="es-ES"/>
        </w:rPr>
        <w:t>AGC</w:t>
      </w:r>
      <w:r w:rsidR="001D3503" w:rsidRPr="00BF57FA">
        <w:rPr>
          <w:u w:val="double"/>
          <w:lang w:val="es-ES"/>
        </w:rPr>
        <w:t>-</w:t>
      </w:r>
      <w:r w:rsidRPr="00BF57FA">
        <w:rPr>
          <w:u w:val="double"/>
          <w:lang w:val="es-ES"/>
        </w:rPr>
        <w:t>CTC</w:t>
      </w:r>
      <w:r w:rsidR="001D3503" w:rsidRPr="00BF57FA">
        <w:rPr>
          <w:u w:val="double"/>
          <w:lang w:val="es-ES"/>
        </w:rPr>
        <w:t>-</w:t>
      </w:r>
      <w:r w:rsidRPr="00BF57FA">
        <w:rPr>
          <w:u w:val="double"/>
          <w:lang w:val="es-ES"/>
        </w:rPr>
        <w:t>ATG</w:t>
      </w:r>
      <w:r w:rsidR="001D3503" w:rsidRPr="00BF57FA">
        <w:rPr>
          <w:u w:val="double"/>
          <w:lang w:val="es-ES"/>
        </w:rPr>
        <w:t>-</w:t>
      </w:r>
      <w:r w:rsidRPr="00BF57FA">
        <w:rPr>
          <w:u w:val="double"/>
          <w:lang w:val="es-ES"/>
        </w:rPr>
        <w:t>CTA</w:t>
      </w:r>
      <w:r w:rsidR="001D3503" w:rsidRPr="00BF57FA">
        <w:rPr>
          <w:u w:val="double"/>
          <w:lang w:val="es-ES"/>
        </w:rPr>
        <w:t>-</w:t>
      </w:r>
      <w:r w:rsidRPr="00BF57FA">
        <w:rPr>
          <w:u w:val="double"/>
          <w:lang w:val="es-ES"/>
        </w:rPr>
        <w:t>ACC</w:t>
      </w:r>
      <w:r w:rsidR="001D3503" w:rsidRPr="00BF57FA">
        <w:rPr>
          <w:u w:val="double"/>
          <w:lang w:val="es-ES"/>
        </w:rPr>
        <w:t>-</w:t>
      </w:r>
      <w:r w:rsidRPr="00BF57FA">
        <w:rPr>
          <w:u w:val="double"/>
          <w:lang w:val="es-ES"/>
        </w:rPr>
        <w:t>T</w:t>
      </w:r>
    </w:p>
    <w:p w14:paraId="27234B4E" w14:textId="23C49AF8" w:rsidR="002C4AB0" w:rsidRPr="00BF57FA" w:rsidRDefault="002C4AB0" w:rsidP="009B7B63">
      <w:pPr>
        <w:pStyle w:val="11ipara"/>
        <w:tabs>
          <w:tab w:val="clear" w:pos="851"/>
        </w:tabs>
        <w:ind w:left="3402" w:hanging="2126"/>
        <w:rPr>
          <w:u w:val="double"/>
          <w:lang w:val="es-ES"/>
        </w:rPr>
      </w:pPr>
      <w:r w:rsidRPr="00BF57FA">
        <w:rPr>
          <w:u w:val="double"/>
          <w:lang w:val="es-ES"/>
        </w:rPr>
        <w:t>Probe</w:t>
      </w:r>
      <w:r w:rsidR="00536D88" w:rsidRPr="00BF57FA">
        <w:rPr>
          <w:u w:val="double"/>
          <w:lang w:val="es-ES"/>
        </w:rPr>
        <w:t xml:space="preserve"> (P1)</w:t>
      </w:r>
      <w:r w:rsidRPr="00BF57FA">
        <w:rPr>
          <w:u w:val="double"/>
          <w:lang w:val="es-ES"/>
        </w:rPr>
        <w:t>:</w:t>
      </w:r>
      <w:r w:rsidR="00536D88" w:rsidRPr="00BF57FA">
        <w:rPr>
          <w:u w:val="double"/>
          <w:lang w:val="es-ES"/>
        </w:rPr>
        <w:tab/>
        <w:t>FAM-CAA</w:t>
      </w:r>
      <w:r w:rsidR="001D3503" w:rsidRPr="00BF57FA">
        <w:rPr>
          <w:u w:val="double"/>
          <w:lang w:val="es-ES"/>
        </w:rPr>
        <w:t>-</w:t>
      </w:r>
      <w:r w:rsidR="00536D88" w:rsidRPr="00BF57FA">
        <w:rPr>
          <w:u w:val="double"/>
          <w:lang w:val="es-ES"/>
        </w:rPr>
        <w:t>GGA</w:t>
      </w:r>
      <w:r w:rsidR="001D3503" w:rsidRPr="00BF57FA">
        <w:rPr>
          <w:u w:val="double"/>
          <w:lang w:val="es-ES"/>
        </w:rPr>
        <w:t>-</w:t>
      </w:r>
      <w:r w:rsidR="00536D88" w:rsidRPr="00BF57FA">
        <w:rPr>
          <w:u w:val="double"/>
          <w:lang w:val="es-ES"/>
        </w:rPr>
        <w:t>TGC</w:t>
      </w:r>
      <w:r w:rsidR="001D3503" w:rsidRPr="00BF57FA">
        <w:rPr>
          <w:u w:val="double"/>
          <w:lang w:val="es-ES"/>
        </w:rPr>
        <w:t>-</w:t>
      </w:r>
      <w:r w:rsidR="00536D88" w:rsidRPr="00BF57FA">
        <w:rPr>
          <w:u w:val="double"/>
          <w:lang w:val="es-ES"/>
        </w:rPr>
        <w:t>CAT</w:t>
      </w:r>
      <w:r w:rsidR="001D3503" w:rsidRPr="00BF57FA">
        <w:rPr>
          <w:u w:val="double"/>
          <w:lang w:val="es-ES"/>
        </w:rPr>
        <w:t>-</w:t>
      </w:r>
      <w:r w:rsidR="00536D88" w:rsidRPr="00BF57FA">
        <w:rPr>
          <w:u w:val="double"/>
          <w:lang w:val="es-ES"/>
        </w:rPr>
        <w:t>CCT</w:t>
      </w:r>
      <w:r w:rsidR="001D3503" w:rsidRPr="00BF57FA">
        <w:rPr>
          <w:u w:val="double"/>
          <w:lang w:val="es-ES"/>
        </w:rPr>
        <w:t>-</w:t>
      </w:r>
      <w:r w:rsidR="00536D88" w:rsidRPr="00BF57FA">
        <w:rPr>
          <w:u w:val="double"/>
          <w:lang w:val="es-ES"/>
        </w:rPr>
        <w:t>TGC</w:t>
      </w:r>
      <w:r w:rsidR="001D3503" w:rsidRPr="00BF57FA">
        <w:rPr>
          <w:u w:val="double"/>
          <w:lang w:val="es-ES"/>
        </w:rPr>
        <w:t>-</w:t>
      </w:r>
      <w:r w:rsidR="00536D88" w:rsidRPr="00BF57FA">
        <w:rPr>
          <w:u w:val="double"/>
          <w:lang w:val="es-ES"/>
        </w:rPr>
        <w:t>ATG</w:t>
      </w:r>
      <w:r w:rsidR="001D3503" w:rsidRPr="00BF57FA">
        <w:rPr>
          <w:u w:val="double"/>
          <w:lang w:val="es-ES"/>
        </w:rPr>
        <w:t>-</w:t>
      </w:r>
      <w:r w:rsidR="00536D88" w:rsidRPr="00BF57FA">
        <w:rPr>
          <w:u w:val="double"/>
          <w:lang w:val="es-ES"/>
        </w:rPr>
        <w:t>GCA-BHQ1</w:t>
      </w:r>
    </w:p>
    <w:p w14:paraId="4AF9A058" w14:textId="1CC33ABA" w:rsidR="00536D88" w:rsidRPr="009B7B63" w:rsidRDefault="00536D88" w:rsidP="001D3503">
      <w:pPr>
        <w:pStyle w:val="11ilist"/>
        <w:rPr>
          <w:u w:val="double"/>
          <w:lang w:val="en-IE"/>
        </w:rPr>
      </w:pPr>
      <w:r w:rsidRPr="009B7B63">
        <w:rPr>
          <w:u w:val="double"/>
          <w:lang w:val="en-IE"/>
        </w:rPr>
        <w:t>ii)</w:t>
      </w:r>
      <w:r w:rsidR="00BF38CC" w:rsidRPr="009B7B63">
        <w:rPr>
          <w:u w:val="double"/>
          <w:lang w:val="en-IE"/>
        </w:rPr>
        <w:tab/>
      </w:r>
      <w:r w:rsidRPr="009B7B63">
        <w:rPr>
          <w:u w:val="double"/>
          <w:lang w:val="en-IE"/>
        </w:rPr>
        <w:t>Reaction</w:t>
      </w:r>
      <w:r w:rsidR="00155540" w:rsidRPr="009B7B63">
        <w:rPr>
          <w:u w:val="double"/>
          <w:lang w:val="en-IE"/>
        </w:rPr>
        <w:t xml:space="preserve">s </w:t>
      </w:r>
      <w:r w:rsidRPr="009B7B63">
        <w:rPr>
          <w:u w:val="double"/>
          <w:lang w:val="en-IE"/>
        </w:rPr>
        <w:t>using the QuantiTect Probe RT-PCR Kit:</w:t>
      </w:r>
    </w:p>
    <w:p w14:paraId="33B9B941" w14:textId="0CFEF3E2" w:rsidR="00536D88" w:rsidRPr="009B7B63" w:rsidRDefault="00536D88" w:rsidP="00A9484B">
      <w:pPr>
        <w:pStyle w:val="11Para"/>
        <w:ind w:left="1440"/>
        <w:rPr>
          <w:u w:val="double"/>
          <w:lang w:val="en-IE"/>
        </w:rPr>
      </w:pPr>
      <w:r w:rsidRPr="009B7B63">
        <w:rPr>
          <w:u w:val="double"/>
          <w:lang w:val="en-IE"/>
        </w:rPr>
        <w:t xml:space="preserve">Add 5 </w:t>
      </w:r>
      <w:r w:rsidRPr="009B7B63">
        <w:rPr>
          <w:rFonts w:ascii="Calibri" w:hAnsi="Calibri" w:cs="Calibri"/>
          <w:u w:val="double"/>
          <w:lang w:val="en-IE"/>
        </w:rPr>
        <w:t>µ</w:t>
      </w:r>
      <w:r w:rsidRPr="009B7B63">
        <w:rPr>
          <w:u w:val="double"/>
          <w:lang w:val="en-IE"/>
        </w:rPr>
        <w:t xml:space="preserve">l of sample RNA to 20 </w:t>
      </w:r>
      <w:r w:rsidRPr="009B7B63">
        <w:rPr>
          <w:rFonts w:ascii="Calibri" w:hAnsi="Calibri" w:cs="Calibri"/>
          <w:u w:val="double"/>
          <w:lang w:val="en-IE"/>
        </w:rPr>
        <w:t>µ</w:t>
      </w:r>
      <w:r w:rsidRPr="009B7B63">
        <w:rPr>
          <w:u w:val="double"/>
          <w:lang w:val="en-IE"/>
        </w:rPr>
        <w:t xml:space="preserve">l reaction mix containing: </w:t>
      </w:r>
    </w:p>
    <w:tbl>
      <w:tblPr>
        <w:tblW w:w="6576" w:type="dxa"/>
        <w:tblInd w:w="1440" w:type="dxa"/>
        <w:tblCellMar>
          <w:left w:w="70" w:type="dxa"/>
          <w:right w:w="70" w:type="dxa"/>
        </w:tblCellMar>
        <w:tblLook w:val="0000" w:firstRow="0" w:lastRow="0" w:firstColumn="0" w:lastColumn="0" w:noHBand="0" w:noVBand="0"/>
      </w:tblPr>
      <w:tblGrid>
        <w:gridCol w:w="2529"/>
        <w:gridCol w:w="1865"/>
        <w:gridCol w:w="2182"/>
      </w:tblGrid>
      <w:tr w:rsidR="00536D88" w:rsidRPr="009B7B63" w14:paraId="0B8046FC" w14:textId="77777777" w:rsidTr="009407FE">
        <w:trPr>
          <w:trHeight w:val="343"/>
          <w:tblHeader/>
        </w:trPr>
        <w:tc>
          <w:tcPr>
            <w:tcW w:w="2529" w:type="dxa"/>
            <w:tcBorders>
              <w:bottom w:val="single" w:sz="4" w:space="0" w:color="auto"/>
            </w:tcBorders>
            <w:shd w:val="clear" w:color="auto" w:fill="auto"/>
          </w:tcPr>
          <w:p w14:paraId="68233B9A" w14:textId="77777777" w:rsidR="00536D88" w:rsidRPr="009B7B63" w:rsidRDefault="00536D88" w:rsidP="001D3503">
            <w:pPr>
              <w:pStyle w:val="11Para"/>
              <w:spacing w:before="120" w:after="120"/>
              <w:ind w:left="0"/>
              <w:rPr>
                <w:b/>
                <w:bCs/>
                <w:u w:val="double"/>
                <w:lang w:val="en-IE"/>
              </w:rPr>
            </w:pPr>
            <w:r w:rsidRPr="009B7B63">
              <w:rPr>
                <w:b/>
                <w:bCs/>
                <w:u w:val="double"/>
                <w:lang w:val="en-IE"/>
              </w:rPr>
              <w:t>Reagent</w:t>
            </w:r>
          </w:p>
        </w:tc>
        <w:tc>
          <w:tcPr>
            <w:tcW w:w="1865" w:type="dxa"/>
            <w:tcBorders>
              <w:bottom w:val="single" w:sz="4" w:space="0" w:color="auto"/>
            </w:tcBorders>
            <w:shd w:val="clear" w:color="auto" w:fill="auto"/>
          </w:tcPr>
          <w:p w14:paraId="2AB26DB8" w14:textId="77777777" w:rsidR="00536D88" w:rsidRPr="009B7B63" w:rsidRDefault="00536D88" w:rsidP="001D3503">
            <w:pPr>
              <w:pStyle w:val="11Para"/>
              <w:spacing w:before="120" w:after="120"/>
              <w:ind w:left="0"/>
              <w:rPr>
                <w:b/>
                <w:bCs/>
                <w:u w:val="double"/>
                <w:lang w:val="en-IE"/>
              </w:rPr>
            </w:pPr>
            <w:r w:rsidRPr="009B7B63">
              <w:rPr>
                <w:b/>
                <w:bCs/>
                <w:u w:val="double"/>
                <w:lang w:val="en-IE"/>
              </w:rPr>
              <w:t>Mix (1 reaction)</w:t>
            </w:r>
          </w:p>
        </w:tc>
        <w:tc>
          <w:tcPr>
            <w:tcW w:w="2182" w:type="dxa"/>
            <w:tcBorders>
              <w:bottom w:val="single" w:sz="4" w:space="0" w:color="auto"/>
            </w:tcBorders>
            <w:shd w:val="clear" w:color="auto" w:fill="auto"/>
          </w:tcPr>
          <w:p w14:paraId="1A27FF77" w14:textId="77777777" w:rsidR="00536D88" w:rsidRPr="009B7B63" w:rsidRDefault="00536D88" w:rsidP="001D3503">
            <w:pPr>
              <w:pStyle w:val="11Para"/>
              <w:spacing w:before="120" w:after="120"/>
              <w:ind w:left="0"/>
              <w:rPr>
                <w:b/>
                <w:bCs/>
                <w:u w:val="double"/>
                <w:lang w:val="en-IE"/>
              </w:rPr>
            </w:pPr>
            <w:r w:rsidRPr="009B7B63">
              <w:rPr>
                <w:b/>
                <w:bCs/>
                <w:u w:val="double"/>
                <w:lang w:val="en-IE"/>
              </w:rPr>
              <w:t>Final concentration</w:t>
            </w:r>
          </w:p>
        </w:tc>
      </w:tr>
      <w:tr w:rsidR="00536D88" w:rsidRPr="009B7B63" w14:paraId="4B600AC8" w14:textId="77777777" w:rsidTr="009407FE">
        <w:trPr>
          <w:trHeight w:val="283"/>
        </w:trPr>
        <w:tc>
          <w:tcPr>
            <w:tcW w:w="2529" w:type="dxa"/>
            <w:tcBorders>
              <w:top w:val="single" w:sz="4" w:space="0" w:color="auto"/>
            </w:tcBorders>
          </w:tcPr>
          <w:p w14:paraId="532FE15A" w14:textId="5D50793C" w:rsidR="00536D88" w:rsidRPr="009B7B63" w:rsidRDefault="00536D88" w:rsidP="001D3503">
            <w:pPr>
              <w:pStyle w:val="11Para"/>
              <w:spacing w:before="120" w:after="60"/>
              <w:ind w:left="0"/>
              <w:rPr>
                <w:u w:val="double"/>
                <w:lang w:val="en-IE"/>
              </w:rPr>
            </w:pPr>
            <w:r w:rsidRPr="009B7B63">
              <w:rPr>
                <w:u w:val="double"/>
                <w:lang w:val="en-IE"/>
              </w:rPr>
              <w:t>2</w:t>
            </w:r>
            <w:r w:rsidR="001D3503" w:rsidRPr="009B7B63">
              <w:rPr>
                <w:u w:val="double"/>
                <w:lang w:val="en-IE"/>
              </w:rPr>
              <w:t>×</w:t>
            </w:r>
            <w:r w:rsidRPr="009B7B63">
              <w:rPr>
                <w:u w:val="double"/>
                <w:lang w:val="en-IE"/>
              </w:rPr>
              <w:t xml:space="preserve"> RT-PCR master mix</w:t>
            </w:r>
          </w:p>
        </w:tc>
        <w:tc>
          <w:tcPr>
            <w:tcW w:w="1865" w:type="dxa"/>
            <w:tcBorders>
              <w:top w:val="single" w:sz="4" w:space="0" w:color="auto"/>
            </w:tcBorders>
          </w:tcPr>
          <w:p w14:paraId="6EE50F30" w14:textId="3E0D38B2" w:rsidR="00536D88" w:rsidRPr="009B7B63" w:rsidRDefault="00536D88" w:rsidP="001D3503">
            <w:pPr>
              <w:pStyle w:val="11Para"/>
              <w:spacing w:before="120" w:after="60"/>
              <w:ind w:left="0"/>
              <w:rPr>
                <w:u w:val="double"/>
                <w:lang w:val="en-IE"/>
              </w:rPr>
            </w:pPr>
            <w:r w:rsidRPr="009B7B63">
              <w:rPr>
                <w:u w:val="double"/>
                <w:lang w:val="en-IE"/>
              </w:rPr>
              <w:t xml:space="preserve">12.5 </w:t>
            </w:r>
            <w:r w:rsidRPr="009B7B63">
              <w:rPr>
                <w:rFonts w:ascii="Calibri" w:hAnsi="Calibri" w:cs="Calibri"/>
                <w:u w:val="double"/>
                <w:lang w:val="en-IE"/>
              </w:rPr>
              <w:t>µ</w:t>
            </w:r>
            <w:r w:rsidRPr="009B7B63">
              <w:rPr>
                <w:u w:val="double"/>
                <w:lang w:val="en-IE"/>
              </w:rPr>
              <w:t>l</w:t>
            </w:r>
          </w:p>
        </w:tc>
        <w:tc>
          <w:tcPr>
            <w:tcW w:w="2182" w:type="dxa"/>
            <w:tcBorders>
              <w:top w:val="single" w:sz="4" w:space="0" w:color="auto"/>
            </w:tcBorders>
          </w:tcPr>
          <w:p w14:paraId="648487F1" w14:textId="77777777" w:rsidR="00536D88" w:rsidRPr="009B7B63" w:rsidRDefault="00536D88" w:rsidP="001D3503">
            <w:pPr>
              <w:pStyle w:val="11Para"/>
              <w:spacing w:before="120" w:after="60"/>
              <w:rPr>
                <w:u w:val="double"/>
                <w:lang w:val="en-IE"/>
              </w:rPr>
            </w:pPr>
          </w:p>
        </w:tc>
      </w:tr>
      <w:tr w:rsidR="00536D88" w:rsidRPr="009B7B63" w14:paraId="70D92EAB" w14:textId="77777777" w:rsidTr="009407FE">
        <w:trPr>
          <w:trHeight w:val="283"/>
        </w:trPr>
        <w:tc>
          <w:tcPr>
            <w:tcW w:w="2529" w:type="dxa"/>
          </w:tcPr>
          <w:p w14:paraId="57B4E11A" w14:textId="5F56BF9A" w:rsidR="00536D88" w:rsidRPr="009B7B63" w:rsidRDefault="00536D88" w:rsidP="001D3503">
            <w:pPr>
              <w:pStyle w:val="11Para"/>
              <w:spacing w:before="60" w:after="60"/>
              <w:ind w:left="0"/>
              <w:rPr>
                <w:u w:val="double"/>
                <w:lang w:val="en-IE"/>
              </w:rPr>
            </w:pPr>
            <w:r w:rsidRPr="009B7B63">
              <w:rPr>
                <w:u w:val="double"/>
                <w:lang w:val="en-IE"/>
              </w:rPr>
              <w:t xml:space="preserve">RT Mix </w:t>
            </w:r>
          </w:p>
        </w:tc>
        <w:tc>
          <w:tcPr>
            <w:tcW w:w="1865" w:type="dxa"/>
          </w:tcPr>
          <w:p w14:paraId="512C954F" w14:textId="0C6E94F3" w:rsidR="00536D88" w:rsidRPr="009B7B63" w:rsidRDefault="00536D88" w:rsidP="001D3503">
            <w:pPr>
              <w:pStyle w:val="11Para"/>
              <w:spacing w:before="60" w:after="60"/>
              <w:ind w:left="0"/>
              <w:rPr>
                <w:u w:val="double"/>
                <w:lang w:val="en-IE"/>
              </w:rPr>
            </w:pPr>
            <w:r w:rsidRPr="009B7B63">
              <w:rPr>
                <w:u w:val="double"/>
                <w:lang w:val="en-IE"/>
              </w:rPr>
              <w:t xml:space="preserve">0.25 </w:t>
            </w:r>
            <w:r w:rsidRPr="009B7B63">
              <w:rPr>
                <w:rFonts w:ascii="Calibri" w:hAnsi="Calibri" w:cs="Calibri"/>
                <w:u w:val="double"/>
                <w:lang w:val="en-IE"/>
              </w:rPr>
              <w:t>µ</w:t>
            </w:r>
            <w:r w:rsidRPr="009B7B63">
              <w:rPr>
                <w:u w:val="double"/>
                <w:lang w:val="en-IE"/>
              </w:rPr>
              <w:t>l</w:t>
            </w:r>
          </w:p>
        </w:tc>
        <w:tc>
          <w:tcPr>
            <w:tcW w:w="2182" w:type="dxa"/>
          </w:tcPr>
          <w:p w14:paraId="3668E2FF" w14:textId="77777777" w:rsidR="00536D88" w:rsidRPr="009B7B63" w:rsidRDefault="00536D88" w:rsidP="001D3503">
            <w:pPr>
              <w:pStyle w:val="11Para"/>
              <w:spacing w:before="60" w:after="60"/>
              <w:rPr>
                <w:u w:val="double"/>
                <w:lang w:val="en-IE"/>
              </w:rPr>
            </w:pPr>
          </w:p>
        </w:tc>
      </w:tr>
      <w:tr w:rsidR="00536D88" w:rsidRPr="009B7B63" w14:paraId="6DB302E4" w14:textId="77777777" w:rsidTr="009407FE">
        <w:trPr>
          <w:trHeight w:val="283"/>
        </w:trPr>
        <w:tc>
          <w:tcPr>
            <w:tcW w:w="2529" w:type="dxa"/>
          </w:tcPr>
          <w:p w14:paraId="56E054C0" w14:textId="733FA60F" w:rsidR="00536D88" w:rsidRPr="009B7B63" w:rsidRDefault="00536D88" w:rsidP="001D3503">
            <w:pPr>
              <w:pStyle w:val="11Para"/>
              <w:spacing w:before="60" w:after="60"/>
              <w:ind w:left="0"/>
              <w:rPr>
                <w:u w:val="double"/>
                <w:lang w:val="en-IE"/>
              </w:rPr>
            </w:pPr>
            <w:r w:rsidRPr="009B7B63">
              <w:rPr>
                <w:u w:val="double"/>
                <w:lang w:val="en-IE"/>
              </w:rPr>
              <w:t xml:space="preserve">Probe P1 (1 </w:t>
            </w:r>
            <w:r w:rsidRPr="009B7B63">
              <w:rPr>
                <w:rFonts w:ascii="Calibri" w:hAnsi="Calibri" w:cs="Calibri"/>
                <w:u w:val="double"/>
                <w:lang w:val="en-IE"/>
              </w:rPr>
              <w:t>µ</w:t>
            </w:r>
            <w:r w:rsidRPr="009B7B63">
              <w:rPr>
                <w:u w:val="double"/>
                <w:lang w:val="en-IE"/>
              </w:rPr>
              <w:t>M)</w:t>
            </w:r>
          </w:p>
        </w:tc>
        <w:tc>
          <w:tcPr>
            <w:tcW w:w="1865" w:type="dxa"/>
          </w:tcPr>
          <w:p w14:paraId="772022B0" w14:textId="426EBA05" w:rsidR="00536D88" w:rsidRPr="009B7B63" w:rsidRDefault="00536D88" w:rsidP="001D3503">
            <w:pPr>
              <w:pStyle w:val="11Para"/>
              <w:spacing w:before="60" w:after="60"/>
              <w:ind w:left="0"/>
              <w:rPr>
                <w:u w:val="double"/>
                <w:lang w:val="en-IE"/>
              </w:rPr>
            </w:pPr>
            <w:r w:rsidRPr="009B7B63">
              <w:rPr>
                <w:u w:val="double"/>
                <w:lang w:val="en-IE"/>
              </w:rPr>
              <w:t xml:space="preserve">0.5 </w:t>
            </w:r>
            <w:r w:rsidRPr="009B7B63">
              <w:rPr>
                <w:rFonts w:ascii="Calibri" w:hAnsi="Calibri" w:cs="Calibri"/>
                <w:u w:val="double"/>
                <w:lang w:val="en-IE"/>
              </w:rPr>
              <w:t>µ</w:t>
            </w:r>
            <w:r w:rsidRPr="009B7B63">
              <w:rPr>
                <w:u w:val="double"/>
                <w:lang w:val="en-IE"/>
              </w:rPr>
              <w:t>l</w:t>
            </w:r>
          </w:p>
        </w:tc>
        <w:tc>
          <w:tcPr>
            <w:tcW w:w="2182" w:type="dxa"/>
          </w:tcPr>
          <w:p w14:paraId="26DFAB15" w14:textId="4B242454" w:rsidR="00536D88" w:rsidRPr="009B7B63" w:rsidRDefault="00536D88" w:rsidP="001D3503">
            <w:pPr>
              <w:pStyle w:val="11Para"/>
              <w:spacing w:before="60" w:after="60"/>
              <w:rPr>
                <w:u w:val="double"/>
                <w:lang w:val="en-IE"/>
              </w:rPr>
            </w:pPr>
            <w:r w:rsidRPr="009B7B63">
              <w:rPr>
                <w:u w:val="double"/>
                <w:lang w:val="en-IE"/>
              </w:rPr>
              <w:t>20 nM</w:t>
            </w:r>
          </w:p>
        </w:tc>
      </w:tr>
      <w:tr w:rsidR="00536D88" w:rsidRPr="009B7B63" w14:paraId="6129B2A8" w14:textId="77777777" w:rsidTr="009407FE">
        <w:trPr>
          <w:trHeight w:val="283"/>
        </w:trPr>
        <w:tc>
          <w:tcPr>
            <w:tcW w:w="2529" w:type="dxa"/>
          </w:tcPr>
          <w:p w14:paraId="0782E2DC" w14:textId="5D3E6E75" w:rsidR="00536D88" w:rsidRPr="009B7B63" w:rsidRDefault="00536D88" w:rsidP="001D3503">
            <w:pPr>
              <w:pStyle w:val="11Para"/>
              <w:spacing w:before="60" w:after="60"/>
              <w:ind w:left="0"/>
              <w:rPr>
                <w:u w:val="double"/>
                <w:lang w:val="en-IE"/>
              </w:rPr>
            </w:pPr>
            <w:r w:rsidRPr="009B7B63">
              <w:rPr>
                <w:u w:val="double"/>
                <w:lang w:val="en-IE"/>
              </w:rPr>
              <w:t xml:space="preserve">Primer F1 (1 </w:t>
            </w:r>
            <w:r w:rsidRPr="009B7B63">
              <w:rPr>
                <w:rFonts w:ascii="Calibri" w:hAnsi="Calibri" w:cs="Calibri"/>
                <w:u w:val="double"/>
                <w:lang w:val="en-IE"/>
              </w:rPr>
              <w:t>µ</w:t>
            </w:r>
            <w:r w:rsidRPr="009B7B63">
              <w:rPr>
                <w:u w:val="double"/>
                <w:lang w:val="en-IE"/>
              </w:rPr>
              <w:t>M)</w:t>
            </w:r>
          </w:p>
        </w:tc>
        <w:tc>
          <w:tcPr>
            <w:tcW w:w="1865" w:type="dxa"/>
          </w:tcPr>
          <w:p w14:paraId="4345D97B" w14:textId="25005647" w:rsidR="00536D88" w:rsidRPr="009B7B63" w:rsidRDefault="00536D88" w:rsidP="001D3503">
            <w:pPr>
              <w:pStyle w:val="11Para"/>
              <w:spacing w:before="60" w:after="60"/>
              <w:ind w:left="0"/>
              <w:rPr>
                <w:u w:val="double"/>
                <w:lang w:val="en-IE"/>
              </w:rPr>
            </w:pPr>
            <w:r w:rsidRPr="009B7B63">
              <w:rPr>
                <w:u w:val="double"/>
                <w:lang w:val="en-IE"/>
              </w:rPr>
              <w:t xml:space="preserve">2 </w:t>
            </w:r>
            <w:r w:rsidRPr="009B7B63">
              <w:rPr>
                <w:rFonts w:ascii="Calibri" w:hAnsi="Calibri" w:cs="Calibri"/>
                <w:u w:val="double"/>
                <w:lang w:val="en-IE"/>
              </w:rPr>
              <w:t>µ</w:t>
            </w:r>
            <w:r w:rsidRPr="009B7B63">
              <w:rPr>
                <w:u w:val="double"/>
                <w:lang w:val="en-IE"/>
              </w:rPr>
              <w:t>l</w:t>
            </w:r>
          </w:p>
        </w:tc>
        <w:tc>
          <w:tcPr>
            <w:tcW w:w="2182" w:type="dxa"/>
          </w:tcPr>
          <w:p w14:paraId="69B50911" w14:textId="67C39275" w:rsidR="00536D88" w:rsidRPr="009B7B63" w:rsidRDefault="00536D88" w:rsidP="001D3503">
            <w:pPr>
              <w:pStyle w:val="11Para"/>
              <w:spacing w:before="60" w:after="60"/>
              <w:rPr>
                <w:u w:val="double"/>
                <w:lang w:val="en-IE"/>
              </w:rPr>
            </w:pPr>
            <w:r w:rsidRPr="009B7B63">
              <w:rPr>
                <w:u w:val="double"/>
                <w:lang w:val="en-IE"/>
              </w:rPr>
              <w:t>80 nM</w:t>
            </w:r>
          </w:p>
        </w:tc>
      </w:tr>
      <w:tr w:rsidR="00536D88" w:rsidRPr="009B7B63" w14:paraId="1DBD58C1" w14:textId="77777777" w:rsidTr="009407FE">
        <w:trPr>
          <w:trHeight w:val="283"/>
        </w:trPr>
        <w:tc>
          <w:tcPr>
            <w:tcW w:w="2529" w:type="dxa"/>
          </w:tcPr>
          <w:p w14:paraId="17B7BCF0" w14:textId="4EB1A72A" w:rsidR="00536D88" w:rsidRPr="009B7B63" w:rsidRDefault="00536D88" w:rsidP="001D3503">
            <w:pPr>
              <w:pStyle w:val="11Para"/>
              <w:spacing w:before="60" w:after="60"/>
              <w:ind w:left="0"/>
              <w:rPr>
                <w:u w:val="double"/>
                <w:lang w:val="en-IE"/>
              </w:rPr>
            </w:pPr>
            <w:r w:rsidRPr="009B7B63">
              <w:rPr>
                <w:u w:val="double"/>
                <w:lang w:val="en-IE"/>
              </w:rPr>
              <w:t xml:space="preserve">Primer R1A (1 </w:t>
            </w:r>
            <w:r w:rsidRPr="009B7B63">
              <w:rPr>
                <w:rFonts w:ascii="Calibri" w:hAnsi="Calibri" w:cs="Calibri"/>
                <w:u w:val="double"/>
                <w:lang w:val="en-IE"/>
              </w:rPr>
              <w:t>µ</w:t>
            </w:r>
            <w:r w:rsidRPr="009B7B63">
              <w:rPr>
                <w:u w:val="double"/>
                <w:lang w:val="en-IE"/>
              </w:rPr>
              <w:t>M)</w:t>
            </w:r>
          </w:p>
        </w:tc>
        <w:tc>
          <w:tcPr>
            <w:tcW w:w="1865" w:type="dxa"/>
          </w:tcPr>
          <w:p w14:paraId="7ED7F7DC" w14:textId="562CDF84" w:rsidR="00536D88" w:rsidRPr="009B7B63" w:rsidRDefault="00536D88" w:rsidP="001D3503">
            <w:pPr>
              <w:pStyle w:val="11Para"/>
              <w:spacing w:before="60" w:after="60"/>
              <w:ind w:left="0"/>
              <w:rPr>
                <w:u w:val="double"/>
                <w:lang w:val="en-IE"/>
              </w:rPr>
            </w:pPr>
            <w:r w:rsidRPr="009B7B63">
              <w:rPr>
                <w:u w:val="double"/>
                <w:lang w:val="en-IE"/>
              </w:rPr>
              <w:t xml:space="preserve">2 </w:t>
            </w:r>
            <w:r w:rsidRPr="009B7B63">
              <w:rPr>
                <w:rFonts w:ascii="Calibri" w:hAnsi="Calibri" w:cs="Calibri"/>
                <w:u w:val="double"/>
                <w:lang w:val="en-IE"/>
              </w:rPr>
              <w:t>µ</w:t>
            </w:r>
            <w:r w:rsidRPr="009B7B63">
              <w:rPr>
                <w:u w:val="double"/>
                <w:lang w:val="en-IE"/>
              </w:rPr>
              <w:t xml:space="preserve">l </w:t>
            </w:r>
          </w:p>
        </w:tc>
        <w:tc>
          <w:tcPr>
            <w:tcW w:w="2182" w:type="dxa"/>
          </w:tcPr>
          <w:p w14:paraId="3E4CA75C" w14:textId="3CFE5769" w:rsidR="00536D88" w:rsidRPr="009B7B63" w:rsidRDefault="00536D88" w:rsidP="001D3503">
            <w:pPr>
              <w:pStyle w:val="11Para"/>
              <w:spacing w:before="60" w:after="60"/>
              <w:rPr>
                <w:u w:val="double"/>
                <w:lang w:val="en-IE"/>
              </w:rPr>
            </w:pPr>
            <w:r w:rsidRPr="009B7B63">
              <w:rPr>
                <w:u w:val="double"/>
                <w:lang w:val="en-IE"/>
              </w:rPr>
              <w:t>80 nM</w:t>
            </w:r>
          </w:p>
        </w:tc>
      </w:tr>
      <w:tr w:rsidR="00536D88" w:rsidRPr="009B7B63" w14:paraId="6433F00E" w14:textId="77777777" w:rsidTr="009407FE">
        <w:trPr>
          <w:trHeight w:val="283"/>
        </w:trPr>
        <w:tc>
          <w:tcPr>
            <w:tcW w:w="2529" w:type="dxa"/>
          </w:tcPr>
          <w:p w14:paraId="04029FE9" w14:textId="329D9B8A" w:rsidR="00536D88" w:rsidRPr="009B7B63" w:rsidRDefault="00536D88" w:rsidP="001D3503">
            <w:pPr>
              <w:pStyle w:val="11Para"/>
              <w:spacing w:before="60" w:after="60"/>
              <w:ind w:left="0"/>
              <w:rPr>
                <w:u w:val="double"/>
                <w:lang w:val="en-IE"/>
              </w:rPr>
            </w:pPr>
            <w:r w:rsidRPr="009B7B63">
              <w:rPr>
                <w:u w:val="double"/>
                <w:lang w:val="en-IE"/>
              </w:rPr>
              <w:lastRenderedPageBreak/>
              <w:t xml:space="preserve">Water </w:t>
            </w:r>
          </w:p>
        </w:tc>
        <w:tc>
          <w:tcPr>
            <w:tcW w:w="1865" w:type="dxa"/>
          </w:tcPr>
          <w:p w14:paraId="73BD5F2B" w14:textId="2FD05BF3" w:rsidR="00536D88" w:rsidRPr="009B7B63" w:rsidRDefault="00536D88" w:rsidP="001D3503">
            <w:pPr>
              <w:pStyle w:val="11Para"/>
              <w:spacing w:before="60" w:after="60"/>
              <w:ind w:left="0"/>
              <w:rPr>
                <w:u w:val="double"/>
                <w:lang w:val="en-IE"/>
              </w:rPr>
            </w:pPr>
            <w:r w:rsidRPr="009B7B63">
              <w:rPr>
                <w:u w:val="double"/>
                <w:lang w:val="en-IE"/>
              </w:rPr>
              <w:t xml:space="preserve">2.75 </w:t>
            </w:r>
            <w:r w:rsidRPr="009B7B63">
              <w:rPr>
                <w:rFonts w:ascii="Calibri" w:hAnsi="Calibri" w:cs="Calibri"/>
                <w:u w:val="double"/>
                <w:lang w:val="en-IE"/>
              </w:rPr>
              <w:t>µ</w:t>
            </w:r>
            <w:r w:rsidRPr="009B7B63">
              <w:rPr>
                <w:u w:val="double"/>
                <w:lang w:val="en-IE"/>
              </w:rPr>
              <w:t>l</w:t>
            </w:r>
          </w:p>
        </w:tc>
        <w:tc>
          <w:tcPr>
            <w:tcW w:w="2182" w:type="dxa"/>
          </w:tcPr>
          <w:p w14:paraId="42F8F74C" w14:textId="77777777" w:rsidR="00536D88" w:rsidRPr="009B7B63" w:rsidRDefault="00536D88" w:rsidP="001D3503">
            <w:pPr>
              <w:pStyle w:val="11Para"/>
              <w:spacing w:before="60" w:after="60"/>
              <w:rPr>
                <w:u w:val="double"/>
                <w:lang w:val="en-IE"/>
              </w:rPr>
            </w:pPr>
          </w:p>
        </w:tc>
      </w:tr>
      <w:tr w:rsidR="00536D88" w:rsidRPr="009B7B63" w14:paraId="013A3043" w14:textId="77777777" w:rsidTr="009407FE">
        <w:trPr>
          <w:trHeight w:val="340"/>
        </w:trPr>
        <w:tc>
          <w:tcPr>
            <w:tcW w:w="2529" w:type="dxa"/>
            <w:tcBorders>
              <w:bottom w:val="single" w:sz="4" w:space="0" w:color="auto"/>
            </w:tcBorders>
            <w:shd w:val="clear" w:color="auto" w:fill="auto"/>
          </w:tcPr>
          <w:p w14:paraId="378D33EF" w14:textId="77777777" w:rsidR="00536D88" w:rsidRPr="009B7B63" w:rsidRDefault="00536D88" w:rsidP="001D3503">
            <w:pPr>
              <w:pStyle w:val="11Para"/>
              <w:spacing w:after="120"/>
              <w:ind w:left="0"/>
              <w:rPr>
                <w:bCs/>
                <w:u w:val="double"/>
                <w:lang w:val="en-IE"/>
              </w:rPr>
            </w:pPr>
            <w:r w:rsidRPr="009B7B63">
              <w:rPr>
                <w:bCs/>
                <w:u w:val="double"/>
                <w:lang w:val="en-IE"/>
              </w:rPr>
              <w:t>Final volume</w:t>
            </w:r>
          </w:p>
        </w:tc>
        <w:tc>
          <w:tcPr>
            <w:tcW w:w="1865" w:type="dxa"/>
            <w:tcBorders>
              <w:bottom w:val="single" w:sz="4" w:space="0" w:color="auto"/>
            </w:tcBorders>
            <w:shd w:val="clear" w:color="auto" w:fill="auto"/>
          </w:tcPr>
          <w:p w14:paraId="3F0E326A" w14:textId="39A3902B" w:rsidR="00536D88" w:rsidRPr="009B7B63" w:rsidRDefault="00536D88" w:rsidP="001D3503">
            <w:pPr>
              <w:pStyle w:val="11Para"/>
              <w:spacing w:after="120"/>
              <w:ind w:left="0"/>
              <w:rPr>
                <w:u w:val="double"/>
                <w:lang w:val="en-IE"/>
              </w:rPr>
            </w:pPr>
            <w:r w:rsidRPr="009B7B63">
              <w:rPr>
                <w:u w:val="double"/>
                <w:lang w:val="en-IE"/>
              </w:rPr>
              <w:t xml:space="preserve">20 </w:t>
            </w:r>
            <w:r w:rsidRPr="009B7B63">
              <w:rPr>
                <w:rFonts w:ascii="Calibri" w:hAnsi="Calibri" w:cs="Calibri"/>
                <w:u w:val="double"/>
                <w:lang w:val="en-IE"/>
              </w:rPr>
              <w:t>µ</w:t>
            </w:r>
            <w:r w:rsidRPr="009B7B63">
              <w:rPr>
                <w:u w:val="double"/>
                <w:lang w:val="en-IE"/>
              </w:rPr>
              <w:t>l</w:t>
            </w:r>
          </w:p>
        </w:tc>
        <w:tc>
          <w:tcPr>
            <w:tcW w:w="2182" w:type="dxa"/>
            <w:tcBorders>
              <w:bottom w:val="single" w:sz="4" w:space="0" w:color="auto"/>
            </w:tcBorders>
            <w:shd w:val="clear" w:color="auto" w:fill="auto"/>
          </w:tcPr>
          <w:p w14:paraId="1EB0D724" w14:textId="77777777" w:rsidR="00536D88" w:rsidRPr="009B7B63" w:rsidRDefault="00536D88" w:rsidP="001D3503">
            <w:pPr>
              <w:pStyle w:val="11Para"/>
              <w:spacing w:after="120"/>
              <w:rPr>
                <w:u w:val="double"/>
                <w:lang w:val="en-IE"/>
              </w:rPr>
            </w:pPr>
          </w:p>
        </w:tc>
      </w:tr>
    </w:tbl>
    <w:p w14:paraId="10179CF7" w14:textId="587BB40E" w:rsidR="00536D88" w:rsidRPr="009B7B63" w:rsidRDefault="00536D88" w:rsidP="001D3503">
      <w:pPr>
        <w:pStyle w:val="11ilist"/>
        <w:spacing w:before="120"/>
        <w:rPr>
          <w:u w:val="double"/>
          <w:lang w:val="en-IE"/>
        </w:rPr>
      </w:pPr>
      <w:r w:rsidRPr="009B7B63">
        <w:rPr>
          <w:u w:val="double"/>
          <w:lang w:val="en-IE"/>
        </w:rPr>
        <w:t>iii)</w:t>
      </w:r>
      <w:r w:rsidR="00BF38CC" w:rsidRPr="009B7B63">
        <w:rPr>
          <w:u w:val="double"/>
          <w:lang w:val="en-IE"/>
        </w:rPr>
        <w:tab/>
      </w:r>
      <w:r w:rsidR="00EC7757" w:rsidRPr="009B7B63">
        <w:rPr>
          <w:u w:val="double"/>
          <w:lang w:val="en-IE"/>
        </w:rPr>
        <w:t>Thermoc</w:t>
      </w:r>
      <w:r w:rsidRPr="009B7B63">
        <w:rPr>
          <w:u w:val="double"/>
          <w:lang w:val="en-IE"/>
        </w:rPr>
        <w:t>ycling protocol</w:t>
      </w:r>
    </w:p>
    <w:tbl>
      <w:tblPr>
        <w:tblStyle w:val="TableGrid"/>
        <w:tblW w:w="7229"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1568"/>
        <w:gridCol w:w="3469"/>
      </w:tblGrid>
      <w:tr w:rsidR="00536D88" w:rsidRPr="009B7B63" w14:paraId="56AF8FC6" w14:textId="77777777" w:rsidTr="009407FE">
        <w:trPr>
          <w:trHeight w:hRule="exact" w:val="340"/>
        </w:trPr>
        <w:tc>
          <w:tcPr>
            <w:tcW w:w="2192" w:type="dxa"/>
          </w:tcPr>
          <w:p w14:paraId="488E6EA0" w14:textId="77777777" w:rsidR="00536D88" w:rsidRPr="009B7B63" w:rsidRDefault="00536D88" w:rsidP="009407FE">
            <w:pPr>
              <w:pStyle w:val="11Para"/>
              <w:spacing w:before="60" w:after="60"/>
              <w:ind w:left="0"/>
              <w:rPr>
                <w:u w:val="double"/>
                <w:lang w:val="en-IE"/>
              </w:rPr>
            </w:pPr>
            <w:r w:rsidRPr="009B7B63">
              <w:rPr>
                <w:u w:val="double"/>
                <w:lang w:val="en-IE"/>
              </w:rPr>
              <w:t>50°C for 30 minutes</w:t>
            </w:r>
          </w:p>
        </w:tc>
        <w:tc>
          <w:tcPr>
            <w:tcW w:w="1568" w:type="dxa"/>
          </w:tcPr>
          <w:p w14:paraId="1B36C3D3" w14:textId="77777777" w:rsidR="00536D88" w:rsidRPr="009B7B63" w:rsidRDefault="00536D88" w:rsidP="009407FE">
            <w:pPr>
              <w:pStyle w:val="11Para"/>
              <w:spacing w:before="60" w:after="60"/>
              <w:ind w:left="0"/>
              <w:rPr>
                <w:u w:val="double"/>
                <w:lang w:val="en-IE"/>
              </w:rPr>
            </w:pPr>
            <w:r w:rsidRPr="009B7B63">
              <w:rPr>
                <w:u w:val="double"/>
                <w:lang w:val="en-IE"/>
              </w:rPr>
              <w:t>1 cycle</w:t>
            </w:r>
          </w:p>
        </w:tc>
        <w:tc>
          <w:tcPr>
            <w:tcW w:w="3469" w:type="dxa"/>
          </w:tcPr>
          <w:p w14:paraId="1F032502" w14:textId="77777777" w:rsidR="00536D88" w:rsidRPr="009B7B63" w:rsidRDefault="00536D88" w:rsidP="009407FE">
            <w:pPr>
              <w:pStyle w:val="11Para"/>
              <w:spacing w:before="60" w:after="60"/>
              <w:ind w:left="0"/>
              <w:rPr>
                <w:u w:val="double"/>
                <w:lang w:val="en-IE"/>
              </w:rPr>
            </w:pPr>
            <w:r w:rsidRPr="009B7B63">
              <w:rPr>
                <w:u w:val="double"/>
                <w:lang w:val="en-IE"/>
              </w:rPr>
              <w:t>Reverse transcription step</w:t>
            </w:r>
          </w:p>
        </w:tc>
      </w:tr>
      <w:tr w:rsidR="00536D88" w:rsidRPr="009B7B63" w14:paraId="2CF2E4B4" w14:textId="77777777" w:rsidTr="009407FE">
        <w:trPr>
          <w:trHeight w:hRule="exact" w:val="340"/>
        </w:trPr>
        <w:tc>
          <w:tcPr>
            <w:tcW w:w="2192" w:type="dxa"/>
            <w:tcBorders>
              <w:bottom w:val="single" w:sz="12" w:space="0" w:color="auto"/>
            </w:tcBorders>
          </w:tcPr>
          <w:p w14:paraId="282B74CD" w14:textId="2B0B8C99" w:rsidR="00536D88" w:rsidRPr="009B7B63" w:rsidRDefault="00536D88" w:rsidP="009407FE">
            <w:pPr>
              <w:pStyle w:val="11Para"/>
              <w:spacing w:before="60" w:after="120"/>
              <w:ind w:left="0"/>
              <w:rPr>
                <w:u w:val="double"/>
                <w:lang w:val="en-IE"/>
              </w:rPr>
            </w:pPr>
            <w:r w:rsidRPr="009B7B63">
              <w:rPr>
                <w:u w:val="double"/>
                <w:lang w:val="en-IE"/>
              </w:rPr>
              <w:t>95°C for 15 minutes</w:t>
            </w:r>
          </w:p>
        </w:tc>
        <w:tc>
          <w:tcPr>
            <w:tcW w:w="1568" w:type="dxa"/>
            <w:tcBorders>
              <w:bottom w:val="single" w:sz="12" w:space="0" w:color="auto"/>
            </w:tcBorders>
          </w:tcPr>
          <w:p w14:paraId="262C9618" w14:textId="77777777" w:rsidR="00536D88" w:rsidRPr="009B7B63" w:rsidRDefault="00536D88" w:rsidP="009407FE">
            <w:pPr>
              <w:pStyle w:val="11Para"/>
              <w:spacing w:before="60" w:after="120"/>
              <w:ind w:left="0"/>
              <w:rPr>
                <w:u w:val="double"/>
                <w:lang w:val="en-IE"/>
              </w:rPr>
            </w:pPr>
            <w:r w:rsidRPr="009B7B63">
              <w:rPr>
                <w:u w:val="double"/>
                <w:lang w:val="en-IE"/>
              </w:rPr>
              <w:t>1 cycle</w:t>
            </w:r>
          </w:p>
        </w:tc>
        <w:tc>
          <w:tcPr>
            <w:tcW w:w="3469" w:type="dxa"/>
            <w:tcBorders>
              <w:bottom w:val="single" w:sz="12" w:space="0" w:color="auto"/>
            </w:tcBorders>
          </w:tcPr>
          <w:p w14:paraId="1786E459" w14:textId="77777777" w:rsidR="00536D88" w:rsidRPr="009B7B63" w:rsidRDefault="00536D88" w:rsidP="009407FE">
            <w:pPr>
              <w:pStyle w:val="11Para"/>
              <w:spacing w:before="60" w:after="120"/>
              <w:ind w:left="0"/>
              <w:rPr>
                <w:u w:val="double"/>
                <w:lang w:val="en-IE"/>
              </w:rPr>
            </w:pPr>
            <w:r w:rsidRPr="009B7B63">
              <w:rPr>
                <w:u w:val="double"/>
                <w:lang w:val="en-IE"/>
              </w:rPr>
              <w:t>Inactivates RT and activates polymerase</w:t>
            </w:r>
          </w:p>
        </w:tc>
      </w:tr>
      <w:tr w:rsidR="00536D88" w:rsidRPr="009B7B63" w14:paraId="7509F382" w14:textId="77777777" w:rsidTr="009407FE">
        <w:trPr>
          <w:trHeight w:hRule="exact" w:val="454"/>
        </w:trPr>
        <w:tc>
          <w:tcPr>
            <w:tcW w:w="2192" w:type="dxa"/>
            <w:tcBorders>
              <w:top w:val="single" w:sz="12" w:space="0" w:color="auto"/>
            </w:tcBorders>
          </w:tcPr>
          <w:p w14:paraId="7D3C93F8" w14:textId="06BC21CF" w:rsidR="00536D88" w:rsidRPr="009B7B63" w:rsidRDefault="00536D88" w:rsidP="009407FE">
            <w:pPr>
              <w:pStyle w:val="11Para"/>
              <w:spacing w:before="120" w:after="60"/>
              <w:ind w:left="0"/>
              <w:rPr>
                <w:u w:val="double"/>
                <w:lang w:val="en-IE"/>
              </w:rPr>
            </w:pPr>
            <w:r w:rsidRPr="009B7B63">
              <w:rPr>
                <w:u w:val="double"/>
                <w:lang w:val="en-IE"/>
              </w:rPr>
              <w:t>95°C for 15 seconds</w:t>
            </w:r>
          </w:p>
        </w:tc>
        <w:tc>
          <w:tcPr>
            <w:tcW w:w="1568" w:type="dxa"/>
            <w:tcBorders>
              <w:top w:val="single" w:sz="12" w:space="0" w:color="auto"/>
            </w:tcBorders>
          </w:tcPr>
          <w:p w14:paraId="18059558" w14:textId="77777777" w:rsidR="00536D88" w:rsidRPr="009B7B63" w:rsidRDefault="00536D88" w:rsidP="009407FE">
            <w:pPr>
              <w:pStyle w:val="11Para"/>
              <w:spacing w:before="120" w:after="60"/>
              <w:ind w:left="0"/>
              <w:rPr>
                <w:u w:val="double"/>
                <w:lang w:val="en-IE"/>
              </w:rPr>
            </w:pPr>
          </w:p>
        </w:tc>
        <w:tc>
          <w:tcPr>
            <w:tcW w:w="3469" w:type="dxa"/>
            <w:tcBorders>
              <w:top w:val="single" w:sz="12" w:space="0" w:color="auto"/>
            </w:tcBorders>
          </w:tcPr>
          <w:p w14:paraId="293F1B60" w14:textId="77777777" w:rsidR="00536D88" w:rsidRPr="009B7B63" w:rsidRDefault="00536D88" w:rsidP="009407FE">
            <w:pPr>
              <w:pStyle w:val="11Para"/>
              <w:spacing w:before="120" w:after="60"/>
              <w:ind w:left="0"/>
              <w:rPr>
                <w:u w:val="double"/>
                <w:lang w:val="en-IE"/>
              </w:rPr>
            </w:pPr>
          </w:p>
        </w:tc>
      </w:tr>
      <w:tr w:rsidR="009407FE" w:rsidRPr="009B7B63" w14:paraId="2C65F7E3" w14:textId="77777777" w:rsidTr="009407FE">
        <w:trPr>
          <w:trHeight w:hRule="exact" w:val="454"/>
        </w:trPr>
        <w:tc>
          <w:tcPr>
            <w:tcW w:w="2192" w:type="dxa"/>
          </w:tcPr>
          <w:p w14:paraId="7B295339" w14:textId="54583212" w:rsidR="009407FE" w:rsidRPr="009B7B63" w:rsidRDefault="009407FE" w:rsidP="009407FE">
            <w:pPr>
              <w:pStyle w:val="11Para"/>
              <w:spacing w:before="120" w:after="60"/>
              <w:ind w:left="0"/>
              <w:rPr>
                <w:u w:val="double"/>
                <w:lang w:val="en-IE"/>
              </w:rPr>
            </w:pPr>
            <w:r w:rsidRPr="009B7B63">
              <w:rPr>
                <w:u w:val="double"/>
                <w:lang w:val="en-IE"/>
              </w:rPr>
              <w:t>63°C for 30 seconds</w:t>
            </w:r>
          </w:p>
        </w:tc>
        <w:tc>
          <w:tcPr>
            <w:tcW w:w="1568" w:type="dxa"/>
          </w:tcPr>
          <w:p w14:paraId="7B6AADB6" w14:textId="5685B6C0" w:rsidR="009407FE" w:rsidRPr="009B7B63" w:rsidRDefault="009407FE" w:rsidP="009407FE">
            <w:pPr>
              <w:pStyle w:val="11Para"/>
              <w:spacing w:before="120" w:after="60"/>
              <w:ind w:left="0"/>
              <w:rPr>
                <w:u w:val="double"/>
                <w:lang w:val="en-IE"/>
              </w:rPr>
            </w:pPr>
            <w:r w:rsidRPr="009B7B63">
              <w:rPr>
                <w:u w:val="double"/>
                <w:lang w:val="en-IE"/>
              </w:rPr>
              <w:t>48 cycles</w:t>
            </w:r>
          </w:p>
        </w:tc>
        <w:tc>
          <w:tcPr>
            <w:tcW w:w="3469" w:type="dxa"/>
          </w:tcPr>
          <w:p w14:paraId="469710A2" w14:textId="62C0D843" w:rsidR="009407FE" w:rsidRPr="009B7B63" w:rsidRDefault="009407FE" w:rsidP="009407FE">
            <w:pPr>
              <w:pStyle w:val="11Para"/>
              <w:spacing w:before="120" w:after="60"/>
              <w:ind w:left="0"/>
              <w:rPr>
                <w:u w:val="double"/>
                <w:lang w:val="en-IE"/>
              </w:rPr>
            </w:pPr>
            <w:r w:rsidRPr="009B7B63">
              <w:rPr>
                <w:u w:val="double"/>
                <w:lang w:val="en-IE"/>
              </w:rPr>
              <w:t>PCR amplification of the cDNA</w:t>
            </w:r>
          </w:p>
        </w:tc>
      </w:tr>
      <w:tr w:rsidR="009407FE" w:rsidRPr="009B7B63" w14:paraId="01749B12" w14:textId="77777777" w:rsidTr="009407FE">
        <w:trPr>
          <w:trHeight w:hRule="exact" w:val="454"/>
        </w:trPr>
        <w:tc>
          <w:tcPr>
            <w:tcW w:w="2192" w:type="dxa"/>
          </w:tcPr>
          <w:p w14:paraId="5245435B" w14:textId="5F023590" w:rsidR="009407FE" w:rsidRPr="009B7B63" w:rsidRDefault="009407FE" w:rsidP="009407FE">
            <w:pPr>
              <w:pStyle w:val="11Para"/>
              <w:spacing w:before="120" w:after="60"/>
              <w:ind w:left="0"/>
              <w:rPr>
                <w:u w:val="double"/>
                <w:lang w:val="en-IE"/>
              </w:rPr>
            </w:pPr>
            <w:r w:rsidRPr="009B7B63">
              <w:rPr>
                <w:u w:val="double"/>
                <w:lang w:val="en-IE"/>
              </w:rPr>
              <w:t>72°C for 30 seconds</w:t>
            </w:r>
          </w:p>
        </w:tc>
        <w:tc>
          <w:tcPr>
            <w:tcW w:w="1568" w:type="dxa"/>
          </w:tcPr>
          <w:p w14:paraId="4635CCA1" w14:textId="77777777" w:rsidR="009407FE" w:rsidRPr="009B7B63" w:rsidRDefault="009407FE" w:rsidP="009407FE">
            <w:pPr>
              <w:pStyle w:val="11Para"/>
              <w:spacing w:before="120" w:after="60"/>
              <w:ind w:left="0"/>
              <w:rPr>
                <w:u w:val="double"/>
                <w:lang w:val="en-IE"/>
              </w:rPr>
            </w:pPr>
          </w:p>
        </w:tc>
        <w:tc>
          <w:tcPr>
            <w:tcW w:w="3469" w:type="dxa"/>
          </w:tcPr>
          <w:p w14:paraId="18F81CC6" w14:textId="77777777" w:rsidR="009407FE" w:rsidRPr="009B7B63" w:rsidRDefault="009407FE" w:rsidP="009407FE">
            <w:pPr>
              <w:pStyle w:val="11Para"/>
              <w:spacing w:before="120" w:after="60"/>
              <w:ind w:left="0"/>
              <w:rPr>
                <w:u w:val="double"/>
                <w:lang w:val="en-IE"/>
              </w:rPr>
            </w:pPr>
          </w:p>
        </w:tc>
      </w:tr>
      <w:tr w:rsidR="009407FE" w:rsidRPr="009B7B63" w14:paraId="19669F4B" w14:textId="77777777" w:rsidTr="00A9484B">
        <w:trPr>
          <w:trHeight w:hRule="exact" w:val="340"/>
        </w:trPr>
        <w:tc>
          <w:tcPr>
            <w:tcW w:w="2192" w:type="dxa"/>
            <w:tcBorders>
              <w:top w:val="single" w:sz="12" w:space="0" w:color="auto"/>
            </w:tcBorders>
          </w:tcPr>
          <w:p w14:paraId="60D46465" w14:textId="35F0174E" w:rsidR="009407FE" w:rsidRPr="009B7B63" w:rsidRDefault="009407FE" w:rsidP="009407FE">
            <w:pPr>
              <w:pStyle w:val="11Para"/>
              <w:ind w:left="0"/>
              <w:rPr>
                <w:u w:val="double"/>
                <w:lang w:val="en-IE"/>
              </w:rPr>
            </w:pPr>
          </w:p>
        </w:tc>
        <w:tc>
          <w:tcPr>
            <w:tcW w:w="1568" w:type="dxa"/>
            <w:tcBorders>
              <w:top w:val="single" w:sz="12" w:space="0" w:color="auto"/>
            </w:tcBorders>
          </w:tcPr>
          <w:p w14:paraId="4F1C66B5" w14:textId="434E8278" w:rsidR="009407FE" w:rsidRPr="009B7B63" w:rsidRDefault="009407FE" w:rsidP="009407FE">
            <w:pPr>
              <w:pStyle w:val="11Para"/>
              <w:ind w:left="0"/>
              <w:rPr>
                <w:u w:val="double"/>
                <w:lang w:val="en-IE"/>
              </w:rPr>
            </w:pPr>
          </w:p>
        </w:tc>
        <w:tc>
          <w:tcPr>
            <w:tcW w:w="3469" w:type="dxa"/>
            <w:tcBorders>
              <w:top w:val="single" w:sz="12" w:space="0" w:color="auto"/>
            </w:tcBorders>
          </w:tcPr>
          <w:p w14:paraId="0F9D1CCD" w14:textId="02F9C6DB" w:rsidR="009407FE" w:rsidRPr="009B7B63" w:rsidRDefault="009407FE" w:rsidP="009407FE">
            <w:pPr>
              <w:pStyle w:val="11Para"/>
              <w:ind w:left="0"/>
              <w:rPr>
                <w:u w:val="double"/>
                <w:lang w:val="en-IE"/>
              </w:rPr>
            </w:pPr>
          </w:p>
        </w:tc>
      </w:tr>
    </w:tbl>
    <w:p w14:paraId="7FD1C54D" w14:textId="4C9E4992" w:rsidR="00536D88" w:rsidRPr="009B7B63" w:rsidRDefault="00A9484B" w:rsidP="00BF38CC">
      <w:pPr>
        <w:pStyle w:val="11"/>
        <w:rPr>
          <w:u w:val="double"/>
          <w:lang w:val="en-IE"/>
        </w:rPr>
      </w:pPr>
      <w:r w:rsidRPr="009B7B63">
        <w:rPr>
          <w:u w:val="double"/>
          <w:lang w:val="en-IE"/>
        </w:rPr>
        <w:t>4.</w:t>
      </w:r>
      <w:r w:rsidR="00062F29" w:rsidRPr="009B7B63">
        <w:rPr>
          <w:u w:val="double"/>
          <w:lang w:val="en-IE"/>
        </w:rPr>
        <w:t>2</w:t>
      </w:r>
      <w:r w:rsidR="00BF38CC" w:rsidRPr="009B7B63">
        <w:rPr>
          <w:u w:val="double"/>
          <w:lang w:val="en-IE"/>
        </w:rPr>
        <w:t>.</w:t>
      </w:r>
      <w:r w:rsidR="00BF38CC" w:rsidRPr="009B7B63">
        <w:rPr>
          <w:u w:val="double"/>
          <w:lang w:val="en-IE"/>
        </w:rPr>
        <w:tab/>
      </w:r>
      <w:r w:rsidRPr="009B7B63">
        <w:rPr>
          <w:u w:val="double"/>
          <w:lang w:val="en-IE"/>
        </w:rPr>
        <w:t>Virus isolation</w:t>
      </w:r>
    </w:p>
    <w:p w14:paraId="0761645A" w14:textId="2393D4E7" w:rsidR="00B810A5" w:rsidRPr="009B7B63" w:rsidDel="00B16A51" w:rsidRDefault="00C0196C" w:rsidP="00757CDF">
      <w:pPr>
        <w:pStyle w:val="para1"/>
        <w:ind w:left="720"/>
        <w:rPr>
          <w:lang w:val="en-IE"/>
        </w:rPr>
      </w:pPr>
      <w:r w:rsidRPr="009B7B63">
        <w:rPr>
          <w:lang w:val="en-IE"/>
        </w:rPr>
        <w:t>NSDV</w:t>
      </w:r>
      <w:r w:rsidR="00B810A5" w:rsidRPr="009B7B63">
        <w:rPr>
          <w:lang w:val="en-IE"/>
        </w:rPr>
        <w:t xml:space="preserve"> </w:t>
      </w:r>
      <w:r w:rsidR="00B810A5" w:rsidRPr="009B7B63" w:rsidDel="00B16A51">
        <w:rPr>
          <w:lang w:val="en-IE"/>
        </w:rPr>
        <w:t xml:space="preserve">may be isolated from material collected from field cases by the use of </w:t>
      </w:r>
      <w:r w:rsidR="00B810A5" w:rsidRPr="00360B30">
        <w:rPr>
          <w:strike/>
          <w:lang w:val="en-IE"/>
        </w:rPr>
        <w:t xml:space="preserve">laboratory animals or </w:t>
      </w:r>
      <w:r w:rsidR="00B810A5" w:rsidRPr="009B7B63" w:rsidDel="00B16A51">
        <w:rPr>
          <w:lang w:val="en-IE"/>
        </w:rPr>
        <w:t xml:space="preserve">cell cultures (Davies </w:t>
      </w:r>
      <w:r w:rsidR="00B810A5" w:rsidRPr="009B7B63" w:rsidDel="00B16A51">
        <w:rPr>
          <w:i/>
          <w:lang w:val="en-IE"/>
        </w:rPr>
        <w:t>et al</w:t>
      </w:r>
      <w:r w:rsidR="00B810A5" w:rsidRPr="009B7B63" w:rsidDel="00B16A51">
        <w:rPr>
          <w:lang w:val="en-IE"/>
        </w:rPr>
        <w:t xml:space="preserve">., 1977a). Uncoagulated blood, mesenteric lymph nodes and spleen tissue submitted with frozen gel packs are the optimal samples to be collected from febrile or dead animals. The plasma can be used directly as inoculum, and the lymph nodes or spleen should be homogenised to make an approximate 10% (w/v) suspension in a transport medium. This medium can be Hanks’ medium with 0.5% lactalbumin hydrolysate or 0.75% bovine serum albumin, and containing penicillin (500 International Units/ml), streptomycin sulphate (500 µg/ml), and </w:t>
      </w:r>
      <w:r w:rsidR="008771C6" w:rsidRPr="009B7B63">
        <w:rPr>
          <w:lang w:val="en-IE"/>
        </w:rPr>
        <w:t>nystatin</w:t>
      </w:r>
      <w:r w:rsidR="00B810A5" w:rsidRPr="009B7B63" w:rsidDel="00B16A51">
        <w:rPr>
          <w:lang w:val="en-IE"/>
        </w:rPr>
        <w:t xml:space="preserve"> (50 units/ml) or </w:t>
      </w:r>
      <w:r w:rsidR="008771C6" w:rsidRPr="009B7B63">
        <w:rPr>
          <w:lang w:val="en-IE"/>
        </w:rPr>
        <w:t>amphotericin B</w:t>
      </w:r>
      <w:r w:rsidR="00B810A5" w:rsidRPr="009B7B63" w:rsidDel="00B16A51">
        <w:rPr>
          <w:lang w:val="en-IE"/>
        </w:rPr>
        <w:t xml:space="preserve"> (2.5 µg/ml).</w:t>
      </w:r>
    </w:p>
    <w:p w14:paraId="7A41237B" w14:textId="6A312AFD" w:rsidR="00B810A5" w:rsidRPr="009B7B63" w:rsidDel="00B16A51" w:rsidRDefault="00477E57" w:rsidP="00155540">
      <w:pPr>
        <w:pStyle w:val="para1"/>
        <w:ind w:left="720"/>
        <w:rPr>
          <w:lang w:val="en-IE"/>
        </w:rPr>
      </w:pPr>
      <w:r w:rsidRPr="009B7B63">
        <w:rPr>
          <w:lang w:val="en-IE"/>
        </w:rPr>
        <w:t>For virus isolation in cell culture, t</w:t>
      </w:r>
      <w:r w:rsidR="00B810A5" w:rsidRPr="009B7B63">
        <w:rPr>
          <w:lang w:val="en-IE"/>
        </w:rPr>
        <w:t xml:space="preserve">he </w:t>
      </w:r>
      <w:r w:rsidR="00B810A5" w:rsidRPr="009B7B63" w:rsidDel="00B16A51">
        <w:rPr>
          <w:lang w:val="en-IE"/>
        </w:rPr>
        <w:t>BHK-21-C</w:t>
      </w:r>
      <w:r w:rsidR="008E3AC6" w:rsidRPr="009B7B63">
        <w:rPr>
          <w:u w:val="double"/>
          <w:lang w:val="en-IE"/>
        </w:rPr>
        <w:t xml:space="preserve">lone </w:t>
      </w:r>
      <w:r w:rsidR="00B810A5" w:rsidRPr="009B7B63" w:rsidDel="00B16A51">
        <w:rPr>
          <w:lang w:val="en-IE"/>
        </w:rPr>
        <w:t>13 cell line is especially valuable</w:t>
      </w:r>
      <w:r w:rsidR="00C0196C" w:rsidRPr="009B7B63">
        <w:rPr>
          <w:lang w:val="en-IE"/>
        </w:rPr>
        <w:t>,</w:t>
      </w:r>
      <w:r w:rsidR="00C0196C" w:rsidRPr="009B7B63" w:rsidDel="00B16A51">
        <w:rPr>
          <w:lang w:val="en-IE"/>
        </w:rPr>
        <w:t xml:space="preserve"> </w:t>
      </w:r>
      <w:r w:rsidR="00C0196C" w:rsidRPr="009B7B63">
        <w:rPr>
          <w:lang w:val="en-IE"/>
        </w:rPr>
        <w:t>but</w:t>
      </w:r>
      <w:r w:rsidR="00C0196C" w:rsidRPr="009B7B63" w:rsidDel="00B16A51">
        <w:rPr>
          <w:lang w:val="en-IE"/>
        </w:rPr>
        <w:t xml:space="preserve"> </w:t>
      </w:r>
      <w:r w:rsidR="001B6907" w:rsidRPr="009B7B63">
        <w:rPr>
          <w:lang w:val="en-IE"/>
        </w:rPr>
        <w:t xml:space="preserve">other BHK-21 clones, </w:t>
      </w:r>
      <w:r w:rsidR="00155540" w:rsidRPr="009B7B63">
        <w:rPr>
          <w:u w:val="double"/>
          <w:lang w:val="en-IE"/>
        </w:rPr>
        <w:t>SW13 cells</w:t>
      </w:r>
      <w:r w:rsidR="00155540" w:rsidRPr="009B7B63">
        <w:rPr>
          <w:lang w:val="en-IE"/>
        </w:rPr>
        <w:t xml:space="preserve">, </w:t>
      </w:r>
      <w:r w:rsidR="00B810A5" w:rsidRPr="009B7B63" w:rsidDel="00B16A51">
        <w:rPr>
          <w:lang w:val="en-IE"/>
        </w:rPr>
        <w:t>Vero cell</w:t>
      </w:r>
      <w:r w:rsidR="00EE3E7E" w:rsidRPr="009B7B63">
        <w:rPr>
          <w:lang w:val="en-IE"/>
        </w:rPr>
        <w:t>s</w:t>
      </w:r>
      <w:r w:rsidR="00B810A5" w:rsidRPr="009B7B63">
        <w:rPr>
          <w:lang w:val="en-IE"/>
        </w:rPr>
        <w:t xml:space="preserve"> </w:t>
      </w:r>
      <w:r w:rsidR="00B810A5" w:rsidRPr="009B7B63" w:rsidDel="00B16A51">
        <w:rPr>
          <w:lang w:val="en-IE"/>
        </w:rPr>
        <w:t>and primary and secondary lamb or hamster kidney cells have also been used</w:t>
      </w:r>
      <w:r w:rsidR="00C0196C" w:rsidRPr="009B7B63">
        <w:rPr>
          <w:lang w:val="en-IE"/>
        </w:rPr>
        <w:t xml:space="preserve"> </w:t>
      </w:r>
      <w:r w:rsidR="00C0196C" w:rsidRPr="009B7B63" w:rsidDel="00B16A51">
        <w:rPr>
          <w:lang w:val="en-IE"/>
        </w:rPr>
        <w:t xml:space="preserve">(Shepherd </w:t>
      </w:r>
      <w:r w:rsidR="00C0196C" w:rsidRPr="009B7B63" w:rsidDel="00B16A51">
        <w:rPr>
          <w:i/>
          <w:lang w:val="en-IE"/>
        </w:rPr>
        <w:t>et al</w:t>
      </w:r>
      <w:r w:rsidR="00C0196C" w:rsidRPr="009B7B63" w:rsidDel="00B16A51">
        <w:rPr>
          <w:lang w:val="en-IE"/>
        </w:rPr>
        <w:t>., 1978)</w:t>
      </w:r>
      <w:r w:rsidR="00B810A5" w:rsidRPr="009B7B63" w:rsidDel="00B16A51">
        <w:rPr>
          <w:lang w:val="en-IE"/>
        </w:rPr>
        <w:t xml:space="preserve">. Most strains of </w:t>
      </w:r>
      <w:r w:rsidR="008771C6" w:rsidRPr="009B7B63">
        <w:rPr>
          <w:lang w:val="en-IE"/>
        </w:rPr>
        <w:t xml:space="preserve">NSDV </w:t>
      </w:r>
      <w:r w:rsidR="00B810A5" w:rsidRPr="009B7B63" w:rsidDel="00B16A51">
        <w:rPr>
          <w:lang w:val="en-IE"/>
        </w:rPr>
        <w:t>produce a cytopathic effect (CPE) on first passage in BHK</w:t>
      </w:r>
      <w:r w:rsidR="0036116D" w:rsidRPr="009B7B63">
        <w:rPr>
          <w:u w:val="double"/>
          <w:lang w:val="en-IE"/>
        </w:rPr>
        <w:t>-21</w:t>
      </w:r>
      <w:r w:rsidR="00B810A5" w:rsidRPr="009B7B63" w:rsidDel="00B16A51">
        <w:rPr>
          <w:lang w:val="en-IE"/>
        </w:rPr>
        <w:t xml:space="preserve"> cells</w:t>
      </w:r>
      <w:r w:rsidR="00C0196C" w:rsidRPr="009B7B63">
        <w:rPr>
          <w:lang w:val="en-IE"/>
        </w:rPr>
        <w:t>, while</w:t>
      </w:r>
      <w:r w:rsidR="00C0196C" w:rsidRPr="009B7B63" w:rsidDel="00B16A51">
        <w:rPr>
          <w:lang w:val="en-IE"/>
        </w:rPr>
        <w:t xml:space="preserve"> </w:t>
      </w:r>
      <w:r w:rsidR="00B810A5" w:rsidRPr="009B7B63" w:rsidDel="00B16A51">
        <w:rPr>
          <w:lang w:val="en-IE"/>
        </w:rPr>
        <w:t xml:space="preserve">others produce a more obvious CPE only after </w:t>
      </w:r>
      <w:r w:rsidR="009D2C2B" w:rsidRPr="006C6841">
        <w:rPr>
          <w:u w:val="double"/>
          <w:lang w:val="en-IE"/>
        </w:rPr>
        <w:t>passage</w:t>
      </w:r>
      <w:r w:rsidR="006C6841" w:rsidRPr="006C6841">
        <w:rPr>
          <w:strike/>
          <w:lang w:val="en-IE"/>
        </w:rPr>
        <w:t xml:space="preserve"> </w:t>
      </w:r>
      <w:r w:rsidR="00B810A5" w:rsidRPr="006C6841">
        <w:rPr>
          <w:strike/>
          <w:lang w:val="en-IE"/>
        </w:rPr>
        <w:t>subinoculation</w:t>
      </w:r>
      <w:r w:rsidR="00B810A5" w:rsidRPr="009B7B63" w:rsidDel="00B16A51">
        <w:rPr>
          <w:lang w:val="en-IE"/>
        </w:rPr>
        <w:t xml:space="preserve">. CPE is not </w:t>
      </w:r>
      <w:r w:rsidRPr="009B7B63">
        <w:rPr>
          <w:lang w:val="en-IE"/>
        </w:rPr>
        <w:t xml:space="preserve">reliably produced on </w:t>
      </w:r>
      <w:r w:rsidR="00B810A5" w:rsidRPr="009B7B63" w:rsidDel="00B16A51">
        <w:rPr>
          <w:lang w:val="en-IE"/>
        </w:rPr>
        <w:t xml:space="preserve">lamb testis </w:t>
      </w:r>
      <w:r w:rsidRPr="009B7B63">
        <w:rPr>
          <w:lang w:val="en-IE"/>
        </w:rPr>
        <w:t>or</w:t>
      </w:r>
      <w:r w:rsidR="00B810A5" w:rsidRPr="009B7B63" w:rsidDel="00B16A51">
        <w:rPr>
          <w:lang w:val="en-IE"/>
        </w:rPr>
        <w:t xml:space="preserve"> kidney cells, </w:t>
      </w:r>
      <w:r w:rsidRPr="009B7B63">
        <w:rPr>
          <w:lang w:val="en-IE"/>
        </w:rPr>
        <w:t xml:space="preserve">but may occur after multiple </w:t>
      </w:r>
      <w:r w:rsidR="00B810A5" w:rsidRPr="009B7B63" w:rsidDel="00B16A51">
        <w:rPr>
          <w:lang w:val="en-IE"/>
        </w:rPr>
        <w:t>passage</w:t>
      </w:r>
      <w:r w:rsidR="00C0196C" w:rsidRPr="009B7B63">
        <w:rPr>
          <w:lang w:val="en-IE"/>
        </w:rPr>
        <w:t>s</w:t>
      </w:r>
      <w:r w:rsidR="00B810A5" w:rsidRPr="009B7B63" w:rsidDel="00B16A51">
        <w:rPr>
          <w:lang w:val="en-IE"/>
        </w:rPr>
        <w:t xml:space="preserve">. </w:t>
      </w:r>
      <w:r w:rsidR="00EC7757" w:rsidRPr="009B7B63" w:rsidDel="00B16A51">
        <w:rPr>
          <w:u w:val="double"/>
          <w:lang w:val="en-IE"/>
        </w:rPr>
        <w:t>The CPE is not specific for NSD</w:t>
      </w:r>
      <w:r w:rsidR="00EC7757" w:rsidRPr="009B7B63">
        <w:rPr>
          <w:u w:val="double"/>
          <w:lang w:val="en-IE"/>
        </w:rPr>
        <w:t>V</w:t>
      </w:r>
      <w:r w:rsidR="00EC7757" w:rsidRPr="009B7B63" w:rsidDel="00B16A51">
        <w:rPr>
          <w:u w:val="double"/>
          <w:lang w:val="en-IE"/>
        </w:rPr>
        <w:t xml:space="preserve">, which </w:t>
      </w:r>
      <w:r w:rsidR="00EC7757" w:rsidRPr="009B7B63">
        <w:rPr>
          <w:u w:val="double"/>
          <w:lang w:val="en-IE"/>
        </w:rPr>
        <w:t xml:space="preserve">can be confirmed </w:t>
      </w:r>
      <w:r w:rsidR="006D6ADD" w:rsidRPr="009B7B63">
        <w:rPr>
          <w:u w:val="double"/>
          <w:lang w:val="en-IE"/>
        </w:rPr>
        <w:t xml:space="preserve">in RNA purified from infected cells </w:t>
      </w:r>
      <w:r w:rsidR="00EC7757" w:rsidRPr="009B7B63">
        <w:rPr>
          <w:u w:val="double"/>
          <w:lang w:val="en-IE"/>
        </w:rPr>
        <w:t>by RT-PCR as in B1.4.1 or,</w:t>
      </w:r>
      <w:r w:rsidR="00EC7757" w:rsidRPr="009B7B63" w:rsidDel="00B16A51">
        <w:rPr>
          <w:u w:val="double"/>
          <w:lang w:val="en-IE"/>
        </w:rPr>
        <w:t xml:space="preserve"> in cover-slip cultures</w:t>
      </w:r>
      <w:r w:rsidR="00EC7757" w:rsidRPr="009B7B63">
        <w:rPr>
          <w:u w:val="double"/>
          <w:lang w:val="en-IE"/>
        </w:rPr>
        <w:t>,</w:t>
      </w:r>
      <w:r w:rsidR="00EC7757" w:rsidRPr="009B7B63" w:rsidDel="00B16A51">
        <w:rPr>
          <w:u w:val="double"/>
          <w:lang w:val="en-IE"/>
        </w:rPr>
        <w:t xml:space="preserve"> by </w:t>
      </w:r>
      <w:r w:rsidR="00B5752D" w:rsidRPr="009B7B63">
        <w:rPr>
          <w:u w:val="double"/>
          <w:lang w:val="en-IE"/>
        </w:rPr>
        <w:t>immunofluorescence</w:t>
      </w:r>
      <w:r w:rsidR="00EC7757" w:rsidRPr="009B7B63">
        <w:rPr>
          <w:u w:val="double"/>
          <w:lang w:val="en-IE"/>
        </w:rPr>
        <w:t xml:space="preserve"> if a specific anti-NSDV antiserum is available.</w:t>
      </w:r>
      <w:r w:rsidR="008E3AC6" w:rsidRPr="009B7B63">
        <w:rPr>
          <w:u w:val="double"/>
          <w:lang w:val="en-IE"/>
        </w:rPr>
        <w:t xml:space="preserve"> </w:t>
      </w:r>
      <w:r w:rsidR="00B810A5" w:rsidRPr="009B7B63" w:rsidDel="00B16A51">
        <w:rPr>
          <w:strike/>
          <w:lang w:val="en-IE"/>
        </w:rPr>
        <w:t>Tube</w:t>
      </w:r>
      <w:r w:rsidR="00B6107C" w:rsidRPr="009B7B63">
        <w:rPr>
          <w:strike/>
          <w:lang w:val="en-IE"/>
        </w:rPr>
        <w:t xml:space="preserve"> </w:t>
      </w:r>
      <w:r w:rsidR="00EC7757" w:rsidRPr="009B7B63">
        <w:rPr>
          <w:u w:val="double"/>
          <w:lang w:val="en-IE"/>
        </w:rPr>
        <w:t xml:space="preserve">If </w:t>
      </w:r>
      <w:r w:rsidR="00B5752D" w:rsidRPr="009B7B63">
        <w:rPr>
          <w:u w:val="double"/>
          <w:lang w:val="en-IE"/>
        </w:rPr>
        <w:t>immunofluorescence</w:t>
      </w:r>
      <w:r w:rsidR="00EC7757" w:rsidRPr="009B7B63">
        <w:rPr>
          <w:u w:val="double"/>
          <w:lang w:val="en-IE"/>
        </w:rPr>
        <w:t xml:space="preserve"> is to be used for confirmation,</w:t>
      </w:r>
      <w:r w:rsidR="00B810A5" w:rsidRPr="009B7B63" w:rsidDel="00B16A51">
        <w:rPr>
          <w:lang w:val="en-IE"/>
        </w:rPr>
        <w:t xml:space="preserve"> cultures should be used both with and without flying cover-slips or</w:t>
      </w:r>
      <w:r w:rsidR="001B6907" w:rsidRPr="009B7B63">
        <w:rPr>
          <w:strike/>
          <w:lang w:val="en-IE"/>
        </w:rPr>
        <w:t>,</w:t>
      </w:r>
      <w:r w:rsidR="00B810A5" w:rsidRPr="009B7B63" w:rsidDel="00B16A51">
        <w:rPr>
          <w:strike/>
          <w:lang w:val="en-IE"/>
        </w:rPr>
        <w:t xml:space="preserve"> if plastic bottles are used for isolation,</w:t>
      </w:r>
      <w:r w:rsidR="00B810A5" w:rsidRPr="009B7B63" w:rsidDel="00B16A51">
        <w:rPr>
          <w:lang w:val="en-IE"/>
        </w:rPr>
        <w:t xml:space="preserve"> microwell slide cultures should also be prepared. </w:t>
      </w:r>
      <w:r w:rsidR="00B810A5" w:rsidRPr="009B7B63" w:rsidDel="00B16A51">
        <w:rPr>
          <w:strike/>
          <w:lang w:val="en-IE"/>
        </w:rPr>
        <w:t xml:space="preserve">Approximately 0.2 ml </w:t>
      </w:r>
      <w:r w:rsidR="00155540" w:rsidRPr="009B7B63">
        <w:rPr>
          <w:u w:val="double"/>
          <w:lang w:val="en-IE"/>
        </w:rPr>
        <w:t xml:space="preserve">An appropriate volume of sample, depending on the size of the bottle, dish or well used, </w:t>
      </w:r>
      <w:r w:rsidR="00B810A5" w:rsidRPr="009B7B63" w:rsidDel="00B16A51">
        <w:rPr>
          <w:u w:val="double"/>
          <w:lang w:val="en-IE"/>
        </w:rPr>
        <w:t xml:space="preserve">should be inoculated </w:t>
      </w:r>
      <w:r w:rsidR="00155540" w:rsidRPr="009B7B63">
        <w:rPr>
          <w:u w:val="double"/>
          <w:lang w:val="en-IE"/>
        </w:rPr>
        <w:t xml:space="preserve">onto the cell monolayer </w:t>
      </w:r>
      <w:r w:rsidR="00B810A5" w:rsidRPr="009B7B63" w:rsidDel="00B16A51">
        <w:rPr>
          <w:lang w:val="en-IE"/>
        </w:rPr>
        <w:t xml:space="preserve">and a period of 1–2 hours allowed for adsorption. The CPE becomes evident in </w:t>
      </w:r>
      <w:r w:rsidR="00B810A5" w:rsidRPr="009B7B63" w:rsidDel="00B16A51">
        <w:rPr>
          <w:strike/>
          <w:lang w:val="en-IE"/>
        </w:rPr>
        <w:t>roller</w:t>
      </w:r>
      <w:r w:rsidR="00B810A5" w:rsidRPr="009B7B63" w:rsidDel="00B16A51">
        <w:rPr>
          <w:lang w:val="en-IE"/>
        </w:rPr>
        <w:t xml:space="preserve"> </w:t>
      </w:r>
      <w:r w:rsidR="0036116D" w:rsidRPr="009B7B63">
        <w:rPr>
          <w:u w:val="double"/>
          <w:lang w:val="en-IE"/>
        </w:rPr>
        <w:t xml:space="preserve">BHK cell </w:t>
      </w:r>
      <w:r w:rsidR="00B810A5" w:rsidRPr="009B7B63" w:rsidDel="00B16A51">
        <w:rPr>
          <w:lang w:val="en-IE"/>
        </w:rPr>
        <w:t>cultures as foci of granular rounded cells after 24–48 hours</w:t>
      </w:r>
      <w:r w:rsidR="00B810A5" w:rsidRPr="009B7B63" w:rsidDel="00B16A51">
        <w:rPr>
          <w:strike/>
          <w:lang w:val="en-IE"/>
        </w:rPr>
        <w:t xml:space="preserve"> in BHK cells</w:t>
      </w:r>
      <w:r w:rsidR="00B810A5" w:rsidRPr="009B7B63" w:rsidDel="00B16A51">
        <w:rPr>
          <w:lang w:val="en-IE"/>
        </w:rPr>
        <w:t xml:space="preserve">, and in a further 24–48 hours in other cell types. </w:t>
      </w:r>
      <w:r w:rsidR="00B810A5" w:rsidRPr="009B7B63" w:rsidDel="00B16A51">
        <w:rPr>
          <w:strike/>
          <w:lang w:val="en-IE"/>
        </w:rPr>
        <w:t>The CPE is not specific for NSD</w:t>
      </w:r>
      <w:r w:rsidR="00C0196C" w:rsidRPr="009B7B63">
        <w:rPr>
          <w:strike/>
          <w:lang w:val="en-IE"/>
        </w:rPr>
        <w:t>V</w:t>
      </w:r>
      <w:r w:rsidR="00B810A5" w:rsidRPr="009B7B63" w:rsidDel="00B16A51">
        <w:rPr>
          <w:strike/>
          <w:lang w:val="en-IE"/>
        </w:rPr>
        <w:t>, which is identified</w:t>
      </w:r>
      <w:r w:rsidR="00EC7757" w:rsidRPr="009B7B63">
        <w:rPr>
          <w:strike/>
          <w:lang w:val="en-IE"/>
        </w:rPr>
        <w:t xml:space="preserve"> </w:t>
      </w:r>
      <w:r w:rsidR="00B810A5" w:rsidRPr="009B7B63" w:rsidDel="00B16A51">
        <w:rPr>
          <w:strike/>
          <w:lang w:val="en-IE"/>
        </w:rPr>
        <w:t xml:space="preserve">in cover-slip cultures by </w:t>
      </w:r>
      <w:r w:rsidR="00EA68B2" w:rsidRPr="009B7B63">
        <w:rPr>
          <w:strike/>
          <w:lang w:val="en-IE"/>
        </w:rPr>
        <w:t>FA</w:t>
      </w:r>
      <w:r w:rsidR="00EC7757" w:rsidRPr="009B7B63">
        <w:rPr>
          <w:strike/>
          <w:lang w:val="en-IE"/>
        </w:rPr>
        <w:t xml:space="preserve"> </w:t>
      </w:r>
      <w:r w:rsidR="00B810A5" w:rsidRPr="009B7B63" w:rsidDel="00B16A51">
        <w:rPr>
          <w:strike/>
          <w:lang w:val="en-IE"/>
        </w:rPr>
        <w:t>or by staining with haematoxylin and eosin. The latter method reveals pleomorphic eosinophilic intracytoplasmic inclusions peculiarly of a spindle form; other inclusions are bipolar, or surround the nucleus</w:t>
      </w:r>
      <w:r w:rsidR="00B810A5" w:rsidRPr="009B7B63" w:rsidDel="00B16A51">
        <w:rPr>
          <w:lang w:val="en-IE"/>
        </w:rPr>
        <w:t>.</w:t>
      </w:r>
      <w:r w:rsidR="00155540" w:rsidRPr="009B7B63">
        <w:rPr>
          <w:lang w:val="en-IE"/>
        </w:rPr>
        <w:t xml:space="preserve"> </w:t>
      </w:r>
      <w:r w:rsidR="00B810A5" w:rsidRPr="009B7B63" w:rsidDel="00B16A51">
        <w:rPr>
          <w:strike/>
          <w:lang w:val="en-IE"/>
        </w:rPr>
        <w:t>The virus can be specifically identified by</w:t>
      </w:r>
      <w:r w:rsidR="00B810A5" w:rsidRPr="009B7B63" w:rsidDel="00B16A51">
        <w:rPr>
          <w:lang w:val="en-IE"/>
        </w:rPr>
        <w:t xml:space="preserve"> </w:t>
      </w:r>
      <w:r w:rsidR="00EA68B2" w:rsidRPr="009B7B63">
        <w:rPr>
          <w:lang w:val="en-IE"/>
        </w:rPr>
        <w:t xml:space="preserve">FA </w:t>
      </w:r>
      <w:r w:rsidR="00B810A5" w:rsidRPr="009B7B63" w:rsidDel="00B16A51">
        <w:rPr>
          <w:lang w:val="en-IE"/>
        </w:rPr>
        <w:t>staining</w:t>
      </w:r>
      <w:r w:rsidR="00B810A5" w:rsidRPr="009B7B63" w:rsidDel="00B16A51">
        <w:rPr>
          <w:strike/>
          <w:lang w:val="en-IE"/>
        </w:rPr>
        <w:t>, which</w:t>
      </w:r>
      <w:r w:rsidR="00B810A5" w:rsidRPr="009B7B63" w:rsidDel="00B16A51">
        <w:rPr>
          <w:lang w:val="en-IE"/>
        </w:rPr>
        <w:t xml:space="preserve"> may be positive as early as 24–48 hours post-inoculation when no CPE has yet become evident. </w:t>
      </w:r>
      <w:r w:rsidR="00B810A5" w:rsidRPr="009B7B63" w:rsidDel="00B16A51">
        <w:rPr>
          <w:strike/>
          <w:lang w:val="en-IE"/>
        </w:rPr>
        <w:t>Conjugates for direct immunofluorescence</w:t>
      </w:r>
      <w:r w:rsidR="00B810A5" w:rsidRPr="009B7B63" w:rsidDel="00B16A51">
        <w:rPr>
          <w:lang w:val="en-IE"/>
        </w:rPr>
        <w:t xml:space="preserve"> </w:t>
      </w:r>
      <w:r w:rsidR="00155540" w:rsidRPr="009B7B63">
        <w:rPr>
          <w:u w:val="double"/>
          <w:lang w:val="en-IE"/>
        </w:rPr>
        <w:t xml:space="preserve">Antibodies for </w:t>
      </w:r>
      <w:r w:rsidR="005F1A81" w:rsidRPr="009B7B63">
        <w:rPr>
          <w:u w:val="double"/>
          <w:lang w:val="en-IE"/>
        </w:rPr>
        <w:t>immunofluorescent</w:t>
      </w:r>
      <w:r w:rsidR="00155540" w:rsidRPr="009B7B63">
        <w:rPr>
          <w:u w:val="double"/>
          <w:lang w:val="en-IE"/>
        </w:rPr>
        <w:t xml:space="preserve"> staining </w:t>
      </w:r>
      <w:r w:rsidR="00B810A5" w:rsidRPr="009B7B63" w:rsidDel="00B16A51">
        <w:rPr>
          <w:lang w:val="en-IE"/>
        </w:rPr>
        <w:t>may be prepared from hyperimmune mouse ascitic fluids, and from immune</w:t>
      </w:r>
      <w:r w:rsidR="00155540" w:rsidRPr="0057571B">
        <w:rPr>
          <w:lang w:val="en-IE"/>
        </w:rPr>
        <w:t xml:space="preserve"> </w:t>
      </w:r>
      <w:r w:rsidR="00155540" w:rsidRPr="009B7B63">
        <w:rPr>
          <w:u w:val="double"/>
          <w:lang w:val="en-IE"/>
        </w:rPr>
        <w:t>mouse,</w:t>
      </w:r>
      <w:r w:rsidR="00B810A5" w:rsidRPr="009B7B63" w:rsidDel="00B16A51">
        <w:rPr>
          <w:lang w:val="en-IE"/>
        </w:rPr>
        <w:t xml:space="preserve"> rabbit or sheep </w:t>
      </w:r>
      <w:r w:rsidR="00B810A5" w:rsidRPr="009B7B63" w:rsidDel="00B16A51">
        <w:rPr>
          <w:strike/>
          <w:lang w:val="en-IE"/>
        </w:rPr>
        <w:t>anti</w:t>
      </w:r>
      <w:r w:rsidR="00B810A5" w:rsidRPr="009B7B63" w:rsidDel="00B16A51">
        <w:rPr>
          <w:lang w:val="en-IE"/>
        </w:rPr>
        <w:t>sera by standard methods</w:t>
      </w:r>
      <w:r w:rsidR="00155540" w:rsidRPr="009B7B63">
        <w:rPr>
          <w:lang w:val="en-IE"/>
        </w:rPr>
        <w:t xml:space="preserve">. </w:t>
      </w:r>
      <w:r w:rsidR="00155540" w:rsidRPr="009B7B63">
        <w:rPr>
          <w:u w:val="double"/>
          <w:lang w:val="en-IE"/>
        </w:rPr>
        <w:t>Such antibodies can be conjugated directly for FA</w:t>
      </w:r>
      <w:r w:rsidR="00B5752D" w:rsidRPr="009B7B63">
        <w:rPr>
          <w:u w:val="double"/>
          <w:lang w:val="en-IE"/>
        </w:rPr>
        <w:t>T</w:t>
      </w:r>
      <w:r w:rsidR="00155540" w:rsidRPr="009B7B63">
        <w:rPr>
          <w:u w:val="double"/>
          <w:lang w:val="en-IE"/>
        </w:rPr>
        <w:t xml:space="preserve"> staining, or a species-specific secondary conjugate may be used</w:t>
      </w:r>
      <w:r w:rsidR="00B5752D" w:rsidRPr="009B7B63">
        <w:rPr>
          <w:u w:val="double"/>
          <w:lang w:val="en-IE"/>
        </w:rPr>
        <w:t xml:space="preserve"> (IFAT)</w:t>
      </w:r>
      <w:r w:rsidR="00155540" w:rsidRPr="009B7B63">
        <w:rPr>
          <w:u w:val="double"/>
          <w:lang w:val="en-IE"/>
        </w:rPr>
        <w:t>.</w:t>
      </w:r>
      <w:r w:rsidR="00B810A5" w:rsidRPr="009B7B63" w:rsidDel="00B16A51">
        <w:rPr>
          <w:lang w:val="en-IE"/>
        </w:rPr>
        <w:t xml:space="preserve"> Some cross-fluorescence may occur with other </w:t>
      </w:r>
      <w:r w:rsidR="001B6907" w:rsidRPr="009B7B63">
        <w:rPr>
          <w:iCs/>
          <w:lang w:val="en-IE"/>
        </w:rPr>
        <w:t>n</w:t>
      </w:r>
      <w:r w:rsidR="00B810A5" w:rsidRPr="009B7B63" w:rsidDel="00B16A51">
        <w:rPr>
          <w:iCs/>
          <w:lang w:val="en-IE"/>
        </w:rPr>
        <w:t>airoviruses</w:t>
      </w:r>
      <w:r w:rsidR="00B810A5" w:rsidRPr="009B7B63" w:rsidDel="00B16A51">
        <w:rPr>
          <w:lang w:val="en-IE"/>
        </w:rPr>
        <w:t xml:space="preserve"> at low dilutions of the </w:t>
      </w:r>
      <w:r w:rsidR="00155540" w:rsidRPr="009B7B63">
        <w:rPr>
          <w:u w:val="double"/>
          <w:lang w:val="en-IE"/>
        </w:rPr>
        <w:t>antibody</w:t>
      </w:r>
      <w:r w:rsidR="00B810A5" w:rsidRPr="009B7B63" w:rsidDel="00B16A51">
        <w:rPr>
          <w:strike/>
          <w:lang w:val="en-IE"/>
        </w:rPr>
        <w:t>conjugate</w:t>
      </w:r>
      <w:r w:rsidR="00B810A5" w:rsidRPr="009B7B63" w:rsidDel="00B16A51">
        <w:rPr>
          <w:lang w:val="en-IE"/>
        </w:rPr>
        <w:t>, but these viruses are not normally associated with disease in sheep or goats.</w:t>
      </w:r>
    </w:p>
    <w:p w14:paraId="5DF1B71A" w14:textId="714FCA1F" w:rsidR="000110B8" w:rsidRPr="009B7B63" w:rsidDel="00B16A51" w:rsidRDefault="000110B8" w:rsidP="00B810A5">
      <w:pPr>
        <w:pStyle w:val="para1"/>
        <w:spacing w:after="200"/>
        <w:rPr>
          <w:strike/>
          <w:lang w:val="en-IE"/>
        </w:rPr>
      </w:pPr>
      <w:r w:rsidRPr="009B7B63">
        <w:rPr>
          <w:strike/>
          <w:lang w:val="en-IE"/>
        </w:rPr>
        <w:t>A NSD</w:t>
      </w:r>
      <w:r w:rsidR="000F5BFD" w:rsidRPr="009B7B63">
        <w:rPr>
          <w:strike/>
          <w:lang w:val="en-IE"/>
        </w:rPr>
        <w:t>V</w:t>
      </w:r>
      <w:r w:rsidRPr="009B7B63">
        <w:rPr>
          <w:strike/>
          <w:lang w:val="en-IE"/>
        </w:rPr>
        <w:t>-specific real</w:t>
      </w:r>
      <w:r w:rsidR="0049066A" w:rsidRPr="009B7B63">
        <w:rPr>
          <w:strike/>
          <w:lang w:val="en-IE"/>
        </w:rPr>
        <w:t>-</w:t>
      </w:r>
      <w:r w:rsidRPr="009B7B63">
        <w:rPr>
          <w:strike/>
          <w:lang w:val="en-IE"/>
        </w:rPr>
        <w:t>time RT</w:t>
      </w:r>
      <w:r w:rsidR="0049066A" w:rsidRPr="009B7B63">
        <w:rPr>
          <w:strike/>
          <w:lang w:val="en-IE"/>
        </w:rPr>
        <w:t>-</w:t>
      </w:r>
      <w:r w:rsidRPr="009B7B63">
        <w:rPr>
          <w:strike/>
          <w:lang w:val="en-IE"/>
        </w:rPr>
        <w:t>PCR</w:t>
      </w:r>
      <w:r w:rsidR="00C0196C" w:rsidRPr="009B7B63">
        <w:rPr>
          <w:strike/>
          <w:lang w:val="en-IE"/>
        </w:rPr>
        <w:t>, which amplifies</w:t>
      </w:r>
      <w:r w:rsidR="000F5BFD" w:rsidRPr="009B7B63">
        <w:rPr>
          <w:strike/>
          <w:lang w:val="en-IE"/>
        </w:rPr>
        <w:t xml:space="preserve"> part of</w:t>
      </w:r>
      <w:r w:rsidR="00C0196C" w:rsidRPr="009B7B63">
        <w:rPr>
          <w:strike/>
          <w:lang w:val="en-IE"/>
        </w:rPr>
        <w:t xml:space="preserve"> the S-segment of NSDV genome,</w:t>
      </w:r>
      <w:r w:rsidRPr="009B7B63">
        <w:rPr>
          <w:strike/>
          <w:lang w:val="en-IE"/>
        </w:rPr>
        <w:t xml:space="preserve"> has been described and is reportedly more sensitive than virus isolation (Bin Tarif </w:t>
      </w:r>
      <w:r w:rsidRPr="009B7B63">
        <w:rPr>
          <w:i/>
          <w:strike/>
          <w:lang w:val="en-IE"/>
        </w:rPr>
        <w:t>et al.</w:t>
      </w:r>
      <w:r w:rsidRPr="009B7B63">
        <w:rPr>
          <w:strike/>
          <w:lang w:val="en-IE"/>
        </w:rPr>
        <w:t xml:space="preserve">, 2012). </w:t>
      </w:r>
      <w:r w:rsidR="00EE3E7E" w:rsidRPr="009B7B63">
        <w:rPr>
          <w:strike/>
          <w:lang w:val="en-IE"/>
        </w:rPr>
        <w:t>Furthermore, there are other real-time RT-PCRs available which allow</w:t>
      </w:r>
      <w:r w:rsidR="007C2803" w:rsidRPr="009B7B63">
        <w:rPr>
          <w:strike/>
          <w:lang w:val="en-IE"/>
        </w:rPr>
        <w:t xml:space="preserve"> </w:t>
      </w:r>
      <w:r w:rsidR="00EE3E7E" w:rsidRPr="009B7B63">
        <w:rPr>
          <w:strike/>
          <w:lang w:val="en-IE"/>
        </w:rPr>
        <w:t xml:space="preserve">sensitive and specific detection (Hartlaub </w:t>
      </w:r>
      <w:r w:rsidR="00EE3E7E" w:rsidRPr="009B7B63">
        <w:rPr>
          <w:i/>
          <w:iCs/>
          <w:strike/>
          <w:lang w:val="en-IE"/>
        </w:rPr>
        <w:t>et al.,</w:t>
      </w:r>
      <w:r w:rsidR="00EE3E7E" w:rsidRPr="009B7B63">
        <w:rPr>
          <w:strike/>
          <w:lang w:val="en-IE"/>
        </w:rPr>
        <w:t xml:space="preserve"> 2021). As for the other bunyaviruses, real-time RT- PCR is today</w:t>
      </w:r>
      <w:r w:rsidR="001B6907" w:rsidRPr="009B7B63">
        <w:rPr>
          <w:strike/>
          <w:lang w:val="en-IE"/>
        </w:rPr>
        <w:t>’</w:t>
      </w:r>
      <w:r w:rsidR="00EE3E7E" w:rsidRPr="009B7B63">
        <w:rPr>
          <w:strike/>
          <w:lang w:val="en-IE"/>
        </w:rPr>
        <w:t>s standard for NSDV detection and confirmation.</w:t>
      </w:r>
    </w:p>
    <w:p w14:paraId="1D0A4766" w14:textId="77777777" w:rsidR="00CD2106" w:rsidRPr="009B7B63" w:rsidRDefault="00AC6CCB" w:rsidP="00BF38CC">
      <w:pPr>
        <w:pStyle w:val="1"/>
        <w:rPr>
          <w:lang w:val="en-IE"/>
        </w:rPr>
      </w:pPr>
      <w:r w:rsidRPr="16672FFE">
        <w:rPr>
          <w:lang w:val="en-IE"/>
        </w:rPr>
        <w:t>B</w:t>
      </w:r>
      <w:r w:rsidR="00CD2106" w:rsidRPr="16672FFE">
        <w:rPr>
          <w:lang w:val="en-IE"/>
        </w:rPr>
        <w:t>2.</w:t>
      </w:r>
      <w:r>
        <w:tab/>
      </w:r>
      <w:r w:rsidR="00CD2106" w:rsidRPr="16672FFE">
        <w:rPr>
          <w:lang w:val="en-IE"/>
        </w:rPr>
        <w:t>Serological tests</w:t>
      </w:r>
    </w:p>
    <w:p w14:paraId="2E61DD90" w14:textId="4F11B1E9" w:rsidR="00CD2106" w:rsidRPr="009B7B63" w:rsidRDefault="00CD2106" w:rsidP="00FF1FC7">
      <w:pPr>
        <w:pStyle w:val="para1"/>
        <w:spacing w:after="200"/>
        <w:rPr>
          <w:lang w:val="en-IE"/>
        </w:rPr>
      </w:pPr>
      <w:r w:rsidRPr="009B7B63">
        <w:rPr>
          <w:lang w:val="en-IE"/>
        </w:rPr>
        <w:t>These include haemagglutination inhibition (HI), CF</w:t>
      </w:r>
      <w:r w:rsidR="00EA68B2" w:rsidRPr="009B7B63">
        <w:rPr>
          <w:lang w:val="en-IE"/>
        </w:rPr>
        <w:t>,</w:t>
      </w:r>
      <w:r w:rsidR="00673DFE" w:rsidRPr="009B7B63">
        <w:rPr>
          <w:lang w:val="en-IE"/>
        </w:rPr>
        <w:t xml:space="preserve"> </w:t>
      </w:r>
      <w:r w:rsidR="009B7B63" w:rsidRPr="009B7B63">
        <w:rPr>
          <w:u w:val="double"/>
          <w:lang w:val="en-IE"/>
        </w:rPr>
        <w:t>IFAT,</w:t>
      </w:r>
      <w:r w:rsidR="009B7B63">
        <w:rPr>
          <w:lang w:val="en-IE"/>
        </w:rPr>
        <w:t xml:space="preserve"> </w:t>
      </w:r>
      <w:r w:rsidRPr="009B7B63">
        <w:rPr>
          <w:lang w:val="en-IE"/>
        </w:rPr>
        <w:t>VN test</w:t>
      </w:r>
      <w:r w:rsidR="00673DFE" w:rsidRPr="009B7B63">
        <w:rPr>
          <w:lang w:val="en-IE"/>
        </w:rPr>
        <w:t>s</w:t>
      </w:r>
      <w:r w:rsidRPr="009B7B63">
        <w:rPr>
          <w:lang w:val="en-IE"/>
        </w:rPr>
        <w:t xml:space="preserve"> and </w:t>
      </w:r>
      <w:r w:rsidRPr="009B7B63">
        <w:rPr>
          <w:caps/>
          <w:lang w:val="en-IE"/>
        </w:rPr>
        <w:t>Elisa</w:t>
      </w:r>
      <w:r w:rsidR="004F5451" w:rsidRPr="009B7B63">
        <w:rPr>
          <w:caps/>
          <w:lang w:val="en-IE"/>
        </w:rPr>
        <w:t>,</w:t>
      </w:r>
      <w:r w:rsidR="00CE15A6" w:rsidRPr="009B7B63">
        <w:rPr>
          <w:caps/>
          <w:lang w:val="en-IE"/>
        </w:rPr>
        <w:t xml:space="preserve"> </w:t>
      </w:r>
      <w:r w:rsidR="00CE15A6" w:rsidRPr="009B7B63">
        <w:rPr>
          <w:lang w:val="en-IE"/>
        </w:rPr>
        <w:t>however HI and CF tests are rarely used</w:t>
      </w:r>
      <w:r w:rsidRPr="009B7B63">
        <w:rPr>
          <w:lang w:val="en-IE"/>
        </w:rPr>
        <w:t>.</w:t>
      </w:r>
    </w:p>
    <w:p w14:paraId="7B7D980E" w14:textId="77777777" w:rsidR="00CD2106" w:rsidRPr="009B7B63" w:rsidRDefault="00AC6CCB" w:rsidP="00BF38CC">
      <w:pPr>
        <w:pStyle w:val="1"/>
        <w:rPr>
          <w:lang w:val="en-IE"/>
        </w:rPr>
      </w:pPr>
      <w:r w:rsidRPr="009B7B63">
        <w:rPr>
          <w:lang w:val="en-IE"/>
        </w:rPr>
        <w:t>1.</w:t>
      </w:r>
      <w:r w:rsidR="00904664" w:rsidRPr="009B7B63">
        <w:rPr>
          <w:lang w:val="en-IE"/>
        </w:rPr>
        <w:tab/>
      </w:r>
      <w:r w:rsidR="00CD2106" w:rsidRPr="009B7B63">
        <w:rPr>
          <w:lang w:val="en-IE"/>
        </w:rPr>
        <w:t xml:space="preserve">Cache </w:t>
      </w:r>
      <w:r w:rsidR="00880788" w:rsidRPr="009B7B63">
        <w:rPr>
          <w:lang w:val="en-IE"/>
        </w:rPr>
        <w:t>V</w:t>
      </w:r>
      <w:r w:rsidR="00CD2106" w:rsidRPr="009B7B63">
        <w:rPr>
          <w:lang w:val="en-IE"/>
        </w:rPr>
        <w:t>alley virus</w:t>
      </w:r>
    </w:p>
    <w:p w14:paraId="1C3F3A83" w14:textId="77777777" w:rsidR="00AC6CCB" w:rsidRPr="009B7B63" w:rsidRDefault="00AC6CCB" w:rsidP="00AC6CCB">
      <w:pPr>
        <w:pStyle w:val="11"/>
        <w:rPr>
          <w:lang w:val="en-IE"/>
        </w:rPr>
      </w:pPr>
      <w:r w:rsidRPr="009B7B63">
        <w:rPr>
          <w:lang w:val="en-IE"/>
        </w:rPr>
        <w:t>1.1.</w:t>
      </w:r>
      <w:r w:rsidRPr="009B7B63">
        <w:rPr>
          <w:lang w:val="en-IE"/>
        </w:rPr>
        <w:tab/>
        <w:t>Virus neutralisation test</w:t>
      </w:r>
    </w:p>
    <w:p w14:paraId="40B47CF2" w14:textId="54997903" w:rsidR="00CD2106" w:rsidRPr="009B7B63" w:rsidRDefault="00C0196C" w:rsidP="00AC6CCB">
      <w:pPr>
        <w:pStyle w:val="11Para"/>
        <w:rPr>
          <w:lang w:val="en-IE"/>
        </w:rPr>
      </w:pPr>
      <w:r w:rsidRPr="009B7B63">
        <w:rPr>
          <w:lang w:val="en-IE"/>
        </w:rPr>
        <w:lastRenderedPageBreak/>
        <w:t xml:space="preserve">Virus neutralisation (VN) </w:t>
      </w:r>
      <w:r w:rsidR="00CD2106" w:rsidRPr="009B7B63">
        <w:rPr>
          <w:lang w:val="en-IE"/>
        </w:rPr>
        <w:t>tests for CVV used to be done by a plaque reduction neutralisation method</w:t>
      </w:r>
      <w:r w:rsidRPr="009B7B63">
        <w:rPr>
          <w:lang w:val="en-IE"/>
        </w:rPr>
        <w:t xml:space="preserve">, </w:t>
      </w:r>
      <w:r w:rsidRPr="009B7B63">
        <w:rPr>
          <w:shd w:val="clear" w:color="auto" w:fill="FFFFFF"/>
          <w:lang w:val="en-IE"/>
        </w:rPr>
        <w:t xml:space="preserve">which may exhibit some cross-reactivity to antibodies against related BUN-serogroup viruses (Beaty </w:t>
      </w:r>
      <w:r w:rsidRPr="009B7B63">
        <w:rPr>
          <w:i/>
          <w:iCs/>
          <w:shd w:val="clear" w:color="auto" w:fill="FFFFFF"/>
          <w:lang w:val="en-IE"/>
        </w:rPr>
        <w:t>et al.,</w:t>
      </w:r>
      <w:r w:rsidRPr="009B7B63">
        <w:rPr>
          <w:shd w:val="clear" w:color="auto" w:fill="FFFFFF"/>
          <w:lang w:val="en-IE"/>
        </w:rPr>
        <w:t xml:space="preserve"> 1989),</w:t>
      </w:r>
      <w:r w:rsidR="00CD2106" w:rsidRPr="009B7B63">
        <w:rPr>
          <w:lang w:val="en-IE"/>
        </w:rPr>
        <w:t xml:space="preserve"> but are now usually performed using inhibition of CPE on Vero cells in microtitre plates (</w:t>
      </w:r>
      <w:r w:rsidR="00C051AB" w:rsidRPr="009B7B63">
        <w:rPr>
          <w:lang w:val="en-IE"/>
        </w:rPr>
        <w:t xml:space="preserve">Chung </w:t>
      </w:r>
      <w:r w:rsidR="00804881" w:rsidRPr="009B7B63">
        <w:rPr>
          <w:i/>
          <w:lang w:val="en-IE"/>
        </w:rPr>
        <w:t>et al</w:t>
      </w:r>
      <w:r w:rsidR="00C051AB" w:rsidRPr="009B7B63">
        <w:rPr>
          <w:lang w:val="en-IE"/>
        </w:rPr>
        <w:t>., 1990</w:t>
      </w:r>
      <w:r w:rsidR="00CD2106" w:rsidRPr="009B7B63">
        <w:rPr>
          <w:lang w:val="en-IE"/>
        </w:rPr>
        <w:t>).</w:t>
      </w:r>
    </w:p>
    <w:p w14:paraId="672A2315" w14:textId="77777777" w:rsidR="006521B3" w:rsidRPr="009B7B63" w:rsidRDefault="006521B3" w:rsidP="00BF38CC">
      <w:pPr>
        <w:pStyle w:val="111"/>
        <w:rPr>
          <w:lang w:val="en-IE"/>
        </w:rPr>
      </w:pPr>
      <w:r w:rsidRPr="009B7B63">
        <w:rPr>
          <w:lang w:val="en-IE"/>
        </w:rPr>
        <w:t>1.1.1.</w:t>
      </w:r>
      <w:r w:rsidRPr="009B7B63">
        <w:rPr>
          <w:lang w:val="en-IE"/>
        </w:rPr>
        <w:tab/>
        <w:t>Test procedure</w:t>
      </w:r>
    </w:p>
    <w:p w14:paraId="5690CE4B" w14:textId="77777777" w:rsidR="00CD2106" w:rsidRPr="009B7B63" w:rsidRDefault="00CD2106" w:rsidP="006521B3">
      <w:pPr>
        <w:pStyle w:val="i"/>
        <w:rPr>
          <w:lang w:val="en-IE"/>
        </w:rPr>
      </w:pPr>
      <w:r w:rsidRPr="009B7B63">
        <w:rPr>
          <w:lang w:val="en-IE"/>
        </w:rPr>
        <w:t>i)</w:t>
      </w:r>
      <w:r w:rsidRPr="009B7B63">
        <w:rPr>
          <w:lang w:val="en-IE"/>
        </w:rPr>
        <w:tab/>
        <w:t>Inactivate test sera at 56°C for 3</w:t>
      </w:r>
      <w:r w:rsidR="00F91431" w:rsidRPr="009B7B63">
        <w:rPr>
          <w:lang w:val="en-IE"/>
        </w:rPr>
        <w:t>0 </w:t>
      </w:r>
      <w:r w:rsidRPr="009B7B63">
        <w:rPr>
          <w:lang w:val="en-IE"/>
        </w:rPr>
        <w:t>minutes in a water bath.</w:t>
      </w:r>
    </w:p>
    <w:p w14:paraId="0C470225" w14:textId="719C4C73" w:rsidR="00CD2106" w:rsidRPr="009B7B63" w:rsidRDefault="00CD2106" w:rsidP="006521B3">
      <w:pPr>
        <w:pStyle w:val="i"/>
        <w:rPr>
          <w:lang w:val="en-IE"/>
        </w:rPr>
      </w:pPr>
      <w:r w:rsidRPr="009B7B63">
        <w:rPr>
          <w:lang w:val="en-IE"/>
        </w:rPr>
        <w:t>ii)</w:t>
      </w:r>
      <w:r w:rsidRPr="009B7B63">
        <w:rPr>
          <w:lang w:val="en-IE"/>
        </w:rPr>
        <w:tab/>
        <w:t>Make serial twofold dilutions of the sera in MEM from 1/2 to 1/16 and incubate at 37°C for 6</w:t>
      </w:r>
      <w:r w:rsidR="00F91431" w:rsidRPr="009B7B63">
        <w:rPr>
          <w:lang w:val="en-IE"/>
        </w:rPr>
        <w:t>0 </w:t>
      </w:r>
      <w:r w:rsidRPr="009B7B63">
        <w:rPr>
          <w:lang w:val="en-IE"/>
        </w:rPr>
        <w:t>minutes with an equal volume of 10</w:t>
      </w:r>
      <w:r w:rsidR="00F91431" w:rsidRPr="009B7B63">
        <w:rPr>
          <w:lang w:val="en-IE"/>
        </w:rPr>
        <w:t>0 </w:t>
      </w:r>
      <w:r w:rsidRPr="009B7B63">
        <w:rPr>
          <w:lang w:val="en-IE"/>
        </w:rPr>
        <w:t>TCID</w:t>
      </w:r>
      <w:r w:rsidRPr="009B7B63">
        <w:rPr>
          <w:vertAlign w:val="subscript"/>
          <w:lang w:val="en-IE"/>
        </w:rPr>
        <w:t>50</w:t>
      </w:r>
      <w:r w:rsidRPr="009B7B63">
        <w:rPr>
          <w:lang w:val="en-IE"/>
        </w:rPr>
        <w:t xml:space="preserve"> per ml of virus. Standard controls are prepared in a similar manner.</w:t>
      </w:r>
    </w:p>
    <w:p w14:paraId="1B29F253" w14:textId="77777777" w:rsidR="00CD2106" w:rsidRPr="009B7B63" w:rsidRDefault="00CD2106" w:rsidP="006521B3">
      <w:pPr>
        <w:pStyle w:val="i"/>
        <w:rPr>
          <w:lang w:val="en-IE"/>
        </w:rPr>
      </w:pPr>
      <w:r w:rsidRPr="009B7B63">
        <w:rPr>
          <w:lang w:val="en-IE"/>
        </w:rPr>
        <w:t>iii)</w:t>
      </w:r>
      <w:r w:rsidRPr="009B7B63">
        <w:rPr>
          <w:lang w:val="en-IE"/>
        </w:rPr>
        <w:tab/>
        <w:t>Discard the medium in a 96-well flat-bottomed cell-culture grade microtitre plate containing a preformed 24-hour Vero monolayer.</w:t>
      </w:r>
    </w:p>
    <w:p w14:paraId="33422C6D" w14:textId="77777777" w:rsidR="00CD2106" w:rsidRPr="009B7B63" w:rsidRDefault="00CD2106" w:rsidP="006521B3">
      <w:pPr>
        <w:pStyle w:val="i"/>
        <w:rPr>
          <w:lang w:val="en-IE"/>
        </w:rPr>
      </w:pPr>
      <w:r w:rsidRPr="009B7B63">
        <w:rPr>
          <w:lang w:val="en-IE"/>
        </w:rPr>
        <w:t>iv)</w:t>
      </w:r>
      <w:r w:rsidRPr="009B7B63">
        <w:rPr>
          <w:lang w:val="en-IE"/>
        </w:rPr>
        <w:tab/>
        <w:t>Add the serum/virus mixtures to the plate, 5</w:t>
      </w:r>
      <w:r w:rsidR="00F91431" w:rsidRPr="009B7B63">
        <w:rPr>
          <w:lang w:val="en-IE"/>
        </w:rPr>
        <w:t>0 </w:t>
      </w:r>
      <w:r w:rsidRPr="009B7B63">
        <w:rPr>
          <w:lang w:val="en-IE"/>
        </w:rPr>
        <w:t>µl per well, using three wells per dilution.</w:t>
      </w:r>
    </w:p>
    <w:p w14:paraId="0CAF1603" w14:textId="77777777" w:rsidR="00CD2106" w:rsidRPr="009B7B63" w:rsidRDefault="00CD2106" w:rsidP="006521B3">
      <w:pPr>
        <w:pStyle w:val="i"/>
        <w:rPr>
          <w:lang w:val="en-IE"/>
        </w:rPr>
      </w:pPr>
      <w:r w:rsidRPr="009B7B63">
        <w:rPr>
          <w:lang w:val="en-IE"/>
        </w:rPr>
        <w:t>v)</w:t>
      </w:r>
      <w:r w:rsidRPr="009B7B63">
        <w:rPr>
          <w:lang w:val="en-IE"/>
        </w:rPr>
        <w:tab/>
        <w:t>Back titrate the virus used in the test, making three tenfold dilutions using 5</w:t>
      </w:r>
      <w:r w:rsidR="00F91431" w:rsidRPr="009B7B63">
        <w:rPr>
          <w:lang w:val="en-IE"/>
        </w:rPr>
        <w:t>0 </w:t>
      </w:r>
      <w:r w:rsidRPr="009B7B63">
        <w:rPr>
          <w:lang w:val="en-IE"/>
        </w:rPr>
        <w:t>µl per well and four wells per dilution.</w:t>
      </w:r>
    </w:p>
    <w:p w14:paraId="33EC1E59" w14:textId="77777777" w:rsidR="00CD2106" w:rsidRPr="009B7B63" w:rsidRDefault="00CD2106" w:rsidP="006521B3">
      <w:pPr>
        <w:pStyle w:val="i"/>
        <w:rPr>
          <w:lang w:val="en-IE"/>
        </w:rPr>
      </w:pPr>
      <w:r w:rsidRPr="009B7B63">
        <w:rPr>
          <w:lang w:val="en-IE"/>
        </w:rPr>
        <w:t>vi)</w:t>
      </w:r>
      <w:r w:rsidRPr="009B7B63">
        <w:rPr>
          <w:lang w:val="en-IE"/>
        </w:rPr>
        <w:tab/>
        <w:t>Cover the plates and incubate for a further 6</w:t>
      </w:r>
      <w:r w:rsidR="00F91431" w:rsidRPr="009B7B63">
        <w:rPr>
          <w:lang w:val="en-IE"/>
        </w:rPr>
        <w:t>0 </w:t>
      </w:r>
      <w:r w:rsidRPr="009B7B63">
        <w:rPr>
          <w:lang w:val="en-IE"/>
        </w:rPr>
        <w:t>minutes at 37°C.</w:t>
      </w:r>
    </w:p>
    <w:p w14:paraId="04550B16" w14:textId="77777777" w:rsidR="00CD2106" w:rsidRPr="009B7B63" w:rsidRDefault="00CD2106" w:rsidP="006521B3">
      <w:pPr>
        <w:pStyle w:val="i"/>
        <w:rPr>
          <w:lang w:val="en-IE"/>
        </w:rPr>
      </w:pPr>
      <w:r w:rsidRPr="009B7B63">
        <w:rPr>
          <w:lang w:val="en-IE"/>
        </w:rPr>
        <w:t>vii)</w:t>
      </w:r>
      <w:r w:rsidRPr="009B7B63">
        <w:rPr>
          <w:lang w:val="en-IE"/>
        </w:rPr>
        <w:tab/>
        <w:t>Add 5</w:t>
      </w:r>
      <w:r w:rsidR="00F91431" w:rsidRPr="009B7B63">
        <w:rPr>
          <w:lang w:val="en-IE"/>
        </w:rPr>
        <w:t>0 </w:t>
      </w:r>
      <w:r w:rsidRPr="009B7B63">
        <w:rPr>
          <w:lang w:val="en-IE"/>
        </w:rPr>
        <w:t>µl MEM maintenance medium to each well.</w:t>
      </w:r>
    </w:p>
    <w:p w14:paraId="4D96FACC" w14:textId="77777777" w:rsidR="00CD2106" w:rsidRPr="009B7B63" w:rsidRDefault="00CD2106" w:rsidP="006521B3">
      <w:pPr>
        <w:pStyle w:val="i"/>
        <w:rPr>
          <w:lang w:val="en-IE"/>
        </w:rPr>
      </w:pPr>
      <w:r w:rsidRPr="009B7B63">
        <w:rPr>
          <w:lang w:val="en-IE"/>
        </w:rPr>
        <w:t>viii)</w:t>
      </w:r>
      <w:r w:rsidRPr="009B7B63">
        <w:rPr>
          <w:lang w:val="en-IE"/>
        </w:rPr>
        <w:tab/>
        <w:t xml:space="preserve">Incubate the plates at 37°C for </w:t>
      </w:r>
      <w:r w:rsidR="00F91431" w:rsidRPr="009B7B63">
        <w:rPr>
          <w:lang w:val="en-IE"/>
        </w:rPr>
        <w:t>6 </w:t>
      </w:r>
      <w:r w:rsidRPr="009B7B63">
        <w:rPr>
          <w:lang w:val="en-IE"/>
        </w:rPr>
        <w:t>days in a humidified CO</w:t>
      </w:r>
      <w:r w:rsidRPr="009B7B63">
        <w:rPr>
          <w:szCs w:val="14"/>
          <w:vertAlign w:val="subscript"/>
          <w:lang w:val="en-IE"/>
        </w:rPr>
        <w:t>2</w:t>
      </w:r>
      <w:r w:rsidRPr="009B7B63">
        <w:rPr>
          <w:lang w:val="en-IE"/>
        </w:rPr>
        <w:t xml:space="preserve"> incubator.</w:t>
      </w:r>
    </w:p>
    <w:p w14:paraId="3420399B" w14:textId="77777777" w:rsidR="00CD2106" w:rsidRPr="009B7B63" w:rsidRDefault="00CD2106" w:rsidP="006521B3">
      <w:pPr>
        <w:pStyle w:val="i"/>
        <w:rPr>
          <w:lang w:val="en-IE"/>
        </w:rPr>
      </w:pPr>
      <w:r w:rsidRPr="009B7B63">
        <w:rPr>
          <w:lang w:val="en-IE"/>
        </w:rPr>
        <w:t>ix)</w:t>
      </w:r>
      <w:r w:rsidRPr="009B7B63">
        <w:rPr>
          <w:lang w:val="en-IE"/>
        </w:rPr>
        <w:tab/>
        <w:t>Read the plates microscopically, evaluat</w:t>
      </w:r>
      <w:r w:rsidR="00673DFE" w:rsidRPr="009B7B63">
        <w:rPr>
          <w:lang w:val="en-IE"/>
        </w:rPr>
        <w:t>e</w:t>
      </w:r>
      <w:r w:rsidRPr="009B7B63">
        <w:rPr>
          <w:lang w:val="en-IE"/>
        </w:rPr>
        <w:t xml:space="preserve"> the CPE and determine the 50% end points.</w:t>
      </w:r>
    </w:p>
    <w:p w14:paraId="534EAC73" w14:textId="77777777" w:rsidR="00CD2106" w:rsidRPr="009B7B63" w:rsidRDefault="00CD2106" w:rsidP="006521B3">
      <w:pPr>
        <w:pStyle w:val="ilast"/>
        <w:rPr>
          <w:lang w:val="en-IE"/>
        </w:rPr>
      </w:pPr>
      <w:r w:rsidRPr="009B7B63">
        <w:rPr>
          <w:lang w:val="en-IE"/>
        </w:rPr>
        <w:t>x)</w:t>
      </w:r>
      <w:r w:rsidRPr="009B7B63">
        <w:rPr>
          <w:lang w:val="en-IE"/>
        </w:rPr>
        <w:tab/>
        <w:t>The virus control should give a value of 10</w:t>
      </w:r>
      <w:r w:rsidR="00F91431" w:rsidRPr="009B7B63">
        <w:rPr>
          <w:lang w:val="en-IE"/>
        </w:rPr>
        <w:t>0 </w:t>
      </w:r>
      <w:r w:rsidRPr="009B7B63">
        <w:rPr>
          <w:lang w:val="en-IE"/>
        </w:rPr>
        <w:t>TCID</w:t>
      </w:r>
      <w:r w:rsidRPr="009B7B63">
        <w:rPr>
          <w:vertAlign w:val="subscript"/>
          <w:lang w:val="en-IE"/>
        </w:rPr>
        <w:t xml:space="preserve">50 </w:t>
      </w:r>
      <w:r w:rsidRPr="009B7B63">
        <w:rPr>
          <w:lang w:val="en-IE"/>
        </w:rPr>
        <w:t>and there should be no neutralisation by the negative control serum at the lowest dilution tested. The positive control should give a titre within an expected range of its predetermined mean.</w:t>
      </w:r>
    </w:p>
    <w:p w14:paraId="0C3A9A03" w14:textId="6A70367E" w:rsidR="00CD2106" w:rsidRPr="009B7B63" w:rsidRDefault="006521B3" w:rsidP="006521B3">
      <w:pPr>
        <w:pStyle w:val="11"/>
        <w:rPr>
          <w:lang w:val="en-IE"/>
        </w:rPr>
      </w:pPr>
      <w:r w:rsidRPr="009B7B63">
        <w:rPr>
          <w:lang w:val="en-IE"/>
        </w:rPr>
        <w:t>1.2.</w:t>
      </w:r>
      <w:r w:rsidR="00CD2106" w:rsidRPr="009B7B63">
        <w:rPr>
          <w:lang w:val="en-IE"/>
        </w:rPr>
        <w:tab/>
        <w:t>Enzyme-linked immunosorbent assay</w:t>
      </w:r>
    </w:p>
    <w:p w14:paraId="3F331D96" w14:textId="066950F4" w:rsidR="00CD2106" w:rsidRPr="009B7B63" w:rsidRDefault="00CD2106" w:rsidP="006521B3">
      <w:pPr>
        <w:pStyle w:val="11Para"/>
        <w:rPr>
          <w:lang w:val="en-IE"/>
        </w:rPr>
      </w:pPr>
      <w:r w:rsidRPr="009B7B63">
        <w:rPr>
          <w:lang w:val="en-IE"/>
        </w:rPr>
        <w:t xml:space="preserve">An </w:t>
      </w:r>
      <w:r w:rsidRPr="009B7B63">
        <w:rPr>
          <w:caps/>
          <w:lang w:val="en-IE"/>
        </w:rPr>
        <w:t>Elisa</w:t>
      </w:r>
      <w:r w:rsidRPr="009B7B63">
        <w:rPr>
          <w:lang w:val="en-IE"/>
        </w:rPr>
        <w:t xml:space="preserve">, modified and based on the one for Rift Valley fever described by Meegan </w:t>
      </w:r>
      <w:r w:rsidR="00804881" w:rsidRPr="009B7B63">
        <w:rPr>
          <w:i/>
          <w:lang w:val="en-IE"/>
        </w:rPr>
        <w:t>et al</w:t>
      </w:r>
      <w:r w:rsidRPr="009B7B63">
        <w:rPr>
          <w:i/>
          <w:lang w:val="en-IE"/>
        </w:rPr>
        <w:t>.</w:t>
      </w:r>
      <w:r w:rsidRPr="009B7B63">
        <w:rPr>
          <w:lang w:val="en-IE"/>
        </w:rPr>
        <w:t xml:space="preserve"> (</w:t>
      </w:r>
      <w:r w:rsidR="00BC07AC" w:rsidRPr="009B7B63">
        <w:rPr>
          <w:lang w:val="en-IE"/>
        </w:rPr>
        <w:t>1987</w:t>
      </w:r>
      <w:r w:rsidRPr="009B7B63">
        <w:rPr>
          <w:lang w:val="en-IE"/>
        </w:rPr>
        <w:t>), has been used for CVV serological surveys. Modifications include</w:t>
      </w:r>
      <w:r w:rsidR="00590E15" w:rsidRPr="006C6841">
        <w:rPr>
          <w:u w:val="double"/>
          <w:lang w:val="en-IE"/>
        </w:rPr>
        <w:t>d</w:t>
      </w:r>
      <w:r w:rsidRPr="009B7B63">
        <w:rPr>
          <w:lang w:val="en-IE"/>
        </w:rPr>
        <w:t xml:space="preserve"> </w:t>
      </w:r>
      <w:r w:rsidRPr="006C6841">
        <w:rPr>
          <w:strike/>
          <w:lang w:val="en-IE"/>
        </w:rPr>
        <w:t>a 1/40</w:t>
      </w:r>
      <w:r w:rsidR="00F91431" w:rsidRPr="006C6841">
        <w:rPr>
          <w:strike/>
          <w:lang w:val="en-IE"/>
        </w:rPr>
        <w:t>0 </w:t>
      </w:r>
      <w:r w:rsidRPr="006C6841">
        <w:rPr>
          <w:strike/>
          <w:lang w:val="en-IE"/>
        </w:rPr>
        <w:t xml:space="preserve">dilution of mouse ascitic fluid to </w:t>
      </w:r>
      <w:r w:rsidRPr="009B7B63">
        <w:rPr>
          <w:lang w:val="en-IE"/>
        </w:rPr>
        <w:t>coat</w:t>
      </w:r>
      <w:r w:rsidR="00590E15" w:rsidRPr="006C6841">
        <w:rPr>
          <w:u w:val="double"/>
          <w:lang w:val="en-IE"/>
        </w:rPr>
        <w:t>ing of</w:t>
      </w:r>
      <w:r w:rsidRPr="009B7B63">
        <w:rPr>
          <w:lang w:val="en-IE"/>
        </w:rPr>
        <w:t xml:space="preserve"> the plates</w:t>
      </w:r>
      <w:r w:rsidR="006C6841">
        <w:rPr>
          <w:lang w:val="en-IE"/>
        </w:rPr>
        <w:t xml:space="preserve"> </w:t>
      </w:r>
      <w:r w:rsidR="00590E15" w:rsidRPr="006C6841">
        <w:rPr>
          <w:u w:val="double"/>
          <w:lang w:val="en-IE"/>
        </w:rPr>
        <w:t>with mouse ascitic fluid</w:t>
      </w:r>
      <w:r w:rsidRPr="009B7B63">
        <w:rPr>
          <w:lang w:val="en-IE"/>
        </w:rPr>
        <w:t xml:space="preserve">, followed by </w:t>
      </w:r>
      <w:r w:rsidRPr="006C6841">
        <w:rPr>
          <w:u w:val="double"/>
          <w:lang w:val="en-IE"/>
        </w:rPr>
        <w:t>a</w:t>
      </w:r>
      <w:r w:rsidR="00590E15" w:rsidRPr="006C6841">
        <w:rPr>
          <w:u w:val="double"/>
          <w:lang w:val="en-IE"/>
        </w:rPr>
        <w:t>ddition</w:t>
      </w:r>
      <w:r w:rsidR="006C6841">
        <w:rPr>
          <w:lang w:val="en-IE"/>
        </w:rPr>
        <w:t xml:space="preserve"> </w:t>
      </w:r>
      <w:r w:rsidRPr="006C6841">
        <w:rPr>
          <w:strike/>
          <w:lang w:val="en-IE"/>
        </w:rPr>
        <w:t xml:space="preserve">1/25 dilution </w:t>
      </w:r>
      <w:r w:rsidRPr="009B7B63">
        <w:rPr>
          <w:lang w:val="en-IE"/>
        </w:rPr>
        <w:t xml:space="preserve">of a sucrose/acetone mouse brain antigen in a sandwich </w:t>
      </w:r>
      <w:r w:rsidRPr="009B7B63">
        <w:rPr>
          <w:caps/>
          <w:lang w:val="en-IE"/>
        </w:rPr>
        <w:t>Elisa</w:t>
      </w:r>
      <w:r w:rsidRPr="009B7B63">
        <w:rPr>
          <w:lang w:val="en-IE"/>
        </w:rPr>
        <w:t xml:space="preserve"> format. </w:t>
      </w:r>
      <w:r w:rsidR="00954B16" w:rsidRPr="006C6841">
        <w:rPr>
          <w:u w:val="double"/>
          <w:lang w:val="en-IE"/>
        </w:rPr>
        <w:t>However, alternative methods to produce the antigen (cell culture amplified or produced by recombinant technology) should now be used in place of the mouse brain extract).</w:t>
      </w:r>
      <w:r w:rsidR="006C6841">
        <w:rPr>
          <w:lang w:val="en-IE"/>
        </w:rPr>
        <w:t xml:space="preserve"> </w:t>
      </w:r>
      <w:r w:rsidRPr="009B7B63">
        <w:rPr>
          <w:lang w:val="en-IE"/>
        </w:rPr>
        <w:t>The diluent used is PBS with 0.5% Tween 20, 5% equine serum and 50</w:t>
      </w:r>
      <w:r w:rsidR="00F91431" w:rsidRPr="009B7B63">
        <w:rPr>
          <w:lang w:val="en-IE"/>
        </w:rPr>
        <w:t>0 </w:t>
      </w:r>
      <w:r w:rsidRPr="009B7B63">
        <w:rPr>
          <w:lang w:val="en-IE"/>
        </w:rPr>
        <w:t>µg dextran sulphate</w:t>
      </w:r>
      <w:r w:rsidR="00880788" w:rsidRPr="009B7B63">
        <w:rPr>
          <w:lang w:val="en-IE"/>
        </w:rPr>
        <w:t xml:space="preserve"> per </w:t>
      </w:r>
      <w:r w:rsidRPr="009B7B63">
        <w:rPr>
          <w:lang w:val="en-IE"/>
        </w:rPr>
        <w:t>ml. A horseradish peroxidase conjugate detection system and an ABTS (2,2’-</w:t>
      </w:r>
      <w:r w:rsidR="00673DFE" w:rsidRPr="009B7B63">
        <w:rPr>
          <w:lang w:val="en-IE"/>
        </w:rPr>
        <w:t>a</w:t>
      </w:r>
      <w:r w:rsidRPr="009B7B63">
        <w:rPr>
          <w:lang w:val="en-IE"/>
        </w:rPr>
        <w:t>zino-di-[3-ethyl-benzthiazoline]-6-sulphonic acid) substrate are used (</w:t>
      </w:r>
      <w:r w:rsidR="00BC07AC" w:rsidRPr="009B7B63">
        <w:rPr>
          <w:lang w:val="en-IE"/>
        </w:rPr>
        <w:t xml:space="preserve">Meegan </w:t>
      </w:r>
      <w:r w:rsidR="00804881" w:rsidRPr="009B7B63">
        <w:rPr>
          <w:i/>
          <w:lang w:val="en-IE"/>
        </w:rPr>
        <w:t>et al</w:t>
      </w:r>
      <w:r w:rsidR="00BC07AC" w:rsidRPr="009B7B63">
        <w:rPr>
          <w:lang w:val="en-IE"/>
        </w:rPr>
        <w:t>., 1987</w:t>
      </w:r>
      <w:r w:rsidRPr="009B7B63">
        <w:rPr>
          <w:lang w:val="en-IE"/>
        </w:rPr>
        <w:t>).</w:t>
      </w:r>
    </w:p>
    <w:p w14:paraId="2702DBAF" w14:textId="3A9E2D61" w:rsidR="00CD2106" w:rsidRPr="006C6841" w:rsidRDefault="006521B3" w:rsidP="006521B3">
      <w:pPr>
        <w:pStyle w:val="11"/>
        <w:rPr>
          <w:strike/>
          <w:lang w:val="en-IE"/>
        </w:rPr>
      </w:pPr>
      <w:r w:rsidRPr="006C6841">
        <w:rPr>
          <w:strike/>
          <w:lang w:val="en-IE"/>
        </w:rPr>
        <w:t>1.3.</w:t>
      </w:r>
      <w:r w:rsidR="00CD2106" w:rsidRPr="006C6841">
        <w:rPr>
          <w:strike/>
          <w:lang w:val="en-IE"/>
        </w:rPr>
        <w:tab/>
        <w:t>Other tests</w:t>
      </w:r>
    </w:p>
    <w:p w14:paraId="33B29A66" w14:textId="29190AEE" w:rsidR="00CD2106" w:rsidRPr="006C6841" w:rsidRDefault="00CD2106" w:rsidP="006521B3">
      <w:pPr>
        <w:pStyle w:val="11Para"/>
        <w:rPr>
          <w:strike/>
          <w:lang w:val="en-IE"/>
        </w:rPr>
      </w:pPr>
      <w:r w:rsidRPr="006C6841">
        <w:rPr>
          <w:strike/>
          <w:lang w:val="en-IE"/>
        </w:rPr>
        <w:t>Not all members of the Bunyamwera group produce haemagglutinins, but a HI test has been described for CVV using a sucrose/acetone suckling mouse brain antigen and goose erythrocytes at pH 6.2. The test is said to lack sensitivity compared with a VN</w:t>
      </w:r>
      <w:r w:rsidR="00880788" w:rsidRPr="006C6841">
        <w:rPr>
          <w:strike/>
          <w:lang w:val="en-IE"/>
        </w:rPr>
        <w:t xml:space="preserve"> test</w:t>
      </w:r>
      <w:r w:rsidRPr="006C6841">
        <w:rPr>
          <w:strike/>
          <w:lang w:val="en-IE"/>
        </w:rPr>
        <w:t>, providing only 50% detection of antibodies. The CF test is little used because of extensive cross-reactivity within the Bunyamwera group.</w:t>
      </w:r>
    </w:p>
    <w:p w14:paraId="65D9FC04" w14:textId="2AF3685F" w:rsidR="00CD2106" w:rsidRDefault="006521B3" w:rsidP="00BF38CC">
      <w:pPr>
        <w:pStyle w:val="1"/>
        <w:rPr>
          <w:lang w:val="en-IE"/>
        </w:rPr>
      </w:pPr>
      <w:r w:rsidRPr="009B7B63">
        <w:rPr>
          <w:lang w:val="en-IE"/>
        </w:rPr>
        <w:t>2.</w:t>
      </w:r>
      <w:r w:rsidR="00904664" w:rsidRPr="009B7B63">
        <w:rPr>
          <w:lang w:val="en-IE"/>
        </w:rPr>
        <w:tab/>
      </w:r>
      <w:r w:rsidR="00CD2106" w:rsidRPr="009B7B63">
        <w:rPr>
          <w:lang w:val="en-IE"/>
        </w:rPr>
        <w:t>Akabane</w:t>
      </w:r>
      <w:r w:rsidR="00880788" w:rsidRPr="009B7B63">
        <w:rPr>
          <w:lang w:val="en-IE"/>
        </w:rPr>
        <w:t xml:space="preserve"> virus</w:t>
      </w:r>
    </w:p>
    <w:p w14:paraId="56F7C89F" w14:textId="631BD49E" w:rsidR="00590E15" w:rsidRPr="006C6841" w:rsidRDefault="00590E15" w:rsidP="006C6841">
      <w:pPr>
        <w:pStyle w:val="1Para"/>
        <w:rPr>
          <w:u w:val="double"/>
          <w:lang w:val="en-IE"/>
        </w:rPr>
      </w:pPr>
      <w:r w:rsidRPr="006C6841">
        <w:rPr>
          <w:u w:val="double"/>
          <w:lang w:val="en-IE"/>
        </w:rPr>
        <w:t>Serological assays can be used to test serum or plasma and, from stillborn or colostrum</w:t>
      </w:r>
      <w:r w:rsidR="006C6841">
        <w:rPr>
          <w:u w:val="double"/>
          <w:lang w:val="en-IE"/>
        </w:rPr>
        <w:t>-</w:t>
      </w:r>
      <w:r w:rsidRPr="006C6841">
        <w:rPr>
          <w:u w:val="double"/>
          <w:lang w:val="en-IE"/>
        </w:rPr>
        <w:t xml:space="preserve">deprived fetuses, detection of antibodies in pericardial and pleural fluids will also confirm </w:t>
      </w:r>
      <w:r w:rsidRPr="006C6841">
        <w:rPr>
          <w:i/>
          <w:iCs/>
          <w:u w:val="double"/>
          <w:lang w:val="en-IE"/>
        </w:rPr>
        <w:t>in utero</w:t>
      </w:r>
      <w:r w:rsidRPr="006C6841">
        <w:rPr>
          <w:u w:val="double"/>
          <w:lang w:val="en-IE"/>
        </w:rPr>
        <w:t xml:space="preserve"> infection.</w:t>
      </w:r>
    </w:p>
    <w:p w14:paraId="618988D4" w14:textId="20E66B70" w:rsidR="00CD2106" w:rsidRPr="009B7B63" w:rsidRDefault="006521B3" w:rsidP="006521B3">
      <w:pPr>
        <w:pStyle w:val="11"/>
        <w:rPr>
          <w:lang w:val="en-IE"/>
        </w:rPr>
      </w:pPr>
      <w:r w:rsidRPr="009B7B63">
        <w:rPr>
          <w:lang w:val="en-IE"/>
        </w:rPr>
        <w:t>2.</w:t>
      </w:r>
      <w:r w:rsidR="00D4532F" w:rsidRPr="009B7B63">
        <w:rPr>
          <w:lang w:val="en-IE"/>
        </w:rPr>
        <w:t>1</w:t>
      </w:r>
      <w:r w:rsidRPr="009B7B63">
        <w:rPr>
          <w:lang w:val="en-IE"/>
        </w:rPr>
        <w:t>.</w:t>
      </w:r>
      <w:r w:rsidR="00CD2106" w:rsidRPr="009B7B63">
        <w:rPr>
          <w:lang w:val="en-IE"/>
        </w:rPr>
        <w:tab/>
        <w:t>Virus neutralisation</w:t>
      </w:r>
      <w:r w:rsidR="00B16A63" w:rsidRPr="009B7B63">
        <w:rPr>
          <w:lang w:val="en-IE"/>
        </w:rPr>
        <w:t xml:space="preserve"> test</w:t>
      </w:r>
    </w:p>
    <w:p w14:paraId="74531204" w14:textId="0D9835FD" w:rsidR="00CD2106" w:rsidRPr="009B7B63" w:rsidRDefault="00CD2106" w:rsidP="006521B3">
      <w:pPr>
        <w:pStyle w:val="11Para"/>
        <w:rPr>
          <w:lang w:val="en-IE"/>
        </w:rPr>
      </w:pPr>
      <w:r w:rsidRPr="009B7B63">
        <w:rPr>
          <w:lang w:val="en-IE"/>
        </w:rPr>
        <w:t>VN tests have been described using HmLu-1</w:t>
      </w:r>
      <w:r w:rsidR="00A030FA" w:rsidRPr="009B7B63">
        <w:rPr>
          <w:lang w:val="en-IE"/>
        </w:rPr>
        <w:t>,</w:t>
      </w:r>
      <w:r w:rsidRPr="009B7B63">
        <w:rPr>
          <w:lang w:val="en-IE"/>
        </w:rPr>
        <w:t xml:space="preserve"> Vero</w:t>
      </w:r>
      <w:r w:rsidR="003B2053" w:rsidRPr="009B7B63">
        <w:rPr>
          <w:lang w:val="en-IE"/>
        </w:rPr>
        <w:t xml:space="preserve"> or</w:t>
      </w:r>
      <w:r w:rsidRPr="009B7B63">
        <w:rPr>
          <w:lang w:val="en-IE"/>
        </w:rPr>
        <w:t xml:space="preserve"> BHK cells in flat-bottomed 96-well microtitre plates (</w:t>
      </w:r>
      <w:r w:rsidR="00CE15A6" w:rsidRPr="009B7B63">
        <w:rPr>
          <w:lang w:val="en-IE"/>
        </w:rPr>
        <w:t xml:space="preserve">Cybinski </w:t>
      </w:r>
      <w:r w:rsidR="00CE15A6" w:rsidRPr="009B7B63">
        <w:rPr>
          <w:i/>
          <w:lang w:val="en-IE"/>
        </w:rPr>
        <w:t>et al</w:t>
      </w:r>
      <w:r w:rsidR="00CE15A6" w:rsidRPr="009B7B63">
        <w:rPr>
          <w:lang w:val="en-IE"/>
        </w:rPr>
        <w:t>., 197</w:t>
      </w:r>
      <w:r w:rsidR="001B4EF8" w:rsidRPr="009B7B63">
        <w:rPr>
          <w:lang w:val="en-IE"/>
        </w:rPr>
        <w:t>8</w:t>
      </w:r>
      <w:r w:rsidR="00CE15A6" w:rsidRPr="009B7B63">
        <w:rPr>
          <w:lang w:val="en-IE"/>
        </w:rPr>
        <w:t xml:space="preserve">; </w:t>
      </w:r>
      <w:r w:rsidR="00C051AB" w:rsidRPr="009B7B63">
        <w:rPr>
          <w:lang w:val="en-IE"/>
        </w:rPr>
        <w:t>Da Costa Mendes, 1984</w:t>
      </w:r>
      <w:r w:rsidRPr="009B7B63">
        <w:rPr>
          <w:lang w:val="en-IE"/>
        </w:rPr>
        <w:t>). Two techniques have been described with a serum/virus incubation period of 1</w:t>
      </w:r>
      <w:r w:rsidR="00880788" w:rsidRPr="009B7B63">
        <w:rPr>
          <w:lang w:val="en-IE"/>
        </w:rPr>
        <w:t> </w:t>
      </w:r>
      <w:r w:rsidRPr="009B7B63">
        <w:rPr>
          <w:lang w:val="en-IE"/>
        </w:rPr>
        <w:t>hour or incubation overnight before the addition of the cells.</w:t>
      </w:r>
    </w:p>
    <w:p w14:paraId="31E71DF6" w14:textId="727055B1" w:rsidR="00CD2106" w:rsidRPr="009B7B63" w:rsidRDefault="009468E3" w:rsidP="00BF38CC">
      <w:pPr>
        <w:pStyle w:val="111"/>
        <w:rPr>
          <w:lang w:val="en-IE"/>
        </w:rPr>
      </w:pPr>
      <w:r w:rsidRPr="009B7B63">
        <w:rPr>
          <w:lang w:val="en-IE"/>
        </w:rPr>
        <w:t>2</w:t>
      </w:r>
      <w:r w:rsidR="006521B3" w:rsidRPr="009B7B63">
        <w:rPr>
          <w:lang w:val="en-IE"/>
        </w:rPr>
        <w:t>.</w:t>
      </w:r>
      <w:r w:rsidR="00D4532F" w:rsidRPr="009B7B63">
        <w:rPr>
          <w:lang w:val="en-IE"/>
        </w:rPr>
        <w:t>1</w:t>
      </w:r>
      <w:r w:rsidR="006521B3" w:rsidRPr="009B7B63">
        <w:rPr>
          <w:lang w:val="en-IE"/>
        </w:rPr>
        <w:t>.1.</w:t>
      </w:r>
      <w:r w:rsidR="00CD2106" w:rsidRPr="009B7B63">
        <w:rPr>
          <w:lang w:val="en-IE"/>
        </w:rPr>
        <w:tab/>
        <w:t>Test procedure</w:t>
      </w:r>
    </w:p>
    <w:p w14:paraId="0A753F9C" w14:textId="77777777" w:rsidR="00CD2106" w:rsidRPr="009B7B63" w:rsidRDefault="00CD2106" w:rsidP="00CD2106">
      <w:pPr>
        <w:pStyle w:val="i"/>
        <w:rPr>
          <w:lang w:val="en-IE"/>
        </w:rPr>
      </w:pPr>
      <w:r w:rsidRPr="009B7B63">
        <w:rPr>
          <w:lang w:val="en-IE"/>
        </w:rPr>
        <w:t>i)</w:t>
      </w:r>
      <w:r w:rsidRPr="009B7B63">
        <w:rPr>
          <w:lang w:val="en-IE"/>
        </w:rPr>
        <w:tab/>
        <w:t>Inactivate the test sera at 56°C for 3</w:t>
      </w:r>
      <w:r w:rsidR="00F91431" w:rsidRPr="009B7B63">
        <w:rPr>
          <w:lang w:val="en-IE"/>
        </w:rPr>
        <w:t>0 </w:t>
      </w:r>
      <w:r w:rsidRPr="009B7B63">
        <w:rPr>
          <w:lang w:val="en-IE"/>
        </w:rPr>
        <w:t>minutes in a water bath.</w:t>
      </w:r>
    </w:p>
    <w:p w14:paraId="4F1603F6" w14:textId="03689234" w:rsidR="00CD2106" w:rsidRPr="009B7B63" w:rsidRDefault="00CD2106" w:rsidP="00CD2106">
      <w:pPr>
        <w:pStyle w:val="i"/>
        <w:rPr>
          <w:lang w:val="en-IE"/>
        </w:rPr>
      </w:pPr>
      <w:r w:rsidRPr="009B7B63">
        <w:rPr>
          <w:lang w:val="en-IE"/>
        </w:rPr>
        <w:lastRenderedPageBreak/>
        <w:t>ii)</w:t>
      </w:r>
      <w:r w:rsidRPr="009B7B63">
        <w:rPr>
          <w:lang w:val="en-IE"/>
        </w:rPr>
        <w:tab/>
        <w:t xml:space="preserve">Prepare serial twofold dilutions of the sera in Eagles medium from </w:t>
      </w:r>
      <w:r w:rsidR="006C6841" w:rsidRPr="006C6841">
        <w:rPr>
          <w:strike/>
          <w:lang w:val="en-IE"/>
        </w:rPr>
        <w:t xml:space="preserve">1/2 to 1/16 </w:t>
      </w:r>
      <w:r w:rsidRPr="006C6841">
        <w:rPr>
          <w:u w:val="double"/>
          <w:lang w:val="en-IE"/>
        </w:rPr>
        <w:t>1/</w:t>
      </w:r>
      <w:r w:rsidR="00954B16" w:rsidRPr="006C6841">
        <w:rPr>
          <w:u w:val="double"/>
          <w:lang w:val="en-IE"/>
        </w:rPr>
        <w:t>4</w:t>
      </w:r>
      <w:r w:rsidRPr="006C6841">
        <w:rPr>
          <w:u w:val="double"/>
          <w:lang w:val="en-IE"/>
        </w:rPr>
        <w:t xml:space="preserve"> to 1/1</w:t>
      </w:r>
      <w:r w:rsidR="00954B16" w:rsidRPr="006C6841">
        <w:rPr>
          <w:u w:val="double"/>
          <w:lang w:val="en-IE"/>
        </w:rPr>
        <w:t>28</w:t>
      </w:r>
      <w:r w:rsidRPr="009B7B63">
        <w:rPr>
          <w:lang w:val="en-IE"/>
        </w:rPr>
        <w:t xml:space="preserve"> in a 96-well flat-bottomed microtitre plate using duplicate wells and </w:t>
      </w:r>
      <w:r w:rsidRPr="006C6841">
        <w:rPr>
          <w:strike/>
          <w:lang w:val="en-IE"/>
        </w:rPr>
        <w:t>2</w:t>
      </w:r>
      <w:r w:rsidR="00F91431" w:rsidRPr="006C6841">
        <w:rPr>
          <w:strike/>
          <w:lang w:val="en-IE"/>
        </w:rPr>
        <w:t>5</w:t>
      </w:r>
      <w:r w:rsidR="006C6841" w:rsidRPr="006C6841">
        <w:rPr>
          <w:strike/>
          <w:lang w:val="en-IE"/>
        </w:rPr>
        <w:t xml:space="preserve"> </w:t>
      </w:r>
      <w:r w:rsidR="00D02BE7" w:rsidRPr="006C6841">
        <w:rPr>
          <w:u w:val="double"/>
          <w:lang w:val="en-IE"/>
        </w:rPr>
        <w:t>50</w:t>
      </w:r>
      <w:r w:rsidR="00F91431" w:rsidRPr="009B7B63">
        <w:rPr>
          <w:lang w:val="en-IE"/>
        </w:rPr>
        <w:t> </w:t>
      </w:r>
      <w:r w:rsidRPr="009B7B63">
        <w:rPr>
          <w:lang w:val="en-IE"/>
        </w:rPr>
        <w:t>µl per well. Standard controls are prepared in a similar manner.</w:t>
      </w:r>
    </w:p>
    <w:p w14:paraId="1AA2C85D" w14:textId="7A49A967" w:rsidR="00CD2106" w:rsidRPr="009B7B63" w:rsidRDefault="00CD2106" w:rsidP="00880788">
      <w:pPr>
        <w:pStyle w:val="i"/>
        <w:rPr>
          <w:lang w:val="en-IE"/>
        </w:rPr>
      </w:pPr>
      <w:r w:rsidRPr="009B7B63">
        <w:rPr>
          <w:lang w:val="en-IE"/>
        </w:rPr>
        <w:t>iii)</w:t>
      </w:r>
      <w:r w:rsidRPr="009B7B63">
        <w:rPr>
          <w:lang w:val="en-IE"/>
        </w:rPr>
        <w:tab/>
        <w:t xml:space="preserve">Add </w:t>
      </w:r>
      <w:r w:rsidR="006C6841" w:rsidRPr="006C6841">
        <w:rPr>
          <w:strike/>
          <w:lang w:val="en-IE"/>
        </w:rPr>
        <w:t xml:space="preserve">25 </w:t>
      </w:r>
      <w:r w:rsidR="006C6841" w:rsidRPr="006C6841">
        <w:rPr>
          <w:u w:val="double"/>
          <w:lang w:val="en-IE"/>
        </w:rPr>
        <w:t>50</w:t>
      </w:r>
      <w:r w:rsidR="00F91431" w:rsidRPr="009B7B63">
        <w:rPr>
          <w:lang w:val="en-IE"/>
        </w:rPr>
        <w:t> </w:t>
      </w:r>
      <w:r w:rsidRPr="009B7B63">
        <w:rPr>
          <w:lang w:val="en-IE"/>
        </w:rPr>
        <w:t>µl per well of virus in Eagles medium diluted to provide</w:t>
      </w:r>
      <w:r w:rsidR="00D64962">
        <w:rPr>
          <w:lang w:val="en-IE"/>
        </w:rPr>
        <w:t xml:space="preserve"> </w:t>
      </w:r>
      <w:r w:rsidR="00D64962" w:rsidRPr="00D64962">
        <w:rPr>
          <w:strike/>
          <w:lang w:val="en-IE"/>
        </w:rPr>
        <w:t>200</w:t>
      </w:r>
      <w:r w:rsidRPr="00D64962">
        <w:rPr>
          <w:strike/>
          <w:lang w:val="en-IE"/>
        </w:rPr>
        <w:t xml:space="preserve"> </w:t>
      </w:r>
      <w:r w:rsidR="00D02BE7" w:rsidRPr="00D64962">
        <w:rPr>
          <w:u w:val="double"/>
          <w:lang w:val="en-IE"/>
        </w:rPr>
        <w:t>1</w:t>
      </w:r>
      <w:r w:rsidRPr="00D64962">
        <w:rPr>
          <w:u w:val="double"/>
          <w:lang w:val="en-IE"/>
        </w:rPr>
        <w:t>0</w:t>
      </w:r>
      <w:r w:rsidR="00F91431" w:rsidRPr="00D64962">
        <w:rPr>
          <w:u w:val="double"/>
          <w:lang w:val="en-IE"/>
        </w:rPr>
        <w:t>0</w:t>
      </w:r>
      <w:r w:rsidR="00F91431" w:rsidRPr="009B7B63">
        <w:rPr>
          <w:lang w:val="en-IE"/>
        </w:rPr>
        <w:t> </w:t>
      </w:r>
      <w:r w:rsidRPr="009B7B63">
        <w:rPr>
          <w:lang w:val="en-IE"/>
        </w:rPr>
        <w:t>TCID</w:t>
      </w:r>
      <w:r w:rsidRPr="009B7B63">
        <w:rPr>
          <w:vertAlign w:val="subscript"/>
          <w:lang w:val="en-IE"/>
        </w:rPr>
        <w:t>50</w:t>
      </w:r>
      <w:r w:rsidRPr="009B7B63">
        <w:rPr>
          <w:lang w:val="en-IE"/>
        </w:rPr>
        <w:t xml:space="preserve"> per 5</w:t>
      </w:r>
      <w:r w:rsidR="00F91431" w:rsidRPr="009B7B63">
        <w:rPr>
          <w:lang w:val="en-IE"/>
        </w:rPr>
        <w:t>0 </w:t>
      </w:r>
      <w:r w:rsidRPr="009B7B63">
        <w:rPr>
          <w:lang w:val="en-IE"/>
        </w:rPr>
        <w:t>µl.</w:t>
      </w:r>
    </w:p>
    <w:p w14:paraId="71ED6303" w14:textId="77777777" w:rsidR="00CD2106" w:rsidRPr="009B7B63" w:rsidRDefault="00CD2106" w:rsidP="00CD2106">
      <w:pPr>
        <w:pStyle w:val="i"/>
        <w:rPr>
          <w:lang w:val="en-IE"/>
        </w:rPr>
      </w:pPr>
      <w:r w:rsidRPr="009B7B63">
        <w:rPr>
          <w:lang w:val="en-IE"/>
        </w:rPr>
        <w:t>iv)</w:t>
      </w:r>
      <w:r w:rsidRPr="009B7B63">
        <w:rPr>
          <w:lang w:val="en-IE"/>
        </w:rPr>
        <w:tab/>
        <w:t xml:space="preserve">Cover and incubate at room temperature for </w:t>
      </w:r>
      <w:r w:rsidR="00F91431" w:rsidRPr="009B7B63">
        <w:rPr>
          <w:lang w:val="en-IE"/>
        </w:rPr>
        <w:t>1 </w:t>
      </w:r>
      <w:r w:rsidRPr="009B7B63">
        <w:rPr>
          <w:lang w:val="en-IE"/>
        </w:rPr>
        <w:t>hour.</w:t>
      </w:r>
    </w:p>
    <w:p w14:paraId="3AFC5204" w14:textId="019652F3" w:rsidR="00CD2106" w:rsidRPr="009B7B63" w:rsidRDefault="00CD2106" w:rsidP="00880788">
      <w:pPr>
        <w:pStyle w:val="i"/>
        <w:rPr>
          <w:lang w:val="en-IE"/>
        </w:rPr>
      </w:pPr>
      <w:r w:rsidRPr="009B7B63">
        <w:rPr>
          <w:lang w:val="en-IE"/>
        </w:rPr>
        <w:t>v)</w:t>
      </w:r>
      <w:r w:rsidRPr="009B7B63">
        <w:rPr>
          <w:lang w:val="en-IE"/>
        </w:rPr>
        <w:tab/>
        <w:t xml:space="preserve">Include a back titration of virus in triplicate, </w:t>
      </w:r>
      <w:r w:rsidR="00880788" w:rsidRPr="009B7B63">
        <w:rPr>
          <w:lang w:val="en-IE"/>
        </w:rPr>
        <w:t>making</w:t>
      </w:r>
      <w:r w:rsidRPr="009B7B63">
        <w:rPr>
          <w:lang w:val="en-IE"/>
        </w:rPr>
        <w:t xml:space="preserve"> three tenfold dilutions using </w:t>
      </w:r>
      <w:r w:rsidR="00D64962" w:rsidRPr="006C6841">
        <w:rPr>
          <w:strike/>
          <w:lang w:val="en-IE"/>
        </w:rPr>
        <w:t xml:space="preserve">25 </w:t>
      </w:r>
      <w:r w:rsidR="00D64962" w:rsidRPr="006C6841">
        <w:rPr>
          <w:u w:val="double"/>
          <w:lang w:val="en-IE"/>
        </w:rPr>
        <w:t>50</w:t>
      </w:r>
      <w:r w:rsidR="00F91431" w:rsidRPr="009B7B63">
        <w:rPr>
          <w:lang w:val="en-IE"/>
        </w:rPr>
        <w:t> </w:t>
      </w:r>
      <w:r w:rsidRPr="009B7B63">
        <w:rPr>
          <w:lang w:val="en-IE"/>
        </w:rPr>
        <w:t>µl per well.</w:t>
      </w:r>
    </w:p>
    <w:p w14:paraId="7CE33AE4" w14:textId="52E6B474" w:rsidR="00CD2106" w:rsidRPr="009B7B63" w:rsidRDefault="00CD2106" w:rsidP="00F91431">
      <w:pPr>
        <w:pStyle w:val="i"/>
        <w:rPr>
          <w:lang w:val="en-IE"/>
        </w:rPr>
      </w:pPr>
      <w:r w:rsidRPr="009B7B63">
        <w:rPr>
          <w:lang w:val="en-IE"/>
        </w:rPr>
        <w:t>vi)</w:t>
      </w:r>
      <w:r w:rsidRPr="009B7B63">
        <w:rPr>
          <w:lang w:val="en-IE"/>
        </w:rPr>
        <w:tab/>
        <w:t>Add 10</w:t>
      </w:r>
      <w:r w:rsidR="00F91431" w:rsidRPr="009B7B63">
        <w:rPr>
          <w:lang w:val="en-IE"/>
        </w:rPr>
        <w:t>0 </w:t>
      </w:r>
      <w:r w:rsidRPr="009B7B63">
        <w:rPr>
          <w:lang w:val="en-IE"/>
        </w:rPr>
        <w:t>µl per well cell</w:t>
      </w:r>
      <w:r w:rsidR="00BA3AD5" w:rsidRPr="009B7B63">
        <w:rPr>
          <w:lang w:val="en-IE"/>
        </w:rPr>
        <w:t xml:space="preserve"> </w:t>
      </w:r>
      <w:r w:rsidRPr="009B7B63">
        <w:rPr>
          <w:lang w:val="en-IE"/>
        </w:rPr>
        <w:t>s</w:t>
      </w:r>
      <w:r w:rsidR="00BA3AD5" w:rsidRPr="009B7B63">
        <w:rPr>
          <w:lang w:val="en-IE"/>
        </w:rPr>
        <w:t>uspension</w:t>
      </w:r>
      <w:r w:rsidRPr="009B7B63">
        <w:rPr>
          <w:lang w:val="en-IE"/>
        </w:rPr>
        <w:t xml:space="preserve"> in Eagles medium with 2% serum at </w:t>
      </w:r>
      <w:r w:rsidR="00F91431" w:rsidRPr="009B7B63">
        <w:rPr>
          <w:lang w:val="en-IE"/>
        </w:rPr>
        <w:t>5 ×</w:t>
      </w:r>
      <w:r w:rsidRPr="009B7B63">
        <w:rPr>
          <w:lang w:val="en-IE"/>
        </w:rPr>
        <w:t xml:space="preserve"> 10</w:t>
      </w:r>
      <w:r w:rsidR="00F91431" w:rsidRPr="009B7B63">
        <w:rPr>
          <w:vertAlign w:val="superscript"/>
          <w:lang w:val="en-IE"/>
        </w:rPr>
        <w:t>5 </w:t>
      </w:r>
      <w:r w:rsidRPr="009B7B63">
        <w:rPr>
          <w:lang w:val="en-IE"/>
        </w:rPr>
        <w:t>cells/ml.</w:t>
      </w:r>
    </w:p>
    <w:p w14:paraId="34573C0F" w14:textId="77777777" w:rsidR="00CD2106" w:rsidRPr="009B7B63" w:rsidRDefault="00CD2106" w:rsidP="00CD2106">
      <w:pPr>
        <w:pStyle w:val="i"/>
        <w:rPr>
          <w:lang w:val="en-IE"/>
        </w:rPr>
      </w:pPr>
      <w:r w:rsidRPr="009B7B63">
        <w:rPr>
          <w:lang w:val="en-IE"/>
        </w:rPr>
        <w:t>vii)</w:t>
      </w:r>
      <w:r w:rsidRPr="009B7B63">
        <w:rPr>
          <w:lang w:val="en-IE"/>
        </w:rPr>
        <w:tab/>
        <w:t xml:space="preserve">Incubate </w:t>
      </w:r>
      <w:r w:rsidR="00880788" w:rsidRPr="009B7B63">
        <w:rPr>
          <w:lang w:val="en-IE"/>
        </w:rPr>
        <w:t xml:space="preserve">the </w:t>
      </w:r>
      <w:r w:rsidRPr="009B7B63">
        <w:rPr>
          <w:lang w:val="en-IE"/>
        </w:rPr>
        <w:t>plates at 34</w:t>
      </w:r>
      <w:r w:rsidR="00D43775" w:rsidRPr="009B7B63">
        <w:rPr>
          <w:lang w:val="en-IE"/>
        </w:rPr>
        <w:t>–</w:t>
      </w:r>
      <w:r w:rsidRPr="009B7B63">
        <w:rPr>
          <w:lang w:val="en-IE"/>
        </w:rPr>
        <w:t xml:space="preserve">37°C for </w:t>
      </w:r>
      <w:r w:rsidR="00F91431" w:rsidRPr="009B7B63">
        <w:rPr>
          <w:lang w:val="en-IE"/>
        </w:rPr>
        <w:t>5 </w:t>
      </w:r>
      <w:r w:rsidRPr="009B7B63">
        <w:rPr>
          <w:lang w:val="en-IE"/>
        </w:rPr>
        <w:t>days in a humidified CO</w:t>
      </w:r>
      <w:r w:rsidRPr="009B7B63">
        <w:rPr>
          <w:vertAlign w:val="subscript"/>
          <w:lang w:val="en-IE"/>
        </w:rPr>
        <w:t>2</w:t>
      </w:r>
      <w:r w:rsidRPr="009B7B63">
        <w:rPr>
          <w:lang w:val="en-IE"/>
        </w:rPr>
        <w:t xml:space="preserve"> incubator.</w:t>
      </w:r>
    </w:p>
    <w:p w14:paraId="11A7CF6A" w14:textId="77777777" w:rsidR="00CD2106" w:rsidRPr="009B7B63" w:rsidRDefault="00CD2106" w:rsidP="00880788">
      <w:pPr>
        <w:pStyle w:val="i"/>
        <w:rPr>
          <w:lang w:val="en-IE"/>
        </w:rPr>
      </w:pPr>
      <w:r w:rsidRPr="009B7B63">
        <w:rPr>
          <w:lang w:val="en-IE"/>
        </w:rPr>
        <w:t>viii)</w:t>
      </w:r>
      <w:r w:rsidRPr="009B7B63">
        <w:rPr>
          <w:lang w:val="en-IE"/>
        </w:rPr>
        <w:tab/>
        <w:t xml:space="preserve">Read the plates microscopically and calculate the titre as the reciprocal of the highest serum dilution completely inhibiting the </w:t>
      </w:r>
      <w:r w:rsidR="00880788" w:rsidRPr="009B7B63">
        <w:rPr>
          <w:lang w:val="en-IE"/>
        </w:rPr>
        <w:t>CPE</w:t>
      </w:r>
      <w:r w:rsidRPr="009B7B63">
        <w:rPr>
          <w:lang w:val="en-IE"/>
        </w:rPr>
        <w:t>.</w:t>
      </w:r>
    </w:p>
    <w:p w14:paraId="6DCCBF51" w14:textId="77777777" w:rsidR="00CD2106" w:rsidRPr="009B7B63" w:rsidRDefault="00CD2106" w:rsidP="006521B3">
      <w:pPr>
        <w:pStyle w:val="ilast"/>
        <w:rPr>
          <w:lang w:val="en-IE"/>
        </w:rPr>
      </w:pPr>
      <w:r w:rsidRPr="009B7B63">
        <w:rPr>
          <w:lang w:val="en-IE"/>
        </w:rPr>
        <w:t>ix)</w:t>
      </w:r>
      <w:r w:rsidRPr="009B7B63">
        <w:rPr>
          <w:lang w:val="en-IE"/>
        </w:rPr>
        <w:tab/>
        <w:t>The virus and serum controls should give the expected results.</w:t>
      </w:r>
    </w:p>
    <w:p w14:paraId="62D46DE6" w14:textId="35FE99DB" w:rsidR="00CD2106" w:rsidRPr="009B7B63" w:rsidRDefault="00CD2106" w:rsidP="006521B3">
      <w:pPr>
        <w:pStyle w:val="111Para"/>
        <w:rPr>
          <w:lang w:val="en-IE"/>
        </w:rPr>
      </w:pPr>
      <w:r w:rsidRPr="009B7B63">
        <w:rPr>
          <w:lang w:val="en-IE"/>
        </w:rPr>
        <w:t>Where overnight incubation is used, duplicate twofold serial dilutions of inactivated serum are mixed with 10</w:t>
      </w:r>
      <w:r w:rsidR="00F91431" w:rsidRPr="009B7B63">
        <w:rPr>
          <w:lang w:val="en-IE"/>
        </w:rPr>
        <w:t>0 </w:t>
      </w:r>
      <w:r w:rsidRPr="009B7B63">
        <w:rPr>
          <w:lang w:val="en-IE"/>
        </w:rPr>
        <w:t>TCID</w:t>
      </w:r>
      <w:r w:rsidRPr="009B7B63">
        <w:rPr>
          <w:vertAlign w:val="subscript"/>
          <w:lang w:val="en-IE"/>
        </w:rPr>
        <w:t>50</w:t>
      </w:r>
      <w:r w:rsidRPr="009B7B63">
        <w:rPr>
          <w:lang w:val="en-IE"/>
        </w:rPr>
        <w:t xml:space="preserve"> of virus using 100</w:t>
      </w:r>
      <w:r w:rsidR="00673DFE" w:rsidRPr="009B7B63">
        <w:rPr>
          <w:lang w:val="en-IE"/>
        </w:rPr>
        <w:t>-</w:t>
      </w:r>
      <w:r w:rsidRPr="009B7B63">
        <w:rPr>
          <w:lang w:val="en-IE"/>
        </w:rPr>
        <w:t xml:space="preserve">µl volumes in each case. Following incubation for </w:t>
      </w:r>
      <w:r w:rsidR="00F91431" w:rsidRPr="009B7B63">
        <w:rPr>
          <w:lang w:val="en-IE"/>
        </w:rPr>
        <w:t>1 </w:t>
      </w:r>
      <w:r w:rsidRPr="009B7B63">
        <w:rPr>
          <w:lang w:val="en-IE"/>
        </w:rPr>
        <w:t>hour at 37°C and overnight at 4°C,</w:t>
      </w:r>
      <w:r w:rsidR="00D64962">
        <w:rPr>
          <w:lang w:val="en-IE"/>
        </w:rPr>
        <w:t xml:space="preserve"> </w:t>
      </w:r>
      <w:r w:rsidR="00D64962">
        <w:rPr>
          <w:strike/>
          <w:lang w:val="en-IE"/>
        </w:rPr>
        <w:t>50</w:t>
      </w:r>
      <w:r w:rsidR="00D64962" w:rsidRPr="006C6841">
        <w:rPr>
          <w:strike/>
          <w:lang w:val="en-IE"/>
        </w:rPr>
        <w:t xml:space="preserve"> </w:t>
      </w:r>
      <w:r w:rsidR="00D64962">
        <w:rPr>
          <w:u w:val="double"/>
          <w:lang w:val="en-IE"/>
        </w:rPr>
        <w:t>100</w:t>
      </w:r>
      <w:r w:rsidR="00F91431" w:rsidRPr="009B7B63">
        <w:rPr>
          <w:lang w:val="en-IE"/>
        </w:rPr>
        <w:t> </w:t>
      </w:r>
      <w:r w:rsidRPr="009B7B63">
        <w:rPr>
          <w:lang w:val="en-IE"/>
        </w:rPr>
        <w:t>µl cell</w:t>
      </w:r>
      <w:r w:rsidR="00126C7E" w:rsidRPr="009B7B63">
        <w:rPr>
          <w:lang w:val="en-IE"/>
        </w:rPr>
        <w:t xml:space="preserve"> </w:t>
      </w:r>
      <w:r w:rsidRPr="009B7B63">
        <w:rPr>
          <w:lang w:val="en-IE"/>
        </w:rPr>
        <w:t>s</w:t>
      </w:r>
      <w:r w:rsidR="00126C7E" w:rsidRPr="009B7B63">
        <w:rPr>
          <w:lang w:val="en-IE"/>
        </w:rPr>
        <w:t>uspension</w:t>
      </w:r>
      <w:r w:rsidRPr="009B7B63">
        <w:rPr>
          <w:lang w:val="en-IE"/>
        </w:rPr>
        <w:t xml:space="preserve"> is added to the test. The plate is examined at 3</w:t>
      </w:r>
      <w:r w:rsidR="00B6107C" w:rsidRPr="009B7B63">
        <w:rPr>
          <w:lang w:val="en-IE"/>
        </w:rPr>
        <w:t> </w:t>
      </w:r>
      <w:r w:rsidRPr="009B7B63">
        <w:rPr>
          <w:lang w:val="en-IE"/>
        </w:rPr>
        <w:t xml:space="preserve">and </w:t>
      </w:r>
      <w:r w:rsidR="00F91431" w:rsidRPr="009B7B63">
        <w:rPr>
          <w:lang w:val="en-IE"/>
        </w:rPr>
        <w:t>5 </w:t>
      </w:r>
      <w:r w:rsidR="000C5FD2" w:rsidRPr="009B7B63">
        <w:rPr>
          <w:lang w:val="en-IE"/>
        </w:rPr>
        <w:t>days</w:t>
      </w:r>
      <w:r w:rsidRPr="009B7B63">
        <w:rPr>
          <w:lang w:val="en-IE"/>
        </w:rPr>
        <w:t xml:space="preserve"> incubation at 37°C and checked for CPE.</w:t>
      </w:r>
    </w:p>
    <w:p w14:paraId="0A890AEB" w14:textId="17D7F242" w:rsidR="00CD2106" w:rsidRPr="009B7B63" w:rsidRDefault="006521B3" w:rsidP="006521B3">
      <w:pPr>
        <w:pStyle w:val="11"/>
        <w:rPr>
          <w:lang w:val="en-IE"/>
        </w:rPr>
      </w:pPr>
      <w:r w:rsidRPr="009B7B63">
        <w:rPr>
          <w:lang w:val="en-IE"/>
        </w:rPr>
        <w:t>2.</w:t>
      </w:r>
      <w:r w:rsidR="00D4532F" w:rsidRPr="009B7B63">
        <w:rPr>
          <w:lang w:val="en-IE"/>
        </w:rPr>
        <w:t>2</w:t>
      </w:r>
      <w:r w:rsidRPr="009B7B63">
        <w:rPr>
          <w:lang w:val="en-IE"/>
        </w:rPr>
        <w:t>.</w:t>
      </w:r>
      <w:r w:rsidR="00CD2106" w:rsidRPr="009B7B63">
        <w:rPr>
          <w:lang w:val="en-IE"/>
        </w:rPr>
        <w:tab/>
        <w:t>Enzyme-linked immunosorbent assay</w:t>
      </w:r>
    </w:p>
    <w:p w14:paraId="46747E3C" w14:textId="77777777" w:rsidR="00CD2106" w:rsidRPr="009B7B63" w:rsidRDefault="008C23F6" w:rsidP="006521B3">
      <w:pPr>
        <w:pStyle w:val="11Para"/>
        <w:rPr>
          <w:lang w:val="en-IE"/>
        </w:rPr>
      </w:pPr>
      <w:r w:rsidRPr="009B7B63">
        <w:rPr>
          <w:lang w:val="en-IE"/>
        </w:rPr>
        <w:t>AKAV</w:t>
      </w:r>
      <w:r w:rsidR="00CD2106" w:rsidRPr="009B7B63">
        <w:rPr>
          <w:lang w:val="en-IE"/>
        </w:rPr>
        <w:t xml:space="preserve"> </w:t>
      </w:r>
      <w:r w:rsidR="00CD2106" w:rsidRPr="009B7B63">
        <w:rPr>
          <w:caps/>
          <w:lang w:val="en-IE"/>
        </w:rPr>
        <w:t>Elisa</w:t>
      </w:r>
      <w:r w:rsidR="00CD2106" w:rsidRPr="009B7B63">
        <w:rPr>
          <w:lang w:val="en-IE"/>
        </w:rPr>
        <w:t xml:space="preserve">s, </w:t>
      </w:r>
      <w:r w:rsidR="00B16A63" w:rsidRPr="009B7B63">
        <w:rPr>
          <w:lang w:val="en-IE"/>
        </w:rPr>
        <w:t xml:space="preserve">using </w:t>
      </w:r>
      <w:r w:rsidR="00CD2106" w:rsidRPr="009B7B63">
        <w:rPr>
          <w:lang w:val="en-IE"/>
        </w:rPr>
        <w:t>both IgG and IgM</w:t>
      </w:r>
      <w:r w:rsidR="00B16A63" w:rsidRPr="009B7B63">
        <w:rPr>
          <w:lang w:val="en-IE"/>
        </w:rPr>
        <w:t>,</w:t>
      </w:r>
      <w:r w:rsidR="00CD2106" w:rsidRPr="009B7B63">
        <w:rPr>
          <w:lang w:val="en-IE"/>
        </w:rPr>
        <w:t xml:space="preserve"> have been described. Coating antigen is</w:t>
      </w:r>
      <w:r w:rsidR="00B16A63" w:rsidRPr="009B7B63">
        <w:rPr>
          <w:lang w:val="en-IE"/>
        </w:rPr>
        <w:t xml:space="preserve"> </w:t>
      </w:r>
      <w:r w:rsidR="00CD2106" w:rsidRPr="009B7B63">
        <w:rPr>
          <w:lang w:val="en-IE"/>
        </w:rPr>
        <w:t>10</w:t>
      </w:r>
      <w:r w:rsidR="00F91431" w:rsidRPr="009B7B63">
        <w:rPr>
          <w:vertAlign w:val="superscript"/>
          <w:lang w:val="en-IE"/>
        </w:rPr>
        <w:t>6 </w:t>
      </w:r>
      <w:r w:rsidR="00CD2106" w:rsidRPr="009B7B63">
        <w:rPr>
          <w:lang w:val="en-IE"/>
        </w:rPr>
        <w:t>TCID</w:t>
      </w:r>
      <w:r w:rsidR="00CD2106" w:rsidRPr="009B7B63">
        <w:rPr>
          <w:vertAlign w:val="subscript"/>
          <w:lang w:val="en-IE"/>
        </w:rPr>
        <w:t>50</w:t>
      </w:r>
      <w:r w:rsidR="00B16A63" w:rsidRPr="009B7B63">
        <w:rPr>
          <w:lang w:val="en-IE"/>
        </w:rPr>
        <w:t xml:space="preserve"> per </w:t>
      </w:r>
      <w:r w:rsidR="00CD2106" w:rsidRPr="009B7B63">
        <w:rPr>
          <w:lang w:val="en-IE"/>
        </w:rPr>
        <w:t>ml of virus grown on HmLu-1 cells diluted in a 0.0</w:t>
      </w:r>
      <w:r w:rsidR="00F91431" w:rsidRPr="009B7B63">
        <w:rPr>
          <w:lang w:val="en-IE"/>
        </w:rPr>
        <w:t>5 </w:t>
      </w:r>
      <w:r w:rsidR="00CD2106" w:rsidRPr="009B7B63">
        <w:rPr>
          <w:lang w:val="en-IE"/>
        </w:rPr>
        <w:t xml:space="preserve">M carbonate/bicarbonate buffer, pH 9.6. The wash medium is </w:t>
      </w:r>
      <w:r w:rsidR="00B16A63" w:rsidRPr="009B7B63">
        <w:rPr>
          <w:lang w:val="en-IE"/>
        </w:rPr>
        <w:t>PBS</w:t>
      </w:r>
      <w:r w:rsidR="00CD2106" w:rsidRPr="009B7B63">
        <w:rPr>
          <w:lang w:val="en-IE"/>
        </w:rPr>
        <w:t xml:space="preserve"> containing Tween 20 and alkaline phosphatase. Rabbit anti-bovine IgG and IgM conjugates are used (</w:t>
      </w:r>
      <w:r w:rsidR="00BC07AC" w:rsidRPr="009B7B63">
        <w:rPr>
          <w:lang w:val="en-IE"/>
        </w:rPr>
        <w:t xml:space="preserve">Ungar-Waron </w:t>
      </w:r>
      <w:r w:rsidR="00804881" w:rsidRPr="009B7B63">
        <w:rPr>
          <w:i/>
          <w:lang w:val="en-IE"/>
        </w:rPr>
        <w:t>et al</w:t>
      </w:r>
      <w:r w:rsidR="00BC07AC" w:rsidRPr="009B7B63">
        <w:rPr>
          <w:lang w:val="en-IE"/>
        </w:rPr>
        <w:t>., 1989</w:t>
      </w:r>
      <w:r w:rsidR="00CD2106" w:rsidRPr="009B7B63">
        <w:rPr>
          <w:lang w:val="en-IE"/>
        </w:rPr>
        <w:t>).</w:t>
      </w:r>
    </w:p>
    <w:p w14:paraId="7E1BABB8" w14:textId="77777777" w:rsidR="00CD2106" w:rsidRPr="009B7B63" w:rsidRDefault="00CD2106" w:rsidP="006521B3">
      <w:pPr>
        <w:pStyle w:val="11Para"/>
        <w:rPr>
          <w:lang w:val="en-IE"/>
        </w:rPr>
      </w:pPr>
      <w:r w:rsidRPr="009B7B63">
        <w:rPr>
          <w:lang w:val="en-IE"/>
        </w:rPr>
        <w:t xml:space="preserve">A similar </w:t>
      </w:r>
      <w:r w:rsidRPr="009B7B63">
        <w:rPr>
          <w:caps/>
          <w:lang w:val="en-IE"/>
        </w:rPr>
        <w:t>Elisa</w:t>
      </w:r>
      <w:r w:rsidRPr="009B7B63">
        <w:rPr>
          <w:lang w:val="en-IE"/>
        </w:rPr>
        <w:t xml:space="preserve"> using horseradish peroxidase rabbit anti-bovine IgG conjugate has also been described.</w:t>
      </w:r>
    </w:p>
    <w:p w14:paraId="0D0E1E4C" w14:textId="35725063" w:rsidR="00D02BE7" w:rsidRPr="00D64962" w:rsidRDefault="005849EE" w:rsidP="00D02BE7">
      <w:pPr>
        <w:pStyle w:val="11Para"/>
        <w:rPr>
          <w:lang w:val="en-IE"/>
        </w:rPr>
      </w:pPr>
      <w:r w:rsidRPr="009B7B63">
        <w:rPr>
          <w:lang w:val="en-IE"/>
        </w:rPr>
        <w:t xml:space="preserve">There are two assays commercially available as kits for use in serum and plasma samples of cattle, sheep and goats. One is a purified AKAV-based competition ELISA for detection of antibodies raised against AKAV, while the other is a purified SBV N-protein based indirect ELISA used for detection of antibodies against SBV and other Simbu serogroup viruses. The assays have different diagnostic sensitivities and specificities (Li </w:t>
      </w:r>
      <w:r w:rsidRPr="009B7B63">
        <w:rPr>
          <w:i/>
          <w:iCs/>
          <w:lang w:val="en-IE"/>
        </w:rPr>
        <w:t>et al.,</w:t>
      </w:r>
      <w:r w:rsidRPr="009B7B63">
        <w:rPr>
          <w:lang w:val="en-IE"/>
        </w:rPr>
        <w:t xml:space="preserve"> 2019; Tsuda </w:t>
      </w:r>
      <w:r w:rsidRPr="009B7B63">
        <w:rPr>
          <w:i/>
          <w:iCs/>
          <w:lang w:val="en-IE"/>
        </w:rPr>
        <w:t>et al.,</w:t>
      </w:r>
      <w:r w:rsidRPr="009B7B63">
        <w:rPr>
          <w:lang w:val="en-IE"/>
        </w:rPr>
        <w:t xml:space="preserve"> 2004</w:t>
      </w:r>
      <w:r w:rsidR="004B2B2A" w:rsidRPr="009B7B63">
        <w:rPr>
          <w:lang w:val="en-IE"/>
        </w:rPr>
        <w:t>b</w:t>
      </w:r>
      <w:r w:rsidRPr="009B7B63">
        <w:rPr>
          <w:lang w:val="en-IE"/>
        </w:rPr>
        <w:t xml:space="preserve">). </w:t>
      </w:r>
      <w:r w:rsidR="00D02BE7" w:rsidRPr="00D64962">
        <w:rPr>
          <w:u w:val="double"/>
          <w:lang w:val="en-IE"/>
        </w:rPr>
        <w:t>In particular, the SBV N-protein</w:t>
      </w:r>
      <w:r w:rsidR="00D64962">
        <w:rPr>
          <w:u w:val="double"/>
          <w:lang w:val="en-IE"/>
        </w:rPr>
        <w:t>-</w:t>
      </w:r>
      <w:r w:rsidR="00D02BE7" w:rsidRPr="00D64962">
        <w:rPr>
          <w:u w:val="double"/>
          <w:lang w:val="en-IE"/>
        </w:rPr>
        <w:t>based assay has broad reactivity with antibodies to other members of the Simbu serogroup but some cross reactivity may also be encountered with the AKAV competitive ELISA.</w:t>
      </w:r>
    </w:p>
    <w:p w14:paraId="39D792ED" w14:textId="77777777" w:rsidR="00423790" w:rsidRPr="009B7B63" w:rsidRDefault="006521B3" w:rsidP="00423790">
      <w:pPr>
        <w:pStyle w:val="1"/>
        <w:rPr>
          <w:lang w:val="en-IE"/>
        </w:rPr>
      </w:pPr>
      <w:r w:rsidRPr="009B7B63">
        <w:rPr>
          <w:lang w:val="en-IE"/>
        </w:rPr>
        <w:t>3.</w:t>
      </w:r>
      <w:r w:rsidR="00423790" w:rsidRPr="009B7B63">
        <w:rPr>
          <w:lang w:val="en-IE"/>
        </w:rPr>
        <w:tab/>
        <w:t>Schmallenberg virus</w:t>
      </w:r>
    </w:p>
    <w:p w14:paraId="1E2C5BBA" w14:textId="043817A7" w:rsidR="00FF6993" w:rsidRPr="009B7B63" w:rsidRDefault="00423790" w:rsidP="009E1DE7">
      <w:pPr>
        <w:pStyle w:val="para1"/>
        <w:rPr>
          <w:lang w:val="en-IE"/>
        </w:rPr>
      </w:pPr>
      <w:r w:rsidRPr="009B7B63">
        <w:rPr>
          <w:lang w:val="en-IE"/>
        </w:rPr>
        <w:t xml:space="preserve">Serological tests are performed on serum </w:t>
      </w:r>
      <w:r w:rsidR="004C459F" w:rsidRPr="009B7B63">
        <w:rPr>
          <w:lang w:val="en-IE"/>
        </w:rPr>
        <w:t xml:space="preserve">or plasma </w:t>
      </w:r>
      <w:r w:rsidRPr="009B7B63">
        <w:rPr>
          <w:lang w:val="en-IE"/>
        </w:rPr>
        <w:t>samples. The most currently used are i) ELISA</w:t>
      </w:r>
      <w:r w:rsidR="004C459F" w:rsidRPr="009B7B63">
        <w:rPr>
          <w:lang w:val="en-IE"/>
        </w:rPr>
        <w:t>s</w:t>
      </w:r>
      <w:r w:rsidRPr="009B7B63">
        <w:rPr>
          <w:lang w:val="en-IE"/>
        </w:rPr>
        <w:t xml:space="preserve"> with </w:t>
      </w:r>
      <w:r w:rsidR="00402190" w:rsidRPr="009B7B63">
        <w:rPr>
          <w:lang w:val="en-IE"/>
        </w:rPr>
        <w:t>in-house</w:t>
      </w:r>
      <w:r w:rsidRPr="009B7B63">
        <w:rPr>
          <w:lang w:val="en-IE"/>
        </w:rPr>
        <w:t xml:space="preserve"> reagents or with </w:t>
      </w:r>
      <w:r w:rsidR="00A55CE6" w:rsidRPr="009B7B63">
        <w:rPr>
          <w:lang w:val="en-IE"/>
        </w:rPr>
        <w:t xml:space="preserve">the </w:t>
      </w:r>
      <w:r w:rsidR="004C459F" w:rsidRPr="009B7B63">
        <w:rPr>
          <w:lang w:val="en-IE"/>
        </w:rPr>
        <w:t>several</w:t>
      </w:r>
      <w:r w:rsidRPr="009B7B63">
        <w:rPr>
          <w:lang w:val="en-IE"/>
        </w:rPr>
        <w:t xml:space="preserve"> kit</w:t>
      </w:r>
      <w:r w:rsidR="004C459F" w:rsidRPr="009B7B63">
        <w:rPr>
          <w:lang w:val="en-IE"/>
        </w:rPr>
        <w:t>s</w:t>
      </w:r>
      <w:r w:rsidRPr="009B7B63">
        <w:rPr>
          <w:lang w:val="en-IE"/>
        </w:rPr>
        <w:t xml:space="preserve"> </w:t>
      </w:r>
      <w:r w:rsidR="004C459F" w:rsidRPr="009B7B63">
        <w:rPr>
          <w:lang w:val="en-IE"/>
        </w:rPr>
        <w:t xml:space="preserve">(indirect </w:t>
      </w:r>
      <w:r w:rsidR="00BF0C90" w:rsidRPr="009B7B63">
        <w:rPr>
          <w:lang w:val="en-IE"/>
        </w:rPr>
        <w:t>or competition</w:t>
      </w:r>
      <w:r w:rsidR="004C459F" w:rsidRPr="009B7B63">
        <w:rPr>
          <w:lang w:val="en-IE"/>
        </w:rPr>
        <w:t>)</w:t>
      </w:r>
      <w:r w:rsidR="006521B3" w:rsidRPr="009B7B63">
        <w:rPr>
          <w:lang w:val="en-IE"/>
        </w:rPr>
        <w:t xml:space="preserve"> that</w:t>
      </w:r>
      <w:r w:rsidR="004C459F" w:rsidRPr="009B7B63">
        <w:rPr>
          <w:lang w:val="en-IE"/>
        </w:rPr>
        <w:t xml:space="preserve"> are now </w:t>
      </w:r>
      <w:r w:rsidRPr="009B7B63">
        <w:rPr>
          <w:lang w:val="en-IE"/>
        </w:rPr>
        <w:t>commercially available</w:t>
      </w:r>
      <w:r w:rsidR="006521B3" w:rsidRPr="009B7B63">
        <w:rPr>
          <w:lang w:val="en-IE"/>
        </w:rPr>
        <w:t>;</w:t>
      </w:r>
      <w:r w:rsidRPr="009B7B63">
        <w:rPr>
          <w:lang w:val="en-IE"/>
        </w:rPr>
        <w:t xml:space="preserve"> ii) indirect Immunofluorescence</w:t>
      </w:r>
      <w:r w:rsidR="00FF6993" w:rsidRPr="009B7B63">
        <w:rPr>
          <w:lang w:val="en-IE"/>
        </w:rPr>
        <w:t xml:space="preserve"> test</w:t>
      </w:r>
      <w:r w:rsidR="006521B3" w:rsidRPr="009B7B63">
        <w:rPr>
          <w:lang w:val="en-IE"/>
        </w:rPr>
        <w:t>;</w:t>
      </w:r>
      <w:r w:rsidRPr="009B7B63">
        <w:rPr>
          <w:lang w:val="en-IE"/>
        </w:rPr>
        <w:t xml:space="preserve"> and iii) </w:t>
      </w:r>
      <w:r w:rsidR="004C459F" w:rsidRPr="009B7B63">
        <w:rPr>
          <w:lang w:val="en-IE"/>
        </w:rPr>
        <w:t xml:space="preserve">the </w:t>
      </w:r>
      <w:r w:rsidR="0013377E" w:rsidRPr="009B7B63">
        <w:rPr>
          <w:lang w:val="en-IE"/>
        </w:rPr>
        <w:t xml:space="preserve">VN </w:t>
      </w:r>
      <w:r w:rsidRPr="009B7B63">
        <w:rPr>
          <w:lang w:val="en-IE"/>
        </w:rPr>
        <w:t>test.</w:t>
      </w:r>
      <w:r w:rsidR="00D87952" w:rsidRPr="009B7B63">
        <w:rPr>
          <w:lang w:val="en-IE"/>
        </w:rPr>
        <w:t xml:space="preserve"> </w:t>
      </w:r>
    </w:p>
    <w:p w14:paraId="54A8EC22" w14:textId="0F5CB508" w:rsidR="00006482" w:rsidRPr="009B7B63" w:rsidRDefault="00006482" w:rsidP="00EF0093">
      <w:pPr>
        <w:pStyle w:val="11"/>
        <w:rPr>
          <w:lang w:val="en-IE"/>
        </w:rPr>
      </w:pPr>
      <w:r w:rsidRPr="009B7B63">
        <w:rPr>
          <w:lang w:val="en-IE"/>
        </w:rPr>
        <w:t>3.1</w:t>
      </w:r>
      <w:r w:rsidR="00EF0093" w:rsidRPr="009B7B63">
        <w:rPr>
          <w:lang w:val="en-IE"/>
        </w:rPr>
        <w:t>.</w:t>
      </w:r>
      <w:r w:rsidR="00EF0093" w:rsidRPr="009B7B63">
        <w:rPr>
          <w:lang w:val="en-IE"/>
        </w:rPr>
        <w:tab/>
      </w:r>
      <w:r w:rsidR="008F467A" w:rsidRPr="009B7B63">
        <w:rPr>
          <w:lang w:val="en-IE"/>
        </w:rPr>
        <w:t>Enzyme-linked immunosorbent assay</w:t>
      </w:r>
    </w:p>
    <w:p w14:paraId="6F77B23C" w14:textId="07BC8172" w:rsidR="008F467A" w:rsidRPr="009B7B63" w:rsidRDefault="008F467A" w:rsidP="00EF0093">
      <w:pPr>
        <w:pStyle w:val="11Para"/>
        <w:rPr>
          <w:lang w:val="en-IE"/>
        </w:rPr>
      </w:pPr>
      <w:r w:rsidRPr="009B7B63">
        <w:rPr>
          <w:lang w:val="en-IE"/>
        </w:rPr>
        <w:t xml:space="preserve">Several types of ELISAs </w:t>
      </w:r>
      <w:r w:rsidR="00BF0C90" w:rsidRPr="009B7B63">
        <w:rPr>
          <w:lang w:val="en-IE"/>
        </w:rPr>
        <w:t xml:space="preserve">have been developed, </w:t>
      </w:r>
      <w:r w:rsidR="00E51A96" w:rsidRPr="009B7B63">
        <w:rPr>
          <w:lang w:val="en-IE"/>
        </w:rPr>
        <w:t>including</w:t>
      </w:r>
      <w:r w:rsidR="00D4532F" w:rsidRPr="009B7B63">
        <w:rPr>
          <w:lang w:val="en-IE"/>
        </w:rPr>
        <w:t xml:space="preserve"> </w:t>
      </w:r>
      <w:r w:rsidR="00BF0C90" w:rsidRPr="009B7B63">
        <w:rPr>
          <w:lang w:val="en-IE"/>
        </w:rPr>
        <w:t>commercially available</w:t>
      </w:r>
      <w:r w:rsidR="00D4532F" w:rsidRPr="009B7B63">
        <w:rPr>
          <w:lang w:val="en-IE"/>
        </w:rPr>
        <w:t xml:space="preserve"> </w:t>
      </w:r>
      <w:r w:rsidR="00E51A96" w:rsidRPr="009B7B63">
        <w:rPr>
          <w:lang w:val="en-IE"/>
        </w:rPr>
        <w:t>kits</w:t>
      </w:r>
      <w:r w:rsidRPr="009B7B63">
        <w:rPr>
          <w:lang w:val="en-IE"/>
        </w:rPr>
        <w:t xml:space="preserve">. </w:t>
      </w:r>
    </w:p>
    <w:p w14:paraId="5DFD987D" w14:textId="57225FFE" w:rsidR="008F467A" w:rsidRPr="009B7B63" w:rsidRDefault="008F467A" w:rsidP="00EF0093">
      <w:pPr>
        <w:pStyle w:val="11Para"/>
        <w:rPr>
          <w:lang w:val="en-IE"/>
        </w:rPr>
      </w:pPr>
      <w:r w:rsidRPr="009B7B63">
        <w:rPr>
          <w:lang w:val="en-IE"/>
        </w:rPr>
        <w:t>The systems can be divided into indirect ELISAs on the basis of recombinant N-protein</w:t>
      </w:r>
      <w:r w:rsidR="00D866E2" w:rsidRPr="009B7B63">
        <w:rPr>
          <w:lang w:val="en-IE"/>
        </w:rPr>
        <w:t>, Gc-protein</w:t>
      </w:r>
      <w:r w:rsidRPr="009B7B63">
        <w:rPr>
          <w:lang w:val="en-IE"/>
        </w:rPr>
        <w:t xml:space="preserve"> or full-virus preparations, and competition ELISAs using nucleoprotein-specific monoclonal antibodies.</w:t>
      </w:r>
    </w:p>
    <w:p w14:paraId="1C49B6A8" w14:textId="2ECA9CE2" w:rsidR="00EF0093" w:rsidRPr="009B7B63" w:rsidRDefault="008F467A" w:rsidP="00EF0093">
      <w:pPr>
        <w:pStyle w:val="11"/>
        <w:rPr>
          <w:lang w:val="en-IE"/>
        </w:rPr>
      </w:pPr>
      <w:r w:rsidRPr="009B7B63">
        <w:rPr>
          <w:lang w:val="en-IE"/>
        </w:rPr>
        <w:t>3.2</w:t>
      </w:r>
      <w:r w:rsidR="00EF0093" w:rsidRPr="009B7B63">
        <w:rPr>
          <w:lang w:val="en-IE"/>
        </w:rPr>
        <w:t>.</w:t>
      </w:r>
      <w:r w:rsidR="00EF0093" w:rsidRPr="009B7B63">
        <w:rPr>
          <w:lang w:val="en-IE"/>
        </w:rPr>
        <w:tab/>
      </w:r>
      <w:r w:rsidRPr="009B7B63">
        <w:rPr>
          <w:lang w:val="en-IE"/>
        </w:rPr>
        <w:t>Virus neutralisation test</w:t>
      </w:r>
    </w:p>
    <w:p w14:paraId="0EF45152" w14:textId="5F899424" w:rsidR="00BF0C90" w:rsidRPr="009B7B63" w:rsidRDefault="009468E3" w:rsidP="00EF0093">
      <w:pPr>
        <w:pStyle w:val="11Para"/>
        <w:rPr>
          <w:lang w:val="en-IE"/>
        </w:rPr>
      </w:pPr>
      <w:r w:rsidRPr="009B7B63">
        <w:rPr>
          <w:lang w:val="en-IE"/>
        </w:rPr>
        <w:t>VN tests have been described using Vero or BHK cells in flat-botto</w:t>
      </w:r>
      <w:r w:rsidR="0081790C" w:rsidRPr="009B7B63">
        <w:rPr>
          <w:lang w:val="en-IE"/>
        </w:rPr>
        <w:t>med 96-well microtitre plates (Loeff</w:t>
      </w:r>
      <w:r w:rsidRPr="009B7B63">
        <w:rPr>
          <w:lang w:val="en-IE"/>
        </w:rPr>
        <w:t xml:space="preserve">en </w:t>
      </w:r>
      <w:r w:rsidRPr="009B7B63">
        <w:rPr>
          <w:i/>
          <w:lang w:val="en-IE"/>
        </w:rPr>
        <w:t>et al.,</w:t>
      </w:r>
      <w:r w:rsidRPr="009B7B63">
        <w:rPr>
          <w:lang w:val="en-IE"/>
        </w:rPr>
        <w:t xml:space="preserve"> 2012</w:t>
      </w:r>
      <w:r w:rsidR="0081790C" w:rsidRPr="009B7B63">
        <w:rPr>
          <w:lang w:val="en-IE"/>
        </w:rPr>
        <w:t>;</w:t>
      </w:r>
      <w:r w:rsidRPr="009B7B63">
        <w:rPr>
          <w:lang w:val="en-IE"/>
        </w:rPr>
        <w:t xml:space="preserve"> Mansfield </w:t>
      </w:r>
      <w:r w:rsidRPr="009B7B63">
        <w:rPr>
          <w:i/>
          <w:lang w:val="en-IE"/>
        </w:rPr>
        <w:t>et al.</w:t>
      </w:r>
      <w:r w:rsidR="0081790C" w:rsidRPr="009B7B63">
        <w:rPr>
          <w:i/>
          <w:lang w:val="en-IE"/>
        </w:rPr>
        <w:t>,</w:t>
      </w:r>
      <w:r w:rsidRPr="009B7B63">
        <w:rPr>
          <w:lang w:val="en-IE"/>
        </w:rPr>
        <w:t xml:space="preserve"> 2013).</w:t>
      </w:r>
      <w:r w:rsidR="00BF0C90" w:rsidRPr="009B7B63">
        <w:rPr>
          <w:lang w:val="en-IE"/>
        </w:rPr>
        <w:t xml:space="preserve"> </w:t>
      </w:r>
    </w:p>
    <w:p w14:paraId="24EA2253" w14:textId="2DB21090" w:rsidR="00C06A66" w:rsidRPr="009B7B63" w:rsidRDefault="00AC4A29" w:rsidP="00EF0093">
      <w:pPr>
        <w:pStyle w:val="11Para"/>
        <w:rPr>
          <w:lang w:val="en-IE"/>
        </w:rPr>
      </w:pPr>
      <w:r w:rsidRPr="009B7B63">
        <w:rPr>
          <w:lang w:val="en-IE"/>
        </w:rPr>
        <w:t xml:space="preserve">The </w:t>
      </w:r>
      <w:r w:rsidR="00BF0C90" w:rsidRPr="009B7B63">
        <w:rPr>
          <w:lang w:val="en-IE"/>
        </w:rPr>
        <w:t xml:space="preserve">following protocol is </w:t>
      </w:r>
      <w:r w:rsidRPr="009B7B63">
        <w:rPr>
          <w:lang w:val="en-IE"/>
        </w:rPr>
        <w:t>based on</w:t>
      </w:r>
      <w:r w:rsidR="00B1175C" w:rsidRPr="009B7B63">
        <w:rPr>
          <w:lang w:val="en-IE"/>
        </w:rPr>
        <w:t xml:space="preserve"> Wernike </w:t>
      </w:r>
      <w:r w:rsidR="00B1175C" w:rsidRPr="009B7B63">
        <w:rPr>
          <w:i/>
          <w:lang w:val="en-IE"/>
        </w:rPr>
        <w:t>et al.</w:t>
      </w:r>
      <w:r w:rsidRPr="009B7B63">
        <w:rPr>
          <w:lang w:val="en-IE"/>
        </w:rPr>
        <w:t xml:space="preserve"> (2013).</w:t>
      </w:r>
      <w:r w:rsidR="0081790C" w:rsidRPr="009B7B63">
        <w:rPr>
          <w:lang w:val="en-IE"/>
        </w:rPr>
        <w:t xml:space="preserve"> </w:t>
      </w:r>
      <w:r w:rsidR="00C06A66" w:rsidRPr="009B7B63">
        <w:rPr>
          <w:lang w:val="en-IE"/>
        </w:rPr>
        <w:t>The neutrali</w:t>
      </w:r>
      <w:r w:rsidR="0081790C" w:rsidRPr="009B7B63">
        <w:rPr>
          <w:lang w:val="en-IE"/>
        </w:rPr>
        <w:t>s</w:t>
      </w:r>
      <w:r w:rsidR="00C06A66" w:rsidRPr="009B7B63">
        <w:rPr>
          <w:lang w:val="en-IE"/>
        </w:rPr>
        <w:t xml:space="preserve">ation test is </w:t>
      </w:r>
      <w:r w:rsidR="00E1332C" w:rsidRPr="009B7B63">
        <w:rPr>
          <w:lang w:val="en-IE"/>
        </w:rPr>
        <w:t>routinely performed with serum in 96-well microtitre plates using cell culture medium with antibiotics.</w:t>
      </w:r>
      <w:r w:rsidRPr="009B7B63">
        <w:rPr>
          <w:lang w:val="en-IE"/>
        </w:rPr>
        <w:t xml:space="preserve"> </w:t>
      </w:r>
      <w:r w:rsidR="00C06A66" w:rsidRPr="009B7B63">
        <w:rPr>
          <w:lang w:val="en-IE"/>
        </w:rPr>
        <w:t>Exceptionally, if no serum is available, the test can be performed with plasma</w:t>
      </w:r>
      <w:r w:rsidRPr="009B7B63">
        <w:rPr>
          <w:lang w:val="en-IE"/>
        </w:rPr>
        <w:t>, but</w:t>
      </w:r>
      <w:r w:rsidR="00C06A66" w:rsidRPr="009B7B63">
        <w:rPr>
          <w:lang w:val="en-IE"/>
        </w:rPr>
        <w:t xml:space="preserve"> </w:t>
      </w:r>
      <w:r w:rsidRPr="009B7B63">
        <w:rPr>
          <w:lang w:val="en-IE"/>
        </w:rPr>
        <w:t xml:space="preserve">in </w:t>
      </w:r>
      <w:r w:rsidR="00C06A66" w:rsidRPr="009B7B63">
        <w:rPr>
          <w:lang w:val="en-IE"/>
        </w:rPr>
        <w:t>this case, dilutions &lt;1</w:t>
      </w:r>
      <w:r w:rsidR="0081790C" w:rsidRPr="009B7B63">
        <w:rPr>
          <w:lang w:val="en-IE"/>
        </w:rPr>
        <w:t>/</w:t>
      </w:r>
      <w:r w:rsidR="00C06A66" w:rsidRPr="009B7B63">
        <w:rPr>
          <w:lang w:val="en-IE"/>
        </w:rPr>
        <w:t>20 cannot be</w:t>
      </w:r>
      <w:r w:rsidRPr="009B7B63">
        <w:rPr>
          <w:lang w:val="en-IE"/>
        </w:rPr>
        <w:t xml:space="preserve"> effectively</w:t>
      </w:r>
      <w:r w:rsidR="00C06A66" w:rsidRPr="009B7B63">
        <w:rPr>
          <w:lang w:val="en-IE"/>
        </w:rPr>
        <w:t xml:space="preserve"> evaluated.</w:t>
      </w:r>
    </w:p>
    <w:p w14:paraId="67FF0644" w14:textId="77777777" w:rsidR="00C43DFD" w:rsidRPr="009B7B63" w:rsidRDefault="00C43DFD" w:rsidP="00BF38CC">
      <w:pPr>
        <w:pStyle w:val="111"/>
        <w:rPr>
          <w:lang w:val="en-IE"/>
        </w:rPr>
      </w:pPr>
      <w:r w:rsidRPr="009B7B63">
        <w:rPr>
          <w:lang w:val="en-IE"/>
        </w:rPr>
        <w:t>3.2.1</w:t>
      </w:r>
      <w:r w:rsidRPr="009B7B63">
        <w:rPr>
          <w:lang w:val="en-IE"/>
        </w:rPr>
        <w:tab/>
        <w:t>Test procedure</w:t>
      </w:r>
    </w:p>
    <w:p w14:paraId="46F39AAD" w14:textId="77777777" w:rsidR="00C06A66" w:rsidRPr="009B7B63" w:rsidRDefault="00C06A66" w:rsidP="00EF0093">
      <w:pPr>
        <w:pStyle w:val="i"/>
        <w:rPr>
          <w:lang w:val="en-IE"/>
        </w:rPr>
      </w:pPr>
      <w:r w:rsidRPr="009B7B63">
        <w:rPr>
          <w:lang w:val="en-IE"/>
        </w:rPr>
        <w:t>i)</w:t>
      </w:r>
      <w:r w:rsidRPr="009B7B63">
        <w:rPr>
          <w:lang w:val="en-IE"/>
        </w:rPr>
        <w:tab/>
        <w:t>Inactivate the test sera at 56°C for 30 minutes in a water bath.</w:t>
      </w:r>
    </w:p>
    <w:p w14:paraId="0A81BC10" w14:textId="77777777" w:rsidR="00F24625" w:rsidRPr="009B7B63" w:rsidRDefault="00C06A66" w:rsidP="00EF0093">
      <w:pPr>
        <w:pStyle w:val="i"/>
        <w:rPr>
          <w:lang w:val="en-IE"/>
        </w:rPr>
      </w:pPr>
      <w:r w:rsidRPr="009B7B63">
        <w:rPr>
          <w:lang w:val="en-IE"/>
        </w:rPr>
        <w:lastRenderedPageBreak/>
        <w:t>ii)</w:t>
      </w:r>
      <w:r w:rsidRPr="009B7B63">
        <w:rPr>
          <w:lang w:val="en-IE"/>
        </w:rPr>
        <w:tab/>
        <w:t xml:space="preserve">Prepare serial twofold dilutions of the sera in </w:t>
      </w:r>
      <w:r w:rsidR="00F24625" w:rsidRPr="009B7B63">
        <w:rPr>
          <w:lang w:val="en-IE"/>
        </w:rPr>
        <w:t>medium from 1/5 to 1/640</w:t>
      </w:r>
      <w:r w:rsidRPr="009B7B63">
        <w:rPr>
          <w:lang w:val="en-IE"/>
        </w:rPr>
        <w:t xml:space="preserve"> in a 96-well flat-bottomed microtitre plate using duplicate</w:t>
      </w:r>
      <w:r w:rsidR="00F24625" w:rsidRPr="009B7B63">
        <w:rPr>
          <w:lang w:val="en-IE"/>
        </w:rPr>
        <w:t xml:space="preserve"> or quadruplicate</w:t>
      </w:r>
      <w:r w:rsidRPr="009B7B63">
        <w:rPr>
          <w:lang w:val="en-IE"/>
        </w:rPr>
        <w:t xml:space="preserve"> wells </w:t>
      </w:r>
      <w:r w:rsidR="00F24625" w:rsidRPr="009B7B63">
        <w:rPr>
          <w:lang w:val="en-IE"/>
        </w:rPr>
        <w:t>and 50</w:t>
      </w:r>
      <w:r w:rsidRPr="009B7B63">
        <w:rPr>
          <w:lang w:val="en-IE"/>
        </w:rPr>
        <w:t xml:space="preserve"> µl per well. </w:t>
      </w:r>
    </w:p>
    <w:p w14:paraId="2E1863CB" w14:textId="5ACF6CD6" w:rsidR="00F24625" w:rsidRPr="009B7B63" w:rsidRDefault="00F24625" w:rsidP="0081790C">
      <w:pPr>
        <w:pStyle w:val="afourthpara"/>
        <w:rPr>
          <w:lang w:val="en-IE"/>
        </w:rPr>
      </w:pPr>
      <w:r w:rsidRPr="009B7B63">
        <w:rPr>
          <w:lang w:val="en-IE"/>
        </w:rPr>
        <w:t xml:space="preserve">Load the wells of the first row with 80 </w:t>
      </w:r>
      <w:r w:rsidR="0081790C" w:rsidRPr="009B7B63">
        <w:rPr>
          <w:lang w:val="en-IE"/>
        </w:rPr>
        <w:t>µ</w:t>
      </w:r>
      <w:r w:rsidRPr="009B7B63">
        <w:rPr>
          <w:lang w:val="en-IE"/>
        </w:rPr>
        <w:t>l, the wells of the other ro</w:t>
      </w:r>
      <w:r w:rsidR="008F4194" w:rsidRPr="009B7B63">
        <w:rPr>
          <w:lang w:val="en-IE"/>
        </w:rPr>
        <w:t>ws with 50</w:t>
      </w:r>
      <w:r w:rsidR="0081790C" w:rsidRPr="009B7B63">
        <w:rPr>
          <w:lang w:val="en-IE"/>
        </w:rPr>
        <w:t xml:space="preserve"> µ</w:t>
      </w:r>
      <w:r w:rsidRPr="009B7B63">
        <w:rPr>
          <w:lang w:val="en-IE"/>
        </w:rPr>
        <w:t xml:space="preserve">l culture medium. Add 20 </w:t>
      </w:r>
      <w:r w:rsidR="0081790C" w:rsidRPr="009B7B63">
        <w:rPr>
          <w:lang w:val="en-IE"/>
        </w:rPr>
        <w:t>µ</w:t>
      </w:r>
      <w:r w:rsidRPr="009B7B63">
        <w:rPr>
          <w:lang w:val="en-IE"/>
        </w:rPr>
        <w:t xml:space="preserve">l serum sample to the first row. Take 50 </w:t>
      </w:r>
      <w:r w:rsidR="0081790C" w:rsidRPr="009B7B63">
        <w:rPr>
          <w:lang w:val="en-IE"/>
        </w:rPr>
        <w:t>µ</w:t>
      </w:r>
      <w:r w:rsidRPr="009B7B63">
        <w:rPr>
          <w:lang w:val="en-IE"/>
        </w:rPr>
        <w:t>l of the first dilution step (1</w:t>
      </w:r>
      <w:r w:rsidR="0081790C" w:rsidRPr="009B7B63">
        <w:rPr>
          <w:lang w:val="en-IE"/>
        </w:rPr>
        <w:t>/</w:t>
      </w:r>
      <w:r w:rsidRPr="009B7B63">
        <w:rPr>
          <w:lang w:val="en-IE"/>
        </w:rPr>
        <w:t>5</w:t>
      </w:r>
      <w:r w:rsidR="0081790C" w:rsidRPr="009B7B63">
        <w:rPr>
          <w:lang w:val="en-IE"/>
        </w:rPr>
        <w:t> </w:t>
      </w:r>
      <w:r w:rsidRPr="009B7B63">
        <w:rPr>
          <w:lang w:val="en-IE"/>
        </w:rPr>
        <w:t>dilution), add to the next row, mix, and c</w:t>
      </w:r>
      <w:r w:rsidR="00B1175C" w:rsidRPr="009B7B63">
        <w:rPr>
          <w:lang w:val="en-IE"/>
        </w:rPr>
        <w:t>ontinue the dilution series</w:t>
      </w:r>
      <w:r w:rsidRPr="009B7B63">
        <w:rPr>
          <w:lang w:val="en-IE"/>
        </w:rPr>
        <w:t>. Discard the last 5</w:t>
      </w:r>
      <w:r w:rsidR="008F4194" w:rsidRPr="009B7B63">
        <w:rPr>
          <w:lang w:val="en-IE"/>
        </w:rPr>
        <w:t>0</w:t>
      </w:r>
      <w:r w:rsidR="0081790C" w:rsidRPr="009B7B63">
        <w:rPr>
          <w:lang w:val="en-IE"/>
        </w:rPr>
        <w:t> µ</w:t>
      </w:r>
      <w:r w:rsidR="008F4194" w:rsidRPr="009B7B63">
        <w:rPr>
          <w:lang w:val="en-IE"/>
        </w:rPr>
        <w:t>l. Each well now contains 50</w:t>
      </w:r>
      <w:r w:rsidR="0081790C" w:rsidRPr="009B7B63">
        <w:rPr>
          <w:lang w:val="en-IE"/>
        </w:rPr>
        <w:t xml:space="preserve"> µ</w:t>
      </w:r>
      <w:r w:rsidRPr="009B7B63">
        <w:rPr>
          <w:lang w:val="en-IE"/>
        </w:rPr>
        <w:t>l of a serum-medium dilution.</w:t>
      </w:r>
    </w:p>
    <w:p w14:paraId="78B91C23" w14:textId="6A3DCF40" w:rsidR="00C06A66" w:rsidRPr="009B7B63" w:rsidRDefault="00C06A66" w:rsidP="0081790C">
      <w:pPr>
        <w:pStyle w:val="afourthpara"/>
        <w:rPr>
          <w:lang w:val="en-IE"/>
        </w:rPr>
      </w:pPr>
      <w:r w:rsidRPr="009B7B63">
        <w:rPr>
          <w:lang w:val="en-IE"/>
        </w:rPr>
        <w:t>Standard controls</w:t>
      </w:r>
      <w:r w:rsidR="00F24625" w:rsidRPr="009B7B63">
        <w:rPr>
          <w:lang w:val="en-IE"/>
        </w:rPr>
        <w:t xml:space="preserve"> (positive and negative reference sera)</w:t>
      </w:r>
      <w:r w:rsidRPr="009B7B63">
        <w:rPr>
          <w:lang w:val="en-IE"/>
        </w:rPr>
        <w:t xml:space="preserve"> are prepared in a similar manner.</w:t>
      </w:r>
    </w:p>
    <w:p w14:paraId="7DD0C210" w14:textId="65FA03E0" w:rsidR="0087466D" w:rsidRPr="009B7B63" w:rsidRDefault="00C06A66" w:rsidP="00EF0093">
      <w:pPr>
        <w:pStyle w:val="i"/>
        <w:rPr>
          <w:lang w:val="en-IE"/>
        </w:rPr>
      </w:pPr>
      <w:r w:rsidRPr="009B7B63">
        <w:rPr>
          <w:lang w:val="en-IE"/>
        </w:rPr>
        <w:t>iii)</w:t>
      </w:r>
      <w:r w:rsidRPr="009B7B63">
        <w:rPr>
          <w:lang w:val="en-IE"/>
        </w:rPr>
        <w:tab/>
        <w:t xml:space="preserve">Add </w:t>
      </w:r>
      <w:r w:rsidR="00F24625" w:rsidRPr="009B7B63">
        <w:rPr>
          <w:lang w:val="en-IE"/>
        </w:rPr>
        <w:t>50</w:t>
      </w:r>
      <w:r w:rsidRPr="009B7B63">
        <w:rPr>
          <w:lang w:val="en-IE"/>
        </w:rPr>
        <w:t> </w:t>
      </w:r>
      <w:r w:rsidR="00F24625" w:rsidRPr="009B7B63">
        <w:rPr>
          <w:lang w:val="en-IE"/>
        </w:rPr>
        <w:t xml:space="preserve">µl per well of a virus preparation with 100 </w:t>
      </w:r>
      <w:r w:rsidRPr="009B7B63">
        <w:rPr>
          <w:lang w:val="en-IE"/>
        </w:rPr>
        <w:t>TCID</w:t>
      </w:r>
      <w:r w:rsidRPr="009B7B63">
        <w:rPr>
          <w:vertAlign w:val="subscript"/>
          <w:lang w:val="en-IE"/>
        </w:rPr>
        <w:t>50</w:t>
      </w:r>
      <w:r w:rsidR="00F24625" w:rsidRPr="009B7B63">
        <w:rPr>
          <w:lang w:val="en-IE"/>
        </w:rPr>
        <w:t>/50µl (2000 TCID</w:t>
      </w:r>
      <w:r w:rsidR="00F24625" w:rsidRPr="009B7B63">
        <w:rPr>
          <w:vertAlign w:val="subscript"/>
          <w:lang w:val="en-IE"/>
        </w:rPr>
        <w:t>50</w:t>
      </w:r>
      <w:r w:rsidR="00F24625" w:rsidRPr="009B7B63">
        <w:rPr>
          <w:lang w:val="en-IE"/>
        </w:rPr>
        <w:t>/ml)</w:t>
      </w:r>
      <w:r w:rsidRPr="009B7B63">
        <w:rPr>
          <w:lang w:val="en-IE"/>
        </w:rPr>
        <w:t>.</w:t>
      </w:r>
      <w:r w:rsidR="00F24625" w:rsidRPr="009B7B63">
        <w:rPr>
          <w:lang w:val="en-IE"/>
        </w:rPr>
        <w:t xml:space="preserve"> The required amount of test virus (approx. 5 ml per microtitre plate) should be prepared in</w:t>
      </w:r>
      <w:r w:rsidR="00AC4A29" w:rsidRPr="009B7B63">
        <w:rPr>
          <w:lang w:val="en-IE"/>
        </w:rPr>
        <w:t xml:space="preserve"> </w:t>
      </w:r>
      <w:r w:rsidR="00F24625" w:rsidRPr="009B7B63">
        <w:rPr>
          <w:lang w:val="en-IE"/>
        </w:rPr>
        <w:t>one batch.</w:t>
      </w:r>
      <w:r w:rsidR="0087466D" w:rsidRPr="009B7B63">
        <w:rPr>
          <w:lang w:val="en-IE"/>
        </w:rPr>
        <w:t xml:space="preserve"> </w:t>
      </w:r>
    </w:p>
    <w:p w14:paraId="4CB1D2AD" w14:textId="202A1F4D" w:rsidR="0087466D" w:rsidRPr="009B7B63" w:rsidRDefault="0087466D" w:rsidP="0081790C">
      <w:pPr>
        <w:pStyle w:val="afourthpara"/>
        <w:rPr>
          <w:lang w:val="en-IE"/>
        </w:rPr>
      </w:pPr>
      <w:r w:rsidRPr="009B7B63">
        <w:rPr>
          <w:lang w:val="en-IE"/>
        </w:rPr>
        <w:t xml:space="preserve">In addition to positive </w:t>
      </w:r>
      <w:r w:rsidR="008F4194" w:rsidRPr="009B7B63">
        <w:rPr>
          <w:lang w:val="en-IE"/>
        </w:rPr>
        <w:t xml:space="preserve">and negative </w:t>
      </w:r>
      <w:r w:rsidRPr="009B7B63">
        <w:rPr>
          <w:lang w:val="en-IE"/>
        </w:rPr>
        <w:t xml:space="preserve">serum controls, a cell control (100 </w:t>
      </w:r>
      <w:r w:rsidR="0081790C" w:rsidRPr="009B7B63">
        <w:rPr>
          <w:lang w:val="en-IE"/>
        </w:rPr>
        <w:t>µ</w:t>
      </w:r>
      <w:r w:rsidRPr="009B7B63">
        <w:rPr>
          <w:lang w:val="en-IE"/>
        </w:rPr>
        <w:t>l culture medium without serum and virus), as well as a virus-free serum control (dilution 1</w:t>
      </w:r>
      <w:r w:rsidR="0081790C" w:rsidRPr="009B7B63">
        <w:rPr>
          <w:lang w:val="en-IE"/>
        </w:rPr>
        <w:t>/</w:t>
      </w:r>
      <w:r w:rsidRPr="009B7B63">
        <w:rPr>
          <w:lang w:val="en-IE"/>
        </w:rPr>
        <w:t>5)</w:t>
      </w:r>
      <w:r w:rsidR="008F4194" w:rsidRPr="009B7B63">
        <w:rPr>
          <w:lang w:val="en-IE"/>
        </w:rPr>
        <w:t xml:space="preserve"> </w:t>
      </w:r>
      <w:r w:rsidR="00AC4A29" w:rsidRPr="009B7B63">
        <w:rPr>
          <w:lang w:val="en-IE"/>
        </w:rPr>
        <w:t>should</w:t>
      </w:r>
      <w:r w:rsidR="00C85C86" w:rsidRPr="009B7B63">
        <w:rPr>
          <w:lang w:val="en-IE"/>
        </w:rPr>
        <w:t xml:space="preserve"> be</w:t>
      </w:r>
      <w:r w:rsidR="008F4194" w:rsidRPr="009B7B63">
        <w:rPr>
          <w:lang w:val="en-IE"/>
        </w:rPr>
        <w:t xml:space="preserve"> prepared.</w:t>
      </w:r>
      <w:r w:rsidRPr="009B7B63">
        <w:rPr>
          <w:lang w:val="en-IE"/>
        </w:rPr>
        <w:t xml:space="preserve"> </w:t>
      </w:r>
    </w:p>
    <w:p w14:paraId="5CEC2238" w14:textId="0E22FC4A" w:rsidR="00C06A66" w:rsidRPr="009B7B63" w:rsidRDefault="0087466D" w:rsidP="0081790C">
      <w:pPr>
        <w:pStyle w:val="afourthpara"/>
        <w:rPr>
          <w:lang w:val="en-IE"/>
        </w:rPr>
      </w:pPr>
      <w:r w:rsidRPr="009B7B63">
        <w:rPr>
          <w:lang w:val="en-IE"/>
        </w:rPr>
        <w:t xml:space="preserve">A back titration of the test virus </w:t>
      </w:r>
      <w:r w:rsidR="00AC4A29" w:rsidRPr="009B7B63">
        <w:rPr>
          <w:lang w:val="en-IE"/>
        </w:rPr>
        <w:t>should</w:t>
      </w:r>
      <w:r w:rsidRPr="009B7B63">
        <w:rPr>
          <w:lang w:val="en-IE"/>
        </w:rPr>
        <w:t xml:space="preserve"> be performed in each test. The virus dilution used in the test is diluted at log-2-steps in duplicate or quadruplicate, beginning with 1</w:t>
      </w:r>
      <w:r w:rsidR="0081790C" w:rsidRPr="009B7B63">
        <w:rPr>
          <w:lang w:val="en-IE"/>
        </w:rPr>
        <w:t>/</w:t>
      </w:r>
      <w:r w:rsidRPr="009B7B63">
        <w:rPr>
          <w:lang w:val="en-IE"/>
        </w:rPr>
        <w:t>10 to 1</w:t>
      </w:r>
      <w:r w:rsidR="0081790C" w:rsidRPr="009B7B63">
        <w:rPr>
          <w:lang w:val="en-IE"/>
        </w:rPr>
        <w:t>/</w:t>
      </w:r>
      <w:r w:rsidRPr="009B7B63">
        <w:rPr>
          <w:lang w:val="en-IE"/>
        </w:rPr>
        <w:t>128</w:t>
      </w:r>
      <w:r w:rsidR="008F4194" w:rsidRPr="009B7B63">
        <w:rPr>
          <w:lang w:val="en-IE"/>
        </w:rPr>
        <w:t>0. Wells are prefilled with 180</w:t>
      </w:r>
      <w:r w:rsidR="0081790C" w:rsidRPr="009B7B63">
        <w:rPr>
          <w:lang w:val="en-IE"/>
        </w:rPr>
        <w:t xml:space="preserve"> µ</w:t>
      </w:r>
      <w:r w:rsidRPr="009B7B63">
        <w:rPr>
          <w:lang w:val="en-IE"/>
        </w:rPr>
        <w:t xml:space="preserve">l culture medium, and 20 </w:t>
      </w:r>
      <w:r w:rsidR="0081790C" w:rsidRPr="009B7B63">
        <w:rPr>
          <w:lang w:val="en-IE"/>
        </w:rPr>
        <w:t>µ</w:t>
      </w:r>
      <w:r w:rsidRPr="009B7B63">
        <w:rPr>
          <w:lang w:val="en-IE"/>
        </w:rPr>
        <w:t xml:space="preserve"> test virus suspension at a dilution of 1</w:t>
      </w:r>
      <w:r w:rsidR="0081790C" w:rsidRPr="009B7B63">
        <w:rPr>
          <w:lang w:val="en-IE"/>
        </w:rPr>
        <w:t>/</w:t>
      </w:r>
      <w:r w:rsidRPr="009B7B63">
        <w:rPr>
          <w:lang w:val="en-IE"/>
        </w:rPr>
        <w:t>10 are added and finally diluted.</w:t>
      </w:r>
    </w:p>
    <w:p w14:paraId="69E9A358" w14:textId="04B66A2C" w:rsidR="00C06A66" w:rsidRPr="009B7B63" w:rsidRDefault="00C06A66" w:rsidP="00EF0093">
      <w:pPr>
        <w:pStyle w:val="i"/>
        <w:rPr>
          <w:lang w:val="en-IE"/>
        </w:rPr>
      </w:pPr>
      <w:r w:rsidRPr="009B7B63">
        <w:rPr>
          <w:lang w:val="en-IE"/>
        </w:rPr>
        <w:t>iv)</w:t>
      </w:r>
      <w:r w:rsidRPr="009B7B63">
        <w:rPr>
          <w:lang w:val="en-IE"/>
        </w:rPr>
        <w:tab/>
      </w:r>
      <w:r w:rsidR="008F4194" w:rsidRPr="009B7B63">
        <w:rPr>
          <w:lang w:val="en-IE"/>
        </w:rPr>
        <w:t>Cover and incubate the mic</w:t>
      </w:r>
      <w:r w:rsidR="0028212D" w:rsidRPr="009B7B63">
        <w:rPr>
          <w:lang w:val="en-IE"/>
        </w:rPr>
        <w:t>rotitre plate for 2 hours at 37°</w:t>
      </w:r>
      <w:r w:rsidR="008F4194" w:rsidRPr="009B7B63">
        <w:rPr>
          <w:lang w:val="en-IE"/>
        </w:rPr>
        <w:t>C in a humid environment in a CO</w:t>
      </w:r>
      <w:r w:rsidR="0081790C" w:rsidRPr="009B7B63">
        <w:rPr>
          <w:vertAlign w:val="subscript"/>
          <w:lang w:val="en-IE"/>
        </w:rPr>
        <w:t>2</w:t>
      </w:r>
      <w:r w:rsidR="008F4194" w:rsidRPr="009B7B63">
        <w:rPr>
          <w:lang w:val="en-IE"/>
        </w:rPr>
        <w:t>-cabinet. During this time the neutrali</w:t>
      </w:r>
      <w:r w:rsidR="0081790C" w:rsidRPr="009B7B63">
        <w:rPr>
          <w:lang w:val="en-IE"/>
        </w:rPr>
        <w:t>s</w:t>
      </w:r>
      <w:r w:rsidR="008F4194" w:rsidRPr="009B7B63">
        <w:rPr>
          <w:lang w:val="en-IE"/>
        </w:rPr>
        <w:t>ation process takes place.</w:t>
      </w:r>
    </w:p>
    <w:p w14:paraId="432C617A" w14:textId="36F6EF1F" w:rsidR="00C06A66" w:rsidRPr="009B7B63" w:rsidRDefault="00C06A66" w:rsidP="00EF0093">
      <w:pPr>
        <w:pStyle w:val="i"/>
        <w:rPr>
          <w:lang w:val="en-IE"/>
        </w:rPr>
      </w:pPr>
      <w:r w:rsidRPr="009B7B63">
        <w:rPr>
          <w:lang w:val="en-IE"/>
        </w:rPr>
        <w:t>v)</w:t>
      </w:r>
      <w:r w:rsidRPr="009B7B63">
        <w:rPr>
          <w:lang w:val="en-IE"/>
        </w:rPr>
        <w:tab/>
      </w:r>
      <w:r w:rsidR="008F4194" w:rsidRPr="009B7B63">
        <w:rPr>
          <w:lang w:val="en-IE"/>
        </w:rPr>
        <w:t xml:space="preserve">After the incubation period, add 100 </w:t>
      </w:r>
      <w:r w:rsidR="00AF7930" w:rsidRPr="009B7B63">
        <w:rPr>
          <w:lang w:val="en-IE"/>
        </w:rPr>
        <w:t>µ</w:t>
      </w:r>
      <w:r w:rsidR="008F4194" w:rsidRPr="009B7B63">
        <w:rPr>
          <w:lang w:val="en-IE"/>
        </w:rPr>
        <w:t>l of the respective cell suspension to each well. Adjust the cell density, so that after 24 hours a confluent cell layer develops. The microtitre plate remains in a humid environment in the CO</w:t>
      </w:r>
      <w:r w:rsidR="008F4194" w:rsidRPr="009B7B63">
        <w:rPr>
          <w:vertAlign w:val="subscript"/>
          <w:lang w:val="en-IE"/>
        </w:rPr>
        <w:t>2</w:t>
      </w:r>
      <w:r w:rsidR="008F4194" w:rsidRPr="009B7B63">
        <w:rPr>
          <w:lang w:val="en-IE"/>
        </w:rPr>
        <w:t>-cabinet for incubation.</w:t>
      </w:r>
    </w:p>
    <w:p w14:paraId="18A45E7D" w14:textId="4017E8EC" w:rsidR="008F4194" w:rsidRPr="009B7B63" w:rsidRDefault="00C06A66" w:rsidP="00EF0093">
      <w:pPr>
        <w:pStyle w:val="i"/>
        <w:rPr>
          <w:lang w:val="en-IE"/>
        </w:rPr>
      </w:pPr>
      <w:r w:rsidRPr="009B7B63">
        <w:rPr>
          <w:lang w:val="en-IE"/>
        </w:rPr>
        <w:t>vi)</w:t>
      </w:r>
      <w:r w:rsidRPr="009B7B63">
        <w:rPr>
          <w:lang w:val="en-IE"/>
        </w:rPr>
        <w:tab/>
      </w:r>
      <w:r w:rsidR="008F4194" w:rsidRPr="009B7B63">
        <w:rPr>
          <w:lang w:val="en-IE"/>
        </w:rPr>
        <w:t>Incubate the plates at 34–37°C for 3</w:t>
      </w:r>
      <w:r w:rsidR="0028212D" w:rsidRPr="009B7B63">
        <w:rPr>
          <w:lang w:val="en-IE"/>
        </w:rPr>
        <w:t>–</w:t>
      </w:r>
      <w:r w:rsidR="008F4194" w:rsidRPr="009B7B63">
        <w:rPr>
          <w:lang w:val="en-IE"/>
        </w:rPr>
        <w:t>4 days in a humidified CO</w:t>
      </w:r>
      <w:r w:rsidR="008F4194" w:rsidRPr="009B7B63">
        <w:rPr>
          <w:vertAlign w:val="subscript"/>
          <w:lang w:val="en-IE"/>
        </w:rPr>
        <w:t>2</w:t>
      </w:r>
      <w:r w:rsidR="008F4194" w:rsidRPr="009B7B63">
        <w:rPr>
          <w:lang w:val="en-IE"/>
        </w:rPr>
        <w:t xml:space="preserve"> incubator.</w:t>
      </w:r>
    </w:p>
    <w:p w14:paraId="78D74D93" w14:textId="1F36C83E" w:rsidR="00C85C86" w:rsidRPr="009B7B63" w:rsidRDefault="00AF7930" w:rsidP="00EF0093">
      <w:pPr>
        <w:pStyle w:val="i"/>
        <w:rPr>
          <w:lang w:val="en-IE"/>
        </w:rPr>
      </w:pPr>
      <w:r w:rsidRPr="009B7B63">
        <w:rPr>
          <w:lang w:val="en-IE"/>
        </w:rPr>
        <w:t>vii)</w:t>
      </w:r>
      <w:r w:rsidR="00AC4A29" w:rsidRPr="009B7B63">
        <w:rPr>
          <w:lang w:val="en-IE"/>
        </w:rPr>
        <w:tab/>
      </w:r>
      <w:r w:rsidR="00C85C86" w:rsidRPr="009B7B63">
        <w:rPr>
          <w:lang w:val="en-IE"/>
        </w:rPr>
        <w:t>Evaluation is done by assessment of the cytopathic effect. The final read</w:t>
      </w:r>
      <w:r w:rsidR="0028212D" w:rsidRPr="009B7B63">
        <w:rPr>
          <w:lang w:val="en-IE"/>
        </w:rPr>
        <w:t>-</w:t>
      </w:r>
      <w:r w:rsidR="00C85C86" w:rsidRPr="009B7B63">
        <w:rPr>
          <w:lang w:val="en-IE"/>
        </w:rPr>
        <w:t>out is done at day 3 or 4 after preparation of the test.</w:t>
      </w:r>
    </w:p>
    <w:p w14:paraId="6EB2AFBF" w14:textId="7F922D25" w:rsidR="00C85C86" w:rsidRPr="009B7B63" w:rsidRDefault="00C85C86" w:rsidP="00AF7930">
      <w:pPr>
        <w:pStyle w:val="111Para"/>
        <w:rPr>
          <w:lang w:val="en-IE"/>
        </w:rPr>
      </w:pPr>
      <w:r w:rsidRPr="009B7B63">
        <w:rPr>
          <w:lang w:val="en-IE"/>
        </w:rPr>
        <w:t xml:space="preserve">The test is valid, if the back titration ranges between 30 </w:t>
      </w:r>
      <w:r w:rsidR="00AF7930" w:rsidRPr="009B7B63">
        <w:rPr>
          <w:lang w:val="en-IE"/>
        </w:rPr>
        <w:t>and</w:t>
      </w:r>
      <w:r w:rsidRPr="009B7B63">
        <w:rPr>
          <w:lang w:val="en-IE"/>
        </w:rPr>
        <w:t xml:space="preserve"> 300 TCID</w:t>
      </w:r>
      <w:r w:rsidRPr="009B7B63">
        <w:rPr>
          <w:vertAlign w:val="subscript"/>
          <w:lang w:val="en-IE"/>
        </w:rPr>
        <w:t>50</w:t>
      </w:r>
      <w:r w:rsidRPr="009B7B63">
        <w:rPr>
          <w:lang w:val="en-IE"/>
        </w:rPr>
        <w:t>, and the positive</w:t>
      </w:r>
      <w:r w:rsidR="00AC4A29" w:rsidRPr="009B7B63">
        <w:rPr>
          <w:lang w:val="en-IE"/>
        </w:rPr>
        <w:t xml:space="preserve"> </w:t>
      </w:r>
      <w:r w:rsidRPr="009B7B63">
        <w:rPr>
          <w:lang w:val="en-IE"/>
        </w:rPr>
        <w:t>control serum shows th</w:t>
      </w:r>
      <w:r w:rsidR="001B1C9E" w:rsidRPr="009B7B63">
        <w:rPr>
          <w:lang w:val="en-IE"/>
        </w:rPr>
        <w:t>e indicated titre (</w:t>
      </w:r>
      <w:r w:rsidR="00AF7930" w:rsidRPr="009B7B63">
        <w:rPr>
          <w:lang w:val="en-IE"/>
        </w:rPr>
        <w:t xml:space="preserve">± </w:t>
      </w:r>
      <w:r w:rsidR="001B1C9E" w:rsidRPr="009B7B63">
        <w:rPr>
          <w:lang w:val="en-IE"/>
        </w:rPr>
        <w:t>one log2-</w:t>
      </w:r>
      <w:r w:rsidRPr="009B7B63">
        <w:rPr>
          <w:lang w:val="en-IE"/>
        </w:rPr>
        <w:t>step).</w:t>
      </w:r>
    </w:p>
    <w:p w14:paraId="0C522881" w14:textId="6C796276" w:rsidR="00C85C86" w:rsidRPr="009B7B63" w:rsidRDefault="00C85C86" w:rsidP="00EF0093">
      <w:pPr>
        <w:pStyle w:val="111Para"/>
        <w:rPr>
          <w:lang w:val="en-IE"/>
        </w:rPr>
      </w:pPr>
      <w:r w:rsidRPr="009B7B63">
        <w:rPr>
          <w:lang w:val="en-IE"/>
        </w:rPr>
        <w:t>The antibody titre is calculated as ND</w:t>
      </w:r>
      <w:r w:rsidRPr="009B7B63">
        <w:rPr>
          <w:rFonts w:eastAsia="Times New Roman"/>
          <w:vertAlign w:val="subscript"/>
          <w:lang w:val="en-IE" w:eastAsia="fr-FR"/>
        </w:rPr>
        <w:t>50</w:t>
      </w:r>
      <w:r w:rsidRPr="009B7B63">
        <w:rPr>
          <w:lang w:val="en-IE"/>
        </w:rPr>
        <w:t xml:space="preserve"> according to Behrens and K</w:t>
      </w:r>
      <w:r w:rsidR="00AC4A29" w:rsidRPr="009B7B63">
        <w:rPr>
          <w:lang w:val="en-IE"/>
        </w:rPr>
        <w:t>ä</w:t>
      </w:r>
      <w:r w:rsidRPr="009B7B63">
        <w:rPr>
          <w:lang w:val="en-IE"/>
        </w:rPr>
        <w:t>rber</w:t>
      </w:r>
      <w:r w:rsidR="00AF7930" w:rsidRPr="009B7B63">
        <w:rPr>
          <w:lang w:val="en-IE"/>
        </w:rPr>
        <w:t>.</w:t>
      </w:r>
    </w:p>
    <w:p w14:paraId="46E8925D" w14:textId="759D13EF" w:rsidR="00C85C86" w:rsidRPr="00B9661D" w:rsidRDefault="00C85C86" w:rsidP="00EF0093">
      <w:pPr>
        <w:pStyle w:val="111Para"/>
        <w:rPr>
          <w:lang w:val="fr-FR"/>
        </w:rPr>
      </w:pPr>
      <w:r w:rsidRPr="00B9661D">
        <w:rPr>
          <w:lang w:val="fr-FR"/>
        </w:rPr>
        <w:t>Neutrali</w:t>
      </w:r>
      <w:r w:rsidR="00AF7930" w:rsidRPr="00B9661D">
        <w:rPr>
          <w:lang w:val="fr-FR"/>
        </w:rPr>
        <w:t>s</w:t>
      </w:r>
      <w:r w:rsidRPr="00B9661D">
        <w:rPr>
          <w:lang w:val="fr-FR"/>
        </w:rPr>
        <w:t>ation titre = V</w:t>
      </w:r>
      <w:r w:rsidR="00AF7930" w:rsidRPr="00B9661D">
        <w:rPr>
          <w:lang w:val="fr-FR"/>
        </w:rPr>
        <w:t>–</w:t>
      </w:r>
      <w:r w:rsidRPr="00B9661D">
        <w:rPr>
          <w:lang w:val="fr-FR"/>
        </w:rPr>
        <w:t xml:space="preserve">d </w:t>
      </w:r>
      <w:r w:rsidR="00AF7930" w:rsidRPr="00B9661D">
        <w:rPr>
          <w:lang w:val="fr-FR"/>
        </w:rPr>
        <w:t>×</w:t>
      </w:r>
      <w:r w:rsidRPr="00B9661D">
        <w:rPr>
          <w:lang w:val="fr-FR"/>
        </w:rPr>
        <w:t xml:space="preserve"> (S</w:t>
      </w:r>
      <w:r w:rsidR="00AF7930" w:rsidRPr="00B9661D">
        <w:rPr>
          <w:lang w:val="fr-FR"/>
        </w:rPr>
        <w:t>–</w:t>
      </w:r>
      <w:r w:rsidRPr="00B9661D">
        <w:rPr>
          <w:lang w:val="fr-FR"/>
        </w:rPr>
        <w:t>0.5)</w:t>
      </w:r>
    </w:p>
    <w:p w14:paraId="6343C7C9" w14:textId="5E0EE997" w:rsidR="00C85C86" w:rsidRPr="009B7B63" w:rsidRDefault="00C85C86" w:rsidP="00EF0093">
      <w:pPr>
        <w:pStyle w:val="111Para"/>
        <w:rPr>
          <w:lang w:val="en-IE"/>
        </w:rPr>
      </w:pPr>
      <w:r w:rsidRPr="009B7B63">
        <w:rPr>
          <w:lang w:val="en-IE"/>
        </w:rPr>
        <w:t>V: lg of the first 100% pos</w:t>
      </w:r>
      <w:r w:rsidR="00AF7930" w:rsidRPr="009B7B63">
        <w:rPr>
          <w:lang w:val="en-IE"/>
        </w:rPr>
        <w:t>itive</w:t>
      </w:r>
      <w:r w:rsidRPr="009B7B63">
        <w:rPr>
          <w:lang w:val="en-IE"/>
        </w:rPr>
        <w:t xml:space="preserve"> serum dilution</w:t>
      </w:r>
    </w:p>
    <w:p w14:paraId="3A54473B" w14:textId="3FB60629" w:rsidR="00C85C86" w:rsidRPr="009B7B63" w:rsidRDefault="0028212D" w:rsidP="00EF0093">
      <w:pPr>
        <w:pStyle w:val="111Para"/>
        <w:rPr>
          <w:lang w:val="en-IE"/>
        </w:rPr>
      </w:pPr>
      <w:r w:rsidRPr="009B7B63">
        <w:rPr>
          <w:lang w:val="en-IE"/>
        </w:rPr>
        <w:t>d</w:t>
      </w:r>
      <w:r w:rsidR="00C85C86" w:rsidRPr="009B7B63">
        <w:rPr>
          <w:lang w:val="en-IE"/>
        </w:rPr>
        <w:t>: lg of the dilution factor (as a rule 0.3)</w:t>
      </w:r>
    </w:p>
    <w:p w14:paraId="4E3D7AC6" w14:textId="77777777" w:rsidR="00C85C86" w:rsidRPr="009B7B63" w:rsidRDefault="00C85C86" w:rsidP="00EF0093">
      <w:pPr>
        <w:pStyle w:val="111Para"/>
        <w:rPr>
          <w:lang w:val="en-IE"/>
        </w:rPr>
      </w:pPr>
      <w:r w:rsidRPr="009B7B63">
        <w:rPr>
          <w:lang w:val="en-IE"/>
        </w:rPr>
        <w:t>S: sum of the positive reagents from 0 to 100%/reagent number per dilution</w:t>
      </w:r>
    </w:p>
    <w:p w14:paraId="74B61A77" w14:textId="59C15071" w:rsidR="00BD252E" w:rsidRPr="009B7B63" w:rsidDel="00B16A51" w:rsidRDefault="006521B3" w:rsidP="00BD252E">
      <w:pPr>
        <w:pStyle w:val="1"/>
        <w:rPr>
          <w:lang w:val="en-IE"/>
        </w:rPr>
      </w:pPr>
      <w:r w:rsidRPr="009B7B63">
        <w:rPr>
          <w:lang w:val="en-IE"/>
        </w:rPr>
        <w:t>4.</w:t>
      </w:r>
      <w:r w:rsidR="00BD252E" w:rsidRPr="009B7B63" w:rsidDel="00B16A51">
        <w:rPr>
          <w:lang w:val="en-IE"/>
        </w:rPr>
        <w:tab/>
        <w:t>Nairobi sheep disease virus</w:t>
      </w:r>
    </w:p>
    <w:p w14:paraId="15BCA03D" w14:textId="56478469" w:rsidR="00155540" w:rsidRPr="009B7B63" w:rsidRDefault="00155540" w:rsidP="00BF38CC">
      <w:pPr>
        <w:pStyle w:val="11"/>
        <w:rPr>
          <w:u w:val="double"/>
          <w:lang w:val="en-IE"/>
        </w:rPr>
      </w:pPr>
      <w:r w:rsidRPr="009B7B63">
        <w:rPr>
          <w:u w:val="double"/>
          <w:lang w:val="en-IE"/>
        </w:rPr>
        <w:t>4.1.</w:t>
      </w:r>
      <w:r w:rsidR="00BF38CC" w:rsidRPr="009B7B63">
        <w:rPr>
          <w:u w:val="double"/>
          <w:lang w:val="en-IE"/>
        </w:rPr>
        <w:tab/>
      </w:r>
      <w:r w:rsidRPr="009B7B63">
        <w:rPr>
          <w:u w:val="double"/>
          <w:lang w:val="en-IE"/>
        </w:rPr>
        <w:t>Virus ne</w:t>
      </w:r>
      <w:r w:rsidR="00961700" w:rsidRPr="009B7B63">
        <w:rPr>
          <w:u w:val="double"/>
          <w:lang w:val="en-IE"/>
        </w:rPr>
        <w:t>u</w:t>
      </w:r>
      <w:r w:rsidRPr="009B7B63">
        <w:rPr>
          <w:u w:val="double"/>
          <w:lang w:val="en-IE"/>
        </w:rPr>
        <w:t xml:space="preserve">tralisation </w:t>
      </w:r>
      <w:r w:rsidR="00D96D3C" w:rsidRPr="009B7B63">
        <w:rPr>
          <w:u w:val="double"/>
          <w:lang w:val="en-IE"/>
        </w:rPr>
        <w:t>in cell culture</w:t>
      </w:r>
    </w:p>
    <w:p w14:paraId="311DD5C0" w14:textId="0323D09F" w:rsidR="00961700" w:rsidRPr="009B7B63" w:rsidRDefault="00961700" w:rsidP="004D1367">
      <w:pPr>
        <w:pStyle w:val="11Para"/>
        <w:rPr>
          <w:b/>
          <w:u w:val="double"/>
          <w:lang w:val="en-IE"/>
        </w:rPr>
      </w:pPr>
      <w:r w:rsidRPr="009B7B63">
        <w:rPr>
          <w:u w:val="double"/>
          <w:lang w:val="en-IE"/>
        </w:rPr>
        <w:t>The titre of NSDV-</w:t>
      </w:r>
      <w:r w:rsidR="00D96D3C" w:rsidRPr="009B7B63">
        <w:rPr>
          <w:u w:val="double"/>
          <w:lang w:val="en-IE"/>
        </w:rPr>
        <w:t>neutralising</w:t>
      </w:r>
      <w:r w:rsidRPr="009B7B63">
        <w:rPr>
          <w:u w:val="double"/>
          <w:lang w:val="en-IE"/>
        </w:rPr>
        <w:t xml:space="preserve"> antibodies may be assayed using either the inhibition of infection in 96-well microtitre plates or the reduction in plaque number in 6-well plates. BHK-21 cells and SW13 cells have been used for these assays.</w:t>
      </w:r>
      <w:r w:rsidR="00DE1A9E" w:rsidRPr="009B7B63">
        <w:rPr>
          <w:u w:val="double"/>
          <w:lang w:val="en-IE"/>
        </w:rPr>
        <w:t xml:space="preserve"> In each case, sera are heated at 56</w:t>
      </w:r>
      <w:r w:rsidR="00B6107C" w:rsidRPr="009B7B63">
        <w:rPr>
          <w:u w:val="double"/>
          <w:lang w:val="en-IE"/>
        </w:rPr>
        <w:t>°C</w:t>
      </w:r>
      <w:r w:rsidR="00DE1A9E" w:rsidRPr="009B7B63">
        <w:rPr>
          <w:u w:val="double"/>
          <w:lang w:val="en-IE"/>
        </w:rPr>
        <w:t xml:space="preserve"> for 30 </w:t>
      </w:r>
      <w:r w:rsidR="00B6107C" w:rsidRPr="009B7B63">
        <w:rPr>
          <w:u w:val="double"/>
          <w:lang w:val="en-IE"/>
        </w:rPr>
        <w:t>minutes</w:t>
      </w:r>
      <w:r w:rsidR="00DE1A9E" w:rsidRPr="009B7B63">
        <w:rPr>
          <w:u w:val="double"/>
          <w:lang w:val="en-IE"/>
        </w:rPr>
        <w:t xml:space="preserve"> before use to inactivate complement.</w:t>
      </w:r>
    </w:p>
    <w:p w14:paraId="255401CD" w14:textId="00833361" w:rsidR="00155540" w:rsidRPr="009B7B63" w:rsidRDefault="00A054A3" w:rsidP="004D1367">
      <w:pPr>
        <w:pStyle w:val="111"/>
        <w:rPr>
          <w:u w:val="double"/>
          <w:lang w:val="en-IE"/>
        </w:rPr>
      </w:pPr>
      <w:r w:rsidRPr="009B7B63">
        <w:rPr>
          <w:u w:val="double"/>
          <w:lang w:val="en-IE"/>
        </w:rPr>
        <w:t>4.1.1.</w:t>
      </w:r>
      <w:r w:rsidR="00D507A7">
        <w:rPr>
          <w:u w:val="double"/>
          <w:lang w:val="en-IE"/>
        </w:rPr>
        <w:tab/>
      </w:r>
      <w:r w:rsidR="00961700" w:rsidRPr="009B7B63">
        <w:rPr>
          <w:u w:val="double"/>
          <w:lang w:val="en-IE"/>
        </w:rPr>
        <w:t xml:space="preserve">Infection </w:t>
      </w:r>
      <w:r w:rsidR="00DE1A9E" w:rsidRPr="009B7B63">
        <w:rPr>
          <w:u w:val="double"/>
          <w:lang w:val="en-IE"/>
        </w:rPr>
        <w:t>inhibition</w:t>
      </w:r>
      <w:r w:rsidR="00961700" w:rsidRPr="009B7B63">
        <w:rPr>
          <w:u w:val="double"/>
          <w:lang w:val="en-IE"/>
        </w:rPr>
        <w:t xml:space="preserve"> in micro-titre plates</w:t>
      </w:r>
    </w:p>
    <w:p w14:paraId="61ED2490" w14:textId="6E184A06" w:rsidR="00A054A3" w:rsidRPr="009B7B63" w:rsidRDefault="00A054A3" w:rsidP="004D1367">
      <w:pPr>
        <w:pStyle w:val="i"/>
        <w:rPr>
          <w:b/>
          <w:u w:val="double"/>
          <w:lang w:val="en-IE"/>
        </w:rPr>
      </w:pPr>
      <w:r w:rsidRPr="009B7B63">
        <w:rPr>
          <w:u w:val="double"/>
          <w:lang w:val="en-IE"/>
        </w:rPr>
        <w:t>i)</w:t>
      </w:r>
      <w:r w:rsidR="004D1367" w:rsidRPr="009B7B63">
        <w:rPr>
          <w:u w:val="double"/>
          <w:lang w:val="en-IE"/>
        </w:rPr>
        <w:tab/>
      </w:r>
      <w:r w:rsidRPr="009B7B63">
        <w:rPr>
          <w:u w:val="double"/>
          <w:lang w:val="en-IE"/>
        </w:rPr>
        <w:t>The procedure requires a stock of NSDV with a known titre</w:t>
      </w:r>
      <w:r w:rsidR="008F1B44" w:rsidRPr="009B7B63">
        <w:rPr>
          <w:u w:val="double"/>
          <w:lang w:val="en-IE"/>
        </w:rPr>
        <w:t xml:space="preserve"> (determined on the cell line to be used for the neutralisation assay)</w:t>
      </w:r>
      <w:r w:rsidRPr="009B7B63">
        <w:rPr>
          <w:u w:val="double"/>
          <w:lang w:val="en-IE"/>
        </w:rPr>
        <w:t xml:space="preserve"> and a stock of th</w:t>
      </w:r>
      <w:r w:rsidR="008F1B44" w:rsidRPr="009B7B63">
        <w:rPr>
          <w:u w:val="double"/>
          <w:lang w:val="en-IE"/>
        </w:rPr>
        <w:t>os</w:t>
      </w:r>
      <w:r w:rsidRPr="009B7B63">
        <w:rPr>
          <w:u w:val="double"/>
          <w:lang w:val="en-IE"/>
        </w:rPr>
        <w:t xml:space="preserve">e cells, trypsinised into suspension and adjusted to </w:t>
      </w:r>
      <w:r w:rsidR="00991F17" w:rsidRPr="009B7B63">
        <w:rPr>
          <w:u w:val="double"/>
          <w:lang w:val="en-IE"/>
        </w:rPr>
        <w:t>2</w:t>
      </w:r>
      <w:r w:rsidR="00B6107C" w:rsidRPr="009B7B63">
        <w:rPr>
          <w:u w:val="double"/>
          <w:lang w:val="en-IE"/>
        </w:rPr>
        <w:t>×</w:t>
      </w:r>
      <w:r w:rsidRPr="009B7B63">
        <w:rPr>
          <w:u w:val="double"/>
          <w:lang w:val="en-IE"/>
        </w:rPr>
        <w:t>10</w:t>
      </w:r>
      <w:r w:rsidRPr="009B7B63">
        <w:rPr>
          <w:u w:val="double"/>
          <w:vertAlign w:val="superscript"/>
          <w:lang w:val="en-IE"/>
        </w:rPr>
        <w:t>5</w:t>
      </w:r>
      <w:r w:rsidRPr="009B7B63">
        <w:rPr>
          <w:u w:val="double"/>
          <w:lang w:val="en-IE"/>
        </w:rPr>
        <w:t xml:space="preserve">/ml </w:t>
      </w:r>
      <w:r w:rsidR="00991F17" w:rsidRPr="009B7B63">
        <w:rPr>
          <w:u w:val="double"/>
          <w:lang w:val="en-IE"/>
        </w:rPr>
        <w:t>(BHK-21) or 10</w:t>
      </w:r>
      <w:r w:rsidR="00991F17" w:rsidRPr="009B7B63">
        <w:rPr>
          <w:u w:val="double"/>
          <w:vertAlign w:val="superscript"/>
          <w:lang w:val="en-IE"/>
        </w:rPr>
        <w:t>5</w:t>
      </w:r>
      <w:r w:rsidR="00991F17" w:rsidRPr="009B7B63">
        <w:rPr>
          <w:u w:val="double"/>
          <w:lang w:val="en-IE"/>
        </w:rPr>
        <w:t xml:space="preserve">/ml (SW13) </w:t>
      </w:r>
      <w:r w:rsidRPr="009B7B63">
        <w:rPr>
          <w:u w:val="double"/>
          <w:lang w:val="en-IE"/>
        </w:rPr>
        <w:t>(5ml of cells per 96-well plate)</w:t>
      </w:r>
      <w:r w:rsidR="00991F17" w:rsidRPr="009B7B63">
        <w:rPr>
          <w:u w:val="double"/>
          <w:lang w:val="en-IE"/>
        </w:rPr>
        <w:t>.</w:t>
      </w:r>
    </w:p>
    <w:p w14:paraId="6C73CA2C" w14:textId="354A8088" w:rsidR="00A054A3" w:rsidRPr="009B7B63" w:rsidRDefault="00A054A3" w:rsidP="004D1367">
      <w:pPr>
        <w:pStyle w:val="i"/>
        <w:rPr>
          <w:b/>
          <w:u w:val="double"/>
          <w:lang w:val="en-IE"/>
        </w:rPr>
      </w:pPr>
      <w:r w:rsidRPr="009B7B63">
        <w:rPr>
          <w:u w:val="double"/>
          <w:lang w:val="en-IE"/>
        </w:rPr>
        <w:t>ii)</w:t>
      </w:r>
      <w:r w:rsidR="004D1367" w:rsidRPr="009B7B63">
        <w:rPr>
          <w:u w:val="double"/>
          <w:lang w:val="en-IE"/>
        </w:rPr>
        <w:tab/>
      </w:r>
      <w:r w:rsidR="00DE1A9E" w:rsidRPr="009B7B63">
        <w:rPr>
          <w:u w:val="double"/>
          <w:lang w:val="en-IE"/>
        </w:rPr>
        <w:t xml:space="preserve">Each serum dilution is assayed in at least </w:t>
      </w:r>
      <w:r w:rsidR="00B6107C" w:rsidRPr="009B7B63">
        <w:rPr>
          <w:u w:val="double"/>
          <w:lang w:val="en-IE"/>
        </w:rPr>
        <w:t>four</w:t>
      </w:r>
      <w:r w:rsidR="00DE1A9E" w:rsidRPr="009B7B63">
        <w:rPr>
          <w:u w:val="double"/>
          <w:lang w:val="en-IE"/>
        </w:rPr>
        <w:t xml:space="preserve"> replicate wells. </w:t>
      </w:r>
      <w:r w:rsidR="00961700" w:rsidRPr="009B7B63">
        <w:rPr>
          <w:u w:val="double"/>
          <w:lang w:val="en-IE"/>
        </w:rPr>
        <w:t xml:space="preserve">Two-fold serial dilutions of serum </w:t>
      </w:r>
      <w:r w:rsidR="00DE1A9E" w:rsidRPr="009B7B63">
        <w:rPr>
          <w:u w:val="double"/>
          <w:lang w:val="en-IE"/>
        </w:rPr>
        <w:t>(starting from 1/5</w:t>
      </w:r>
      <w:r w:rsidRPr="009B7B63">
        <w:rPr>
          <w:u w:val="double"/>
          <w:lang w:val="en-IE"/>
        </w:rPr>
        <w:t xml:space="preserve"> or 1/10, depending on the expected titre</w:t>
      </w:r>
      <w:r w:rsidR="00DE1A9E" w:rsidRPr="009B7B63">
        <w:rPr>
          <w:u w:val="double"/>
          <w:lang w:val="en-IE"/>
        </w:rPr>
        <w:t xml:space="preserve">) </w:t>
      </w:r>
      <w:r w:rsidR="00961700" w:rsidRPr="009B7B63">
        <w:rPr>
          <w:u w:val="double"/>
          <w:lang w:val="en-IE"/>
        </w:rPr>
        <w:t>are</w:t>
      </w:r>
      <w:r w:rsidRPr="009B7B63">
        <w:rPr>
          <w:u w:val="double"/>
          <w:lang w:val="en-IE"/>
        </w:rPr>
        <w:t xml:space="preserve"> prepared in flat-bottomed 96-well microtitre plates (50 </w:t>
      </w:r>
      <w:r w:rsidR="00991F17" w:rsidRPr="009B7B63">
        <w:rPr>
          <w:rFonts w:ascii="Calibri" w:hAnsi="Calibri" w:cs="Calibri"/>
          <w:u w:val="double"/>
          <w:lang w:val="en-IE"/>
        </w:rPr>
        <w:t>µ</w:t>
      </w:r>
      <w:r w:rsidR="00991F17" w:rsidRPr="009B7B63">
        <w:rPr>
          <w:u w:val="double"/>
          <w:lang w:val="en-IE"/>
        </w:rPr>
        <w:t>l</w:t>
      </w:r>
      <w:r w:rsidRPr="009B7B63">
        <w:rPr>
          <w:u w:val="double"/>
          <w:lang w:val="en-IE"/>
        </w:rPr>
        <w:t>/well).</w:t>
      </w:r>
      <w:r w:rsidR="00961700" w:rsidRPr="009B7B63">
        <w:rPr>
          <w:u w:val="double"/>
          <w:lang w:val="en-IE"/>
        </w:rPr>
        <w:t xml:space="preserve"> </w:t>
      </w:r>
    </w:p>
    <w:p w14:paraId="0BB14142" w14:textId="6A23C369" w:rsidR="00821405" w:rsidRPr="009B7B63" w:rsidRDefault="00A054A3" w:rsidP="004D1367">
      <w:pPr>
        <w:pStyle w:val="i"/>
        <w:rPr>
          <w:b/>
          <w:u w:val="double"/>
          <w:lang w:val="en-IE"/>
        </w:rPr>
      </w:pPr>
      <w:r w:rsidRPr="009B7B63">
        <w:rPr>
          <w:u w:val="double"/>
          <w:lang w:val="en-IE"/>
        </w:rPr>
        <w:t>iii)</w:t>
      </w:r>
      <w:r w:rsidR="004D1367" w:rsidRPr="009B7B63">
        <w:rPr>
          <w:u w:val="double"/>
          <w:lang w:val="en-IE"/>
        </w:rPr>
        <w:tab/>
      </w:r>
      <w:r w:rsidRPr="009B7B63">
        <w:rPr>
          <w:u w:val="double"/>
          <w:lang w:val="en-IE"/>
        </w:rPr>
        <w:t>Add 50</w:t>
      </w:r>
      <w:r w:rsidR="00991F17" w:rsidRPr="009B7B63">
        <w:rPr>
          <w:u w:val="double"/>
          <w:lang w:val="en-IE"/>
        </w:rPr>
        <w:t xml:space="preserve"> </w:t>
      </w:r>
      <w:r w:rsidR="00991F17" w:rsidRPr="009B7B63">
        <w:rPr>
          <w:rFonts w:ascii="Calibri" w:hAnsi="Calibri" w:cs="Calibri"/>
          <w:u w:val="double"/>
          <w:lang w:val="en-IE"/>
        </w:rPr>
        <w:t>µ</w:t>
      </w:r>
      <w:r w:rsidR="00991F17" w:rsidRPr="009B7B63">
        <w:rPr>
          <w:u w:val="double"/>
          <w:lang w:val="en-IE"/>
        </w:rPr>
        <w:t>l</w:t>
      </w:r>
      <w:r w:rsidRPr="009B7B63">
        <w:rPr>
          <w:u w:val="double"/>
          <w:lang w:val="en-IE"/>
        </w:rPr>
        <w:t xml:space="preserve"> maintenance medium containing</w:t>
      </w:r>
      <w:r w:rsidR="00961700" w:rsidRPr="009B7B63">
        <w:rPr>
          <w:u w:val="double"/>
          <w:lang w:val="en-IE"/>
        </w:rPr>
        <w:t xml:space="preserve"> approximately 100 TCID</w:t>
      </w:r>
      <w:r w:rsidR="00961700" w:rsidRPr="009B7B63">
        <w:rPr>
          <w:u w:val="double"/>
          <w:vertAlign w:val="subscript"/>
          <w:lang w:val="en-IE"/>
        </w:rPr>
        <w:t>50</w:t>
      </w:r>
      <w:r w:rsidR="00961700" w:rsidRPr="009B7B63">
        <w:rPr>
          <w:u w:val="double"/>
          <w:lang w:val="en-IE"/>
        </w:rPr>
        <w:t xml:space="preserve"> of NSDV</w:t>
      </w:r>
      <w:r w:rsidRPr="009B7B63">
        <w:rPr>
          <w:u w:val="double"/>
          <w:lang w:val="en-IE"/>
        </w:rPr>
        <w:t>, mix well by pipetting up and down, cover the plate</w:t>
      </w:r>
      <w:r w:rsidR="00961700" w:rsidRPr="009B7B63">
        <w:rPr>
          <w:u w:val="double"/>
          <w:lang w:val="en-IE"/>
        </w:rPr>
        <w:t xml:space="preserve"> </w:t>
      </w:r>
      <w:r w:rsidRPr="009B7B63">
        <w:rPr>
          <w:u w:val="double"/>
          <w:lang w:val="en-IE"/>
        </w:rPr>
        <w:t xml:space="preserve">and incubate </w:t>
      </w:r>
      <w:r w:rsidR="00961700" w:rsidRPr="009B7B63">
        <w:rPr>
          <w:u w:val="double"/>
          <w:lang w:val="en-IE"/>
        </w:rPr>
        <w:t xml:space="preserve">for </w:t>
      </w:r>
      <w:r w:rsidR="00B6107C" w:rsidRPr="009B7B63">
        <w:rPr>
          <w:u w:val="double"/>
          <w:lang w:val="en-IE"/>
        </w:rPr>
        <w:t>1</w:t>
      </w:r>
      <w:r w:rsidR="00961700" w:rsidRPr="009B7B63">
        <w:rPr>
          <w:u w:val="double"/>
          <w:lang w:val="en-IE"/>
        </w:rPr>
        <w:t xml:space="preserve"> hour at 37</w:t>
      </w:r>
      <w:r w:rsidR="00B6107C" w:rsidRPr="009B7B63">
        <w:rPr>
          <w:u w:val="double"/>
          <w:lang w:val="en-IE"/>
        </w:rPr>
        <w:t>°C</w:t>
      </w:r>
      <w:r w:rsidRPr="009B7B63">
        <w:rPr>
          <w:u w:val="double"/>
          <w:lang w:val="en-IE"/>
        </w:rPr>
        <w:t>.</w:t>
      </w:r>
    </w:p>
    <w:p w14:paraId="30D13A8B" w14:textId="1B5BD8B7" w:rsidR="00821405" w:rsidRPr="009B7B63" w:rsidRDefault="00821405" w:rsidP="004D1367">
      <w:pPr>
        <w:pStyle w:val="i"/>
        <w:rPr>
          <w:b/>
          <w:u w:val="double"/>
          <w:lang w:val="en-IE"/>
        </w:rPr>
      </w:pPr>
      <w:r w:rsidRPr="009B7B63">
        <w:rPr>
          <w:u w:val="double"/>
          <w:lang w:val="en-IE"/>
        </w:rPr>
        <w:lastRenderedPageBreak/>
        <w:t>iv</w:t>
      </w:r>
      <w:r w:rsidR="004D1367" w:rsidRPr="009B7B63">
        <w:rPr>
          <w:u w:val="double"/>
          <w:lang w:val="en-IE"/>
        </w:rPr>
        <w:t>)</w:t>
      </w:r>
      <w:r w:rsidR="004D1367" w:rsidRPr="009B7B63">
        <w:rPr>
          <w:u w:val="double"/>
          <w:lang w:val="en-IE"/>
        </w:rPr>
        <w:tab/>
      </w:r>
      <w:r w:rsidR="00B6107C" w:rsidRPr="009B7B63">
        <w:rPr>
          <w:u w:val="double"/>
          <w:lang w:val="en-IE"/>
        </w:rPr>
        <w:t>T</w:t>
      </w:r>
      <w:r w:rsidRPr="009B7B63">
        <w:rPr>
          <w:u w:val="double"/>
          <w:lang w:val="en-IE"/>
        </w:rPr>
        <w:t>itrate the stock of diluted virus to ensure that the concentration is in the range 90</w:t>
      </w:r>
      <w:r w:rsidR="00B6107C" w:rsidRPr="009B7B63">
        <w:rPr>
          <w:u w:val="double"/>
          <w:lang w:val="en-IE"/>
        </w:rPr>
        <w:t>–</w:t>
      </w:r>
      <w:r w:rsidRPr="009B7B63">
        <w:rPr>
          <w:u w:val="double"/>
          <w:lang w:val="en-IE"/>
        </w:rPr>
        <w:t>150</w:t>
      </w:r>
      <w:r w:rsidR="00B6107C" w:rsidRPr="009B7B63">
        <w:rPr>
          <w:u w:val="double"/>
          <w:lang w:val="en-IE"/>
        </w:rPr>
        <w:t> </w:t>
      </w:r>
      <w:r w:rsidRPr="009B7B63">
        <w:rPr>
          <w:u w:val="double"/>
          <w:lang w:val="en-IE"/>
        </w:rPr>
        <w:t>TCID</w:t>
      </w:r>
      <w:r w:rsidRPr="009B7B63">
        <w:rPr>
          <w:u w:val="double"/>
          <w:vertAlign w:val="subscript"/>
          <w:lang w:val="en-IE"/>
        </w:rPr>
        <w:t>50</w:t>
      </w:r>
      <w:r w:rsidRPr="009B7B63">
        <w:rPr>
          <w:u w:val="double"/>
          <w:lang w:val="en-IE"/>
        </w:rPr>
        <w:t xml:space="preserve"> per 50 </w:t>
      </w:r>
      <w:r w:rsidRPr="009B7B63">
        <w:rPr>
          <w:rFonts w:ascii="Calibri" w:hAnsi="Calibri" w:cs="Calibri"/>
          <w:u w:val="double"/>
          <w:lang w:val="en-IE"/>
        </w:rPr>
        <w:t>µ</w:t>
      </w:r>
      <w:r w:rsidRPr="009B7B63">
        <w:rPr>
          <w:u w:val="double"/>
          <w:lang w:val="en-IE"/>
        </w:rPr>
        <w:t>l.</w:t>
      </w:r>
    </w:p>
    <w:p w14:paraId="13B033BF" w14:textId="59AD39A0" w:rsidR="00A054A3" w:rsidRPr="009B7B63" w:rsidRDefault="00A054A3" w:rsidP="004D1367">
      <w:pPr>
        <w:pStyle w:val="i"/>
        <w:rPr>
          <w:b/>
          <w:u w:val="double"/>
          <w:lang w:val="en-IE"/>
        </w:rPr>
      </w:pPr>
      <w:r w:rsidRPr="009B7B63">
        <w:rPr>
          <w:u w:val="double"/>
          <w:lang w:val="en-IE"/>
        </w:rPr>
        <w:t>v)</w:t>
      </w:r>
      <w:r w:rsidR="004D1367" w:rsidRPr="009B7B63">
        <w:rPr>
          <w:u w:val="double"/>
          <w:lang w:val="en-IE"/>
        </w:rPr>
        <w:tab/>
      </w:r>
      <w:r w:rsidRPr="009B7B63">
        <w:rPr>
          <w:u w:val="double"/>
          <w:lang w:val="en-IE"/>
        </w:rPr>
        <w:t xml:space="preserve">Add 50 </w:t>
      </w:r>
      <w:r w:rsidR="00991F17" w:rsidRPr="009B7B63">
        <w:rPr>
          <w:rFonts w:ascii="Calibri" w:hAnsi="Calibri" w:cs="Calibri"/>
          <w:u w:val="double"/>
          <w:lang w:val="en-IE"/>
        </w:rPr>
        <w:t>µ</w:t>
      </w:r>
      <w:r w:rsidR="00991F17" w:rsidRPr="009B7B63">
        <w:rPr>
          <w:u w:val="double"/>
          <w:lang w:val="en-IE"/>
        </w:rPr>
        <w:t>l</w:t>
      </w:r>
      <w:r w:rsidRPr="009B7B63">
        <w:rPr>
          <w:u w:val="double"/>
          <w:lang w:val="en-IE"/>
        </w:rPr>
        <w:t xml:space="preserve"> of cell suspension per well, mix by tapping the sides of the plate, and incubate t</w:t>
      </w:r>
      <w:r w:rsidR="00DE1A9E" w:rsidRPr="009B7B63">
        <w:rPr>
          <w:u w:val="double"/>
          <w:lang w:val="en-IE"/>
        </w:rPr>
        <w:t>he</w:t>
      </w:r>
      <w:r w:rsidR="00961700" w:rsidRPr="009B7B63">
        <w:rPr>
          <w:u w:val="double"/>
          <w:lang w:val="en-IE"/>
        </w:rPr>
        <w:t xml:space="preserve"> plates</w:t>
      </w:r>
      <w:r w:rsidR="00DE1A9E" w:rsidRPr="009B7B63">
        <w:rPr>
          <w:u w:val="double"/>
          <w:lang w:val="en-IE"/>
        </w:rPr>
        <w:t xml:space="preserve"> </w:t>
      </w:r>
      <w:r w:rsidR="00961700" w:rsidRPr="009B7B63">
        <w:rPr>
          <w:u w:val="double"/>
          <w:lang w:val="en-IE"/>
        </w:rPr>
        <w:t>at 37</w:t>
      </w:r>
      <w:r w:rsidR="00B6107C" w:rsidRPr="009B7B63">
        <w:rPr>
          <w:u w:val="double"/>
          <w:lang w:val="en-IE"/>
        </w:rPr>
        <w:t>°C</w:t>
      </w:r>
      <w:r w:rsidRPr="009B7B63">
        <w:rPr>
          <w:u w:val="double"/>
          <w:lang w:val="en-IE"/>
        </w:rPr>
        <w:t>, 5% CO</w:t>
      </w:r>
      <w:r w:rsidRPr="009B7B63">
        <w:rPr>
          <w:u w:val="double"/>
          <w:vertAlign w:val="subscript"/>
          <w:lang w:val="en-IE"/>
        </w:rPr>
        <w:t>2</w:t>
      </w:r>
      <w:r w:rsidR="00961700" w:rsidRPr="009B7B63">
        <w:rPr>
          <w:u w:val="double"/>
          <w:lang w:val="en-IE"/>
        </w:rPr>
        <w:t xml:space="preserve">. </w:t>
      </w:r>
    </w:p>
    <w:p w14:paraId="38AEF572" w14:textId="18B78833" w:rsidR="00A054A3" w:rsidRPr="009B7B63" w:rsidRDefault="00A054A3" w:rsidP="004D1367">
      <w:pPr>
        <w:pStyle w:val="i"/>
        <w:rPr>
          <w:b/>
          <w:u w:val="double"/>
          <w:lang w:val="en-IE"/>
        </w:rPr>
      </w:pPr>
      <w:r w:rsidRPr="009B7B63">
        <w:rPr>
          <w:u w:val="double"/>
          <w:lang w:val="en-IE"/>
        </w:rPr>
        <w:t>v</w:t>
      </w:r>
      <w:r w:rsidR="00821405" w:rsidRPr="009B7B63">
        <w:rPr>
          <w:u w:val="double"/>
          <w:lang w:val="en-IE"/>
        </w:rPr>
        <w:t>i</w:t>
      </w:r>
      <w:r w:rsidRPr="009B7B63">
        <w:rPr>
          <w:u w:val="double"/>
          <w:lang w:val="en-IE"/>
        </w:rPr>
        <w:t>)</w:t>
      </w:r>
      <w:r w:rsidR="004D1367" w:rsidRPr="009B7B63">
        <w:rPr>
          <w:u w:val="double"/>
          <w:lang w:val="en-IE"/>
        </w:rPr>
        <w:tab/>
      </w:r>
      <w:r w:rsidR="00961700" w:rsidRPr="009B7B63">
        <w:rPr>
          <w:u w:val="double"/>
          <w:lang w:val="en-IE"/>
        </w:rPr>
        <w:t xml:space="preserve">The wells are scored </w:t>
      </w:r>
      <w:r w:rsidR="00DE1A9E" w:rsidRPr="009B7B63">
        <w:rPr>
          <w:u w:val="double"/>
          <w:lang w:val="en-IE"/>
        </w:rPr>
        <w:t xml:space="preserve">directly </w:t>
      </w:r>
      <w:r w:rsidR="00961700" w:rsidRPr="009B7B63">
        <w:rPr>
          <w:u w:val="double"/>
          <w:lang w:val="en-IE"/>
        </w:rPr>
        <w:t xml:space="preserve">for CPE at 5 dpi (BHK-21 cells) or </w:t>
      </w:r>
      <w:r w:rsidR="00DE1A9E" w:rsidRPr="009B7B63">
        <w:rPr>
          <w:u w:val="double"/>
          <w:lang w:val="en-IE"/>
        </w:rPr>
        <w:t xml:space="preserve">fixed with </w:t>
      </w:r>
      <w:r w:rsidR="00D96D3C" w:rsidRPr="009B7B63">
        <w:rPr>
          <w:u w:val="double"/>
          <w:lang w:val="en-IE"/>
        </w:rPr>
        <w:t xml:space="preserve">neutral </w:t>
      </w:r>
      <w:r w:rsidR="00DE1A9E" w:rsidRPr="009B7B63">
        <w:rPr>
          <w:u w:val="double"/>
          <w:lang w:val="en-IE"/>
        </w:rPr>
        <w:t xml:space="preserve">buffered formalin at 7 dpi and stained with </w:t>
      </w:r>
      <w:r w:rsidR="00D96D3C" w:rsidRPr="009B7B63">
        <w:rPr>
          <w:u w:val="double"/>
          <w:lang w:val="en-IE"/>
        </w:rPr>
        <w:t xml:space="preserve">0.1% </w:t>
      </w:r>
      <w:r w:rsidR="00DE1A9E" w:rsidRPr="009B7B63">
        <w:rPr>
          <w:u w:val="double"/>
          <w:lang w:val="en-IE"/>
        </w:rPr>
        <w:t>crystal violet to</w:t>
      </w:r>
      <w:r w:rsidR="00DE1A9E" w:rsidRPr="00B9661D">
        <w:rPr>
          <w:lang w:val="en-IE"/>
        </w:rPr>
        <w:t xml:space="preserve"> </w:t>
      </w:r>
      <w:r w:rsidR="00DE1A9E" w:rsidRPr="00B9661D">
        <w:rPr>
          <w:strike/>
          <w:highlight w:val="yellow"/>
          <w:lang w:val="en-IE"/>
        </w:rPr>
        <w:t>detect infected cells</w:t>
      </w:r>
      <w:r w:rsidR="00B9661D" w:rsidRPr="00B9661D">
        <w:rPr>
          <w:strike/>
          <w:highlight w:val="yellow"/>
          <w:lang w:val="en-IE"/>
        </w:rPr>
        <w:t xml:space="preserve"> </w:t>
      </w:r>
      <w:r w:rsidR="00E3190B" w:rsidRPr="00B9661D">
        <w:rPr>
          <w:highlight w:val="yellow"/>
          <w:u w:val="double"/>
          <w:lang w:val="en-IE"/>
        </w:rPr>
        <w:t>visualise plaques</w:t>
      </w:r>
      <w:r w:rsidR="00DE1A9E" w:rsidRPr="009B7B63">
        <w:rPr>
          <w:u w:val="double"/>
          <w:lang w:val="en-IE"/>
        </w:rPr>
        <w:t xml:space="preserve"> (SW13 cells). </w:t>
      </w:r>
    </w:p>
    <w:p w14:paraId="6C1D70C9" w14:textId="76534DE9" w:rsidR="002D642A" w:rsidRPr="009B7B63" w:rsidRDefault="00AB69B3" w:rsidP="00D64962">
      <w:pPr>
        <w:pStyle w:val="i"/>
        <w:spacing w:after="240"/>
        <w:rPr>
          <w:b/>
          <w:u w:val="double"/>
          <w:lang w:val="en-IE"/>
        </w:rPr>
      </w:pPr>
      <w:r w:rsidRPr="009B7B63">
        <w:rPr>
          <w:u w:val="double"/>
          <w:lang w:val="en-IE"/>
        </w:rPr>
        <w:t>vi</w:t>
      </w:r>
      <w:r w:rsidR="00821405" w:rsidRPr="009B7B63">
        <w:rPr>
          <w:u w:val="double"/>
          <w:lang w:val="en-IE"/>
        </w:rPr>
        <w:t>i</w:t>
      </w:r>
      <w:r w:rsidRPr="009B7B63">
        <w:rPr>
          <w:u w:val="double"/>
          <w:lang w:val="en-IE"/>
        </w:rPr>
        <w:t>)</w:t>
      </w:r>
      <w:r w:rsidR="004D1367" w:rsidRPr="009B7B63">
        <w:rPr>
          <w:u w:val="double"/>
          <w:lang w:val="en-IE"/>
        </w:rPr>
        <w:tab/>
      </w:r>
      <w:r w:rsidR="00991F17" w:rsidRPr="009B7B63">
        <w:rPr>
          <w:u w:val="double"/>
          <w:lang w:val="en-IE"/>
        </w:rPr>
        <w:t>The neutralising titre is the serum dilution that inhibits infection in 50% of the replicate wells (ND</w:t>
      </w:r>
      <w:r w:rsidR="00991F17" w:rsidRPr="009B7B63">
        <w:rPr>
          <w:u w:val="double"/>
          <w:vertAlign w:val="subscript"/>
          <w:lang w:val="en-IE"/>
        </w:rPr>
        <w:t>50</w:t>
      </w:r>
      <w:r w:rsidR="00991F17" w:rsidRPr="009B7B63">
        <w:rPr>
          <w:u w:val="double"/>
          <w:lang w:val="en-IE"/>
        </w:rPr>
        <w:t xml:space="preserve">), which can be calculated using the Spearman-Kärber equation. </w:t>
      </w:r>
      <w:r w:rsidR="00A054A3" w:rsidRPr="009B7B63">
        <w:rPr>
          <w:u w:val="double"/>
          <w:lang w:val="en-IE"/>
        </w:rPr>
        <w:t xml:space="preserve">If </w:t>
      </w:r>
      <w:r w:rsidR="008F1B44" w:rsidRPr="009B7B63">
        <w:rPr>
          <w:u w:val="double"/>
          <w:lang w:val="en-IE"/>
        </w:rPr>
        <w:t>X</w:t>
      </w:r>
      <w:r w:rsidR="00A054A3" w:rsidRPr="009B7B63">
        <w:rPr>
          <w:u w:val="double"/>
          <w:lang w:val="en-IE"/>
        </w:rPr>
        <w:t xml:space="preserve">1 is the greatest dilution where no well shows </w:t>
      </w:r>
      <w:r w:rsidR="00B6107C" w:rsidRPr="009B7B63">
        <w:rPr>
          <w:u w:val="double"/>
          <w:lang w:val="en-IE"/>
        </w:rPr>
        <w:t xml:space="preserve">CPE </w:t>
      </w:r>
      <w:r w:rsidR="00A054A3" w:rsidRPr="009B7B63">
        <w:rPr>
          <w:u w:val="double"/>
          <w:lang w:val="en-IE"/>
        </w:rPr>
        <w:t xml:space="preserve">and </w:t>
      </w:r>
      <w:r w:rsidRPr="009B7B63">
        <w:rPr>
          <w:rFonts w:ascii="Calibri" w:hAnsi="Calibri" w:cs="Calibri"/>
          <w:u w:val="double"/>
          <w:lang w:val="en-IE"/>
        </w:rPr>
        <w:t>Σ</w:t>
      </w:r>
      <w:r w:rsidRPr="009B7B63">
        <w:rPr>
          <w:u w:val="double"/>
          <w:lang w:val="en-IE"/>
        </w:rPr>
        <w:t xml:space="preserve">P is the sum of the proportions of uninfected wells from row </w:t>
      </w:r>
      <w:r w:rsidR="008F1B44" w:rsidRPr="009B7B63">
        <w:rPr>
          <w:u w:val="double"/>
          <w:lang w:val="en-IE"/>
        </w:rPr>
        <w:t>X</w:t>
      </w:r>
      <w:r w:rsidRPr="009B7B63">
        <w:rPr>
          <w:u w:val="double"/>
          <w:lang w:val="en-IE"/>
        </w:rPr>
        <w:t>1 onwards, the ND</w:t>
      </w:r>
      <w:r w:rsidRPr="009B7B63">
        <w:rPr>
          <w:u w:val="double"/>
          <w:vertAlign w:val="subscript"/>
          <w:lang w:val="en-IE"/>
        </w:rPr>
        <w:t>50</w:t>
      </w:r>
      <w:r w:rsidRPr="009B7B63">
        <w:rPr>
          <w:u w:val="double"/>
          <w:lang w:val="en-IE"/>
        </w:rPr>
        <w:t xml:space="preserve"> is</w:t>
      </w:r>
      <w:r w:rsidR="002D642A" w:rsidRPr="009B7B63">
        <w:rPr>
          <w:u w:val="double"/>
          <w:lang w:val="en-IE"/>
        </w:rPr>
        <w:t xml:space="preserve"> 10</w:t>
      </w:r>
      <w:r w:rsidR="002D642A" w:rsidRPr="009B7B63">
        <w:rPr>
          <w:u w:val="double"/>
          <w:vertAlign w:val="superscript"/>
          <w:lang w:val="en-IE"/>
        </w:rPr>
        <w:t>m</w:t>
      </w:r>
      <w:r w:rsidR="002D642A" w:rsidRPr="009B7B63">
        <w:rPr>
          <w:u w:val="double"/>
          <w:lang w:val="en-IE"/>
        </w:rPr>
        <w:t xml:space="preserve"> where m = (log</w:t>
      </w:r>
      <w:r w:rsidR="00B6107C" w:rsidRPr="009B7B63">
        <w:rPr>
          <w:u w:val="double"/>
          <w:lang w:val="en-IE"/>
        </w:rPr>
        <w:t>[</w:t>
      </w:r>
      <w:r w:rsidR="008F1B44" w:rsidRPr="009B7B63">
        <w:rPr>
          <w:u w:val="double"/>
          <w:lang w:val="en-IE"/>
        </w:rPr>
        <w:t>X</w:t>
      </w:r>
      <w:r w:rsidR="002D642A" w:rsidRPr="009B7B63">
        <w:rPr>
          <w:u w:val="double"/>
          <w:lang w:val="en-IE"/>
        </w:rPr>
        <w:t>1</w:t>
      </w:r>
      <w:r w:rsidR="00B6107C" w:rsidRPr="009B7B63">
        <w:rPr>
          <w:u w:val="double"/>
          <w:lang w:val="en-IE"/>
        </w:rPr>
        <w:t>]</w:t>
      </w:r>
      <w:r w:rsidR="00D31649" w:rsidRPr="009B7B63">
        <w:rPr>
          <w:u w:val="double"/>
          <w:lang w:val="en-IE"/>
        </w:rPr>
        <w:t xml:space="preserve"> – </w:t>
      </w:r>
      <w:r w:rsidR="002D642A" w:rsidRPr="009B7B63">
        <w:rPr>
          <w:u w:val="double"/>
          <w:lang w:val="en-IE"/>
        </w:rPr>
        <w:t>log</w:t>
      </w:r>
      <w:r w:rsidR="00B6107C" w:rsidRPr="009B7B63">
        <w:rPr>
          <w:u w:val="double"/>
          <w:lang w:val="en-IE"/>
        </w:rPr>
        <w:t>[</w:t>
      </w:r>
      <w:r w:rsidR="002D642A" w:rsidRPr="009B7B63">
        <w:rPr>
          <w:u w:val="double"/>
          <w:lang w:val="en-IE"/>
        </w:rPr>
        <w:t>2</w:t>
      </w:r>
      <w:r w:rsidR="00B6107C" w:rsidRPr="009B7B63">
        <w:rPr>
          <w:u w:val="double"/>
          <w:lang w:val="en-IE"/>
        </w:rPr>
        <w:t>]</w:t>
      </w:r>
      <w:r w:rsidR="002D642A" w:rsidRPr="009B7B63">
        <w:rPr>
          <w:u w:val="double"/>
          <w:lang w:val="en-IE"/>
        </w:rPr>
        <w:t xml:space="preserve"> </w:t>
      </w:r>
      <w:r w:rsidR="00B6107C" w:rsidRPr="009B7B63">
        <w:rPr>
          <w:u w:val="double"/>
          <w:lang w:val="en-IE"/>
        </w:rPr>
        <w:t>×</w:t>
      </w:r>
      <w:r w:rsidR="002D642A" w:rsidRPr="009B7B63">
        <w:rPr>
          <w:u w:val="double"/>
          <w:lang w:val="en-IE"/>
        </w:rPr>
        <w:t xml:space="preserve"> </w:t>
      </w:r>
      <w:r w:rsidR="00B6107C" w:rsidRPr="009B7B63">
        <w:rPr>
          <w:u w:val="double"/>
          <w:lang w:val="en-IE"/>
        </w:rPr>
        <w:t>[</w:t>
      </w:r>
      <w:r w:rsidR="002D642A" w:rsidRPr="009B7B63">
        <w:rPr>
          <w:rFonts w:ascii="Calibri" w:hAnsi="Calibri" w:cs="Calibri"/>
          <w:u w:val="double"/>
          <w:lang w:val="en-IE"/>
        </w:rPr>
        <w:t>Σ</w:t>
      </w:r>
      <w:r w:rsidR="002D642A" w:rsidRPr="009B7B63">
        <w:rPr>
          <w:u w:val="double"/>
          <w:lang w:val="en-IE"/>
        </w:rPr>
        <w:t>P-0.5</w:t>
      </w:r>
      <w:r w:rsidR="00B6107C" w:rsidRPr="009B7B63">
        <w:rPr>
          <w:u w:val="double"/>
          <w:lang w:val="en-IE"/>
        </w:rPr>
        <w:t>]</w:t>
      </w:r>
      <w:r w:rsidR="002D642A" w:rsidRPr="009B7B63">
        <w:rPr>
          <w:u w:val="double"/>
          <w:lang w:val="en-IE"/>
        </w:rPr>
        <w:t xml:space="preserve">). E.g. for </w:t>
      </w:r>
      <w:r w:rsidR="008F1B44" w:rsidRPr="009B7B63">
        <w:rPr>
          <w:u w:val="double"/>
          <w:lang w:val="en-IE"/>
        </w:rPr>
        <w:t>X</w:t>
      </w:r>
      <w:r w:rsidR="002D642A" w:rsidRPr="009B7B63">
        <w:rPr>
          <w:u w:val="double"/>
          <w:lang w:val="en-IE"/>
        </w:rPr>
        <w:t xml:space="preserve">1=1/40 and </w:t>
      </w:r>
      <w:r w:rsidR="002D642A" w:rsidRPr="009B7B63">
        <w:rPr>
          <w:rFonts w:ascii="Calibri" w:hAnsi="Calibri" w:cs="Calibri"/>
          <w:u w:val="double"/>
          <w:lang w:val="en-IE"/>
        </w:rPr>
        <w:t>Σ</w:t>
      </w:r>
      <w:r w:rsidR="002D642A" w:rsidRPr="009B7B63">
        <w:rPr>
          <w:u w:val="double"/>
          <w:lang w:val="en-IE"/>
        </w:rPr>
        <w:t xml:space="preserve">P=1.75, m = -1.6 </w:t>
      </w:r>
      <w:r w:rsidR="00B6107C" w:rsidRPr="009B7B63">
        <w:rPr>
          <w:u w:val="double"/>
          <w:lang w:val="en-IE"/>
        </w:rPr>
        <w:t>–</w:t>
      </w:r>
      <w:r w:rsidR="002D642A" w:rsidRPr="009B7B63">
        <w:rPr>
          <w:u w:val="double"/>
          <w:lang w:val="en-IE"/>
        </w:rPr>
        <w:t xml:space="preserve"> (0.301 </w:t>
      </w:r>
      <w:r w:rsidR="00B6107C" w:rsidRPr="009B7B63">
        <w:rPr>
          <w:u w:val="double"/>
          <w:lang w:val="en-IE"/>
        </w:rPr>
        <w:t>×</w:t>
      </w:r>
      <w:r w:rsidR="002D642A" w:rsidRPr="009B7B63">
        <w:rPr>
          <w:u w:val="double"/>
          <w:lang w:val="en-IE"/>
        </w:rPr>
        <w:t xml:space="preserve"> 1.25) = -1.97625, and ND</w:t>
      </w:r>
      <w:r w:rsidR="002D642A" w:rsidRPr="009B7B63">
        <w:rPr>
          <w:u w:val="double"/>
          <w:vertAlign w:val="subscript"/>
          <w:lang w:val="en-IE"/>
        </w:rPr>
        <w:t>50</w:t>
      </w:r>
      <w:r w:rsidR="002D642A" w:rsidRPr="009B7B63">
        <w:rPr>
          <w:u w:val="double"/>
          <w:lang w:val="en-IE"/>
        </w:rPr>
        <w:t xml:space="preserve"> = 1/94.68.</w:t>
      </w:r>
    </w:p>
    <w:p w14:paraId="2CFF8958" w14:textId="7640AE08" w:rsidR="00DE1A9E" w:rsidRPr="009B7B63" w:rsidRDefault="00A054A3" w:rsidP="004D1367">
      <w:pPr>
        <w:pStyle w:val="111"/>
        <w:rPr>
          <w:u w:val="double"/>
          <w:lang w:val="en-IE"/>
        </w:rPr>
      </w:pPr>
      <w:r w:rsidRPr="009B7B63">
        <w:rPr>
          <w:u w:val="double"/>
          <w:lang w:val="en-IE"/>
        </w:rPr>
        <w:t>4.1.2.</w:t>
      </w:r>
      <w:r w:rsidR="00A57DD4" w:rsidRPr="009B7B63">
        <w:rPr>
          <w:u w:val="double"/>
          <w:lang w:val="en-IE"/>
        </w:rPr>
        <w:tab/>
      </w:r>
      <w:r w:rsidR="00DE1A9E" w:rsidRPr="009B7B63">
        <w:rPr>
          <w:u w:val="double"/>
          <w:lang w:val="en-IE"/>
        </w:rPr>
        <w:t>Plaque reduction</w:t>
      </w:r>
    </w:p>
    <w:p w14:paraId="4428AEB6" w14:textId="22F93343" w:rsidR="00991F17" w:rsidRPr="009B7B63" w:rsidRDefault="00991F17" w:rsidP="004D1367">
      <w:pPr>
        <w:pStyle w:val="i"/>
        <w:rPr>
          <w:b/>
          <w:u w:val="double"/>
          <w:lang w:val="en-IE"/>
        </w:rPr>
      </w:pPr>
      <w:r w:rsidRPr="009B7B63">
        <w:rPr>
          <w:u w:val="double"/>
          <w:lang w:val="en-IE"/>
        </w:rPr>
        <w:t>i)</w:t>
      </w:r>
      <w:r w:rsidR="00BF38CC" w:rsidRPr="009B7B63">
        <w:rPr>
          <w:u w:val="double"/>
          <w:lang w:val="en-IE"/>
        </w:rPr>
        <w:tab/>
      </w:r>
      <w:r w:rsidR="00DE1A9E" w:rsidRPr="009B7B63">
        <w:rPr>
          <w:u w:val="double"/>
          <w:lang w:val="en-IE"/>
        </w:rPr>
        <w:t>SW13 cells are plated in 6-well plates</w:t>
      </w:r>
      <w:r w:rsidRPr="009B7B63">
        <w:rPr>
          <w:u w:val="double"/>
          <w:lang w:val="en-IE"/>
        </w:rPr>
        <w:t xml:space="preserve"> and should be sub-confluent when used</w:t>
      </w:r>
      <w:r w:rsidR="00DE1A9E" w:rsidRPr="009B7B63">
        <w:rPr>
          <w:u w:val="double"/>
          <w:lang w:val="en-IE"/>
        </w:rPr>
        <w:t>.</w:t>
      </w:r>
    </w:p>
    <w:p w14:paraId="13FD93DD" w14:textId="4047C80A" w:rsidR="00991F17" w:rsidRPr="009B7B63" w:rsidRDefault="00991F17" w:rsidP="004D1367">
      <w:pPr>
        <w:pStyle w:val="i"/>
        <w:rPr>
          <w:b/>
          <w:u w:val="double"/>
          <w:lang w:val="en-IE"/>
        </w:rPr>
      </w:pPr>
      <w:r w:rsidRPr="009B7B63">
        <w:rPr>
          <w:u w:val="double"/>
          <w:lang w:val="en-IE"/>
        </w:rPr>
        <w:t xml:space="preserve">ii) </w:t>
      </w:r>
      <w:r w:rsidR="00BF38CC" w:rsidRPr="009B7B63">
        <w:rPr>
          <w:u w:val="double"/>
          <w:lang w:val="en-IE"/>
        </w:rPr>
        <w:tab/>
      </w:r>
      <w:r w:rsidR="00DE1A9E" w:rsidRPr="009B7B63">
        <w:rPr>
          <w:u w:val="double"/>
          <w:lang w:val="en-IE"/>
        </w:rPr>
        <w:t xml:space="preserve">Two-fold dilutions of serum (600 </w:t>
      </w:r>
      <w:r w:rsidR="00B5752D" w:rsidRPr="009B7B63">
        <w:rPr>
          <w:rFonts w:ascii="Calibri" w:hAnsi="Calibri" w:cs="Calibri"/>
          <w:u w:val="double"/>
          <w:lang w:val="en-IE"/>
        </w:rPr>
        <w:t>µ</w:t>
      </w:r>
      <w:r w:rsidR="00DE1A9E" w:rsidRPr="009B7B63">
        <w:rPr>
          <w:u w:val="double"/>
          <w:lang w:val="en-IE"/>
        </w:rPr>
        <w:t xml:space="preserve">l) are mixed with </w:t>
      </w:r>
      <w:r w:rsidR="005F1A81" w:rsidRPr="009B7B63">
        <w:rPr>
          <w:u w:val="double"/>
          <w:lang w:val="en-IE"/>
        </w:rPr>
        <w:t>approx.</w:t>
      </w:r>
      <w:r w:rsidR="00DE1A9E" w:rsidRPr="009B7B63">
        <w:rPr>
          <w:u w:val="double"/>
          <w:lang w:val="en-IE"/>
        </w:rPr>
        <w:t xml:space="preserve"> 50 TCID</w:t>
      </w:r>
      <w:r w:rsidR="00DE1A9E" w:rsidRPr="009B7B63">
        <w:rPr>
          <w:u w:val="double"/>
          <w:vertAlign w:val="subscript"/>
          <w:lang w:val="en-IE"/>
        </w:rPr>
        <w:t>50</w:t>
      </w:r>
      <w:r w:rsidR="00DE1A9E" w:rsidRPr="009B7B63">
        <w:rPr>
          <w:u w:val="double"/>
          <w:lang w:val="en-IE"/>
        </w:rPr>
        <w:t xml:space="preserve"> of NSDV in 600 </w:t>
      </w:r>
      <w:r w:rsidR="00B5752D" w:rsidRPr="009B7B63">
        <w:rPr>
          <w:rFonts w:ascii="Calibri" w:hAnsi="Calibri" w:cs="Calibri"/>
          <w:u w:val="double"/>
          <w:lang w:val="en-IE"/>
        </w:rPr>
        <w:t>µ</w:t>
      </w:r>
      <w:r w:rsidR="00DE1A9E" w:rsidRPr="009B7B63">
        <w:rPr>
          <w:u w:val="double"/>
          <w:lang w:val="en-IE"/>
        </w:rPr>
        <w:t>l maintenance medium and incubated for 1 hour at 37</w:t>
      </w:r>
      <w:r w:rsidR="00D31649" w:rsidRPr="009B7B63">
        <w:rPr>
          <w:u w:val="double"/>
          <w:lang w:val="en-IE"/>
        </w:rPr>
        <w:t>°C</w:t>
      </w:r>
      <w:r w:rsidR="00DE1A9E" w:rsidRPr="009B7B63">
        <w:rPr>
          <w:u w:val="double"/>
          <w:lang w:val="en-IE"/>
        </w:rPr>
        <w:t xml:space="preserve">. </w:t>
      </w:r>
    </w:p>
    <w:p w14:paraId="17B97495" w14:textId="7C5CFCB4" w:rsidR="00991F17" w:rsidRPr="009B7B63" w:rsidRDefault="00991F17" w:rsidP="004D1367">
      <w:pPr>
        <w:pStyle w:val="i"/>
        <w:rPr>
          <w:b/>
          <w:u w:val="double"/>
          <w:lang w:val="en-IE"/>
        </w:rPr>
      </w:pPr>
      <w:r w:rsidRPr="009B7B63">
        <w:rPr>
          <w:u w:val="double"/>
          <w:lang w:val="en-IE"/>
        </w:rPr>
        <w:t>iii)</w:t>
      </w:r>
      <w:r w:rsidR="00BF38CC" w:rsidRPr="009B7B63">
        <w:rPr>
          <w:u w:val="double"/>
          <w:lang w:val="en-IE"/>
        </w:rPr>
        <w:tab/>
      </w:r>
      <w:r w:rsidRPr="009B7B63">
        <w:rPr>
          <w:u w:val="double"/>
          <w:lang w:val="en-IE"/>
        </w:rPr>
        <w:t xml:space="preserve">The medium is removed from cells in six-well plates and replaced with </w:t>
      </w:r>
      <w:r w:rsidR="00DE1A9E" w:rsidRPr="009B7B63">
        <w:rPr>
          <w:u w:val="double"/>
          <w:lang w:val="en-IE"/>
        </w:rPr>
        <w:t xml:space="preserve">500 </w:t>
      </w:r>
      <w:r w:rsidR="00B5752D" w:rsidRPr="009B7B63">
        <w:rPr>
          <w:rFonts w:ascii="Calibri" w:hAnsi="Calibri" w:cs="Calibri"/>
          <w:u w:val="double"/>
          <w:lang w:val="en-IE"/>
        </w:rPr>
        <w:t>µ</w:t>
      </w:r>
      <w:r w:rsidR="00DE1A9E" w:rsidRPr="009B7B63">
        <w:rPr>
          <w:u w:val="double"/>
          <w:lang w:val="en-IE"/>
        </w:rPr>
        <w:t>l aliquots of this mixture</w:t>
      </w:r>
      <w:r w:rsidR="008F1B44" w:rsidRPr="009B7B63">
        <w:rPr>
          <w:u w:val="double"/>
          <w:lang w:val="en-IE"/>
        </w:rPr>
        <w:t xml:space="preserve"> (in duplicate)</w:t>
      </w:r>
      <w:r w:rsidRPr="009B7B63">
        <w:rPr>
          <w:u w:val="double"/>
          <w:lang w:val="en-IE"/>
        </w:rPr>
        <w:t xml:space="preserve">. The plates are incubated </w:t>
      </w:r>
      <w:r w:rsidR="00DE1A9E" w:rsidRPr="009B7B63">
        <w:rPr>
          <w:u w:val="double"/>
          <w:lang w:val="en-IE"/>
        </w:rPr>
        <w:t>for 1 h</w:t>
      </w:r>
      <w:r w:rsidR="00D31649" w:rsidRPr="009B7B63">
        <w:rPr>
          <w:u w:val="double"/>
          <w:lang w:val="en-IE"/>
        </w:rPr>
        <w:t>our</w:t>
      </w:r>
      <w:r w:rsidR="00DE1A9E" w:rsidRPr="009B7B63">
        <w:rPr>
          <w:u w:val="double"/>
          <w:lang w:val="en-IE"/>
        </w:rPr>
        <w:t xml:space="preserve"> at 37</w:t>
      </w:r>
      <w:r w:rsidR="00B6107C" w:rsidRPr="009B7B63">
        <w:rPr>
          <w:u w:val="double"/>
          <w:lang w:val="en-IE"/>
        </w:rPr>
        <w:t>°C</w:t>
      </w:r>
      <w:r w:rsidR="00DE1A9E" w:rsidRPr="009B7B63">
        <w:rPr>
          <w:u w:val="double"/>
          <w:lang w:val="en-IE"/>
        </w:rPr>
        <w:t>, with gentle rocking every 15 min</w:t>
      </w:r>
      <w:r w:rsidR="00D31649" w:rsidRPr="009B7B63">
        <w:rPr>
          <w:u w:val="double"/>
          <w:lang w:val="en-IE"/>
        </w:rPr>
        <w:t>utes</w:t>
      </w:r>
      <w:r w:rsidR="00DE1A9E" w:rsidRPr="009B7B63">
        <w:rPr>
          <w:u w:val="double"/>
          <w:lang w:val="en-IE"/>
        </w:rPr>
        <w:t xml:space="preserve">. </w:t>
      </w:r>
      <w:r w:rsidR="00D96D3C" w:rsidRPr="009B7B63">
        <w:rPr>
          <w:u w:val="double"/>
          <w:lang w:val="en-IE"/>
        </w:rPr>
        <w:t xml:space="preserve">Control wells </w:t>
      </w:r>
      <w:r w:rsidR="00B5752D" w:rsidRPr="009B7B63">
        <w:rPr>
          <w:u w:val="double"/>
          <w:lang w:val="en-IE"/>
        </w:rPr>
        <w:t>are infected with</w:t>
      </w:r>
      <w:r w:rsidR="00D96D3C" w:rsidRPr="009B7B63">
        <w:rPr>
          <w:u w:val="double"/>
          <w:lang w:val="en-IE"/>
        </w:rPr>
        <w:t xml:space="preserve"> virus</w:t>
      </w:r>
      <w:r w:rsidR="00B5752D" w:rsidRPr="009B7B63">
        <w:rPr>
          <w:u w:val="double"/>
          <w:lang w:val="en-IE"/>
        </w:rPr>
        <w:t xml:space="preserve"> that has been</w:t>
      </w:r>
      <w:r w:rsidR="00D96D3C" w:rsidRPr="009B7B63">
        <w:rPr>
          <w:u w:val="double"/>
          <w:lang w:val="en-IE"/>
        </w:rPr>
        <w:t xml:space="preserve"> incubated without serum. </w:t>
      </w:r>
    </w:p>
    <w:p w14:paraId="14719C5C" w14:textId="54ED6768" w:rsidR="00821405" w:rsidRPr="009B7B63" w:rsidRDefault="00821405" w:rsidP="004D1367">
      <w:pPr>
        <w:pStyle w:val="i"/>
        <w:rPr>
          <w:b/>
          <w:u w:val="double"/>
          <w:lang w:val="en-IE"/>
        </w:rPr>
      </w:pPr>
      <w:r w:rsidRPr="009B7B63">
        <w:rPr>
          <w:u w:val="double"/>
          <w:lang w:val="en-IE"/>
        </w:rPr>
        <w:t>iv)</w:t>
      </w:r>
      <w:r w:rsidR="00BF38CC" w:rsidRPr="009B7B63">
        <w:rPr>
          <w:u w:val="double"/>
          <w:lang w:val="en-IE"/>
        </w:rPr>
        <w:tab/>
      </w:r>
      <w:r w:rsidRPr="009B7B63">
        <w:rPr>
          <w:u w:val="double"/>
          <w:lang w:val="en-IE"/>
        </w:rPr>
        <w:t>Prepare an overlay by mixing equal volumes of an autoclaved solution of 1.8% Bacto-Agar and 2</w:t>
      </w:r>
      <w:r w:rsidR="00D31649" w:rsidRPr="009B7B63">
        <w:rPr>
          <w:u w:val="double"/>
          <w:lang w:val="en-IE"/>
        </w:rPr>
        <w:t>×</w:t>
      </w:r>
      <w:r w:rsidRPr="009B7B63">
        <w:rPr>
          <w:u w:val="double"/>
          <w:lang w:val="en-IE"/>
        </w:rPr>
        <w:t xml:space="preserve"> MEM containing 4% FCS and 2</w:t>
      </w:r>
      <w:r w:rsidR="00D31649" w:rsidRPr="009B7B63">
        <w:rPr>
          <w:u w:val="double"/>
          <w:lang w:val="en-IE"/>
        </w:rPr>
        <w:t>×</w:t>
      </w:r>
      <w:r w:rsidRPr="009B7B63">
        <w:rPr>
          <w:u w:val="double"/>
          <w:lang w:val="en-IE"/>
        </w:rPr>
        <w:t xml:space="preserve"> penicillin/streptomycin, and keep at </w:t>
      </w:r>
      <w:r w:rsidR="008F1B44" w:rsidRPr="009B7B63">
        <w:rPr>
          <w:u w:val="double"/>
          <w:lang w:val="en-IE"/>
        </w:rPr>
        <w:t>~40</w:t>
      </w:r>
      <w:r w:rsidR="00B6107C" w:rsidRPr="009B7B63">
        <w:rPr>
          <w:u w:val="double"/>
          <w:lang w:val="en-IE"/>
        </w:rPr>
        <w:t>°C</w:t>
      </w:r>
      <w:r w:rsidRPr="009B7B63">
        <w:rPr>
          <w:u w:val="double"/>
          <w:lang w:val="en-IE"/>
        </w:rPr>
        <w:t xml:space="preserve"> to prevent it solidifying.</w:t>
      </w:r>
    </w:p>
    <w:p w14:paraId="7A08D662" w14:textId="02C55FC2" w:rsidR="00991F17" w:rsidRPr="009B7B63" w:rsidRDefault="00991F17" w:rsidP="004D1367">
      <w:pPr>
        <w:pStyle w:val="i"/>
        <w:rPr>
          <w:b/>
          <w:u w:val="double"/>
          <w:lang w:val="en-IE"/>
        </w:rPr>
      </w:pPr>
      <w:r w:rsidRPr="009B7B63">
        <w:rPr>
          <w:u w:val="double"/>
          <w:lang w:val="en-IE"/>
        </w:rPr>
        <w:t>v)</w:t>
      </w:r>
      <w:r w:rsidR="00BF38CC" w:rsidRPr="009B7B63">
        <w:rPr>
          <w:u w:val="double"/>
          <w:lang w:val="en-IE"/>
        </w:rPr>
        <w:tab/>
      </w:r>
      <w:r w:rsidR="00DE1A9E" w:rsidRPr="009B7B63">
        <w:rPr>
          <w:u w:val="double"/>
          <w:lang w:val="en-IE"/>
        </w:rPr>
        <w:t xml:space="preserve">The inocula are removed and cells overlaid with </w:t>
      </w:r>
      <w:r w:rsidR="00821405" w:rsidRPr="009B7B63">
        <w:rPr>
          <w:u w:val="double"/>
          <w:lang w:val="en-IE"/>
        </w:rPr>
        <w:t>2 ml per well Bacto-Agar/MEM, the overlay is allowed to set at room temperature (15</w:t>
      </w:r>
      <w:r w:rsidR="00D31649" w:rsidRPr="009B7B63">
        <w:rPr>
          <w:u w:val="double"/>
          <w:lang w:val="en-IE"/>
        </w:rPr>
        <w:t>–</w:t>
      </w:r>
      <w:r w:rsidR="00821405" w:rsidRPr="009B7B63">
        <w:rPr>
          <w:u w:val="double"/>
          <w:lang w:val="en-IE"/>
        </w:rPr>
        <w:t>20 minutes) and then the plates are incubated at 37˚C in a CO</w:t>
      </w:r>
      <w:r w:rsidR="00821405" w:rsidRPr="009B7B63">
        <w:rPr>
          <w:u w:val="double"/>
          <w:vertAlign w:val="subscript"/>
          <w:lang w:val="en-IE"/>
        </w:rPr>
        <w:t>2</w:t>
      </w:r>
      <w:r w:rsidR="00821405" w:rsidRPr="009B7B63">
        <w:rPr>
          <w:u w:val="double"/>
          <w:lang w:val="en-IE"/>
        </w:rPr>
        <w:t xml:space="preserve"> incubator</w:t>
      </w:r>
      <w:r w:rsidR="00DE1A9E" w:rsidRPr="009B7B63">
        <w:rPr>
          <w:u w:val="double"/>
          <w:lang w:val="en-IE"/>
        </w:rPr>
        <w:t xml:space="preserve">. </w:t>
      </w:r>
    </w:p>
    <w:p w14:paraId="5C0E6E47" w14:textId="3CB6227E" w:rsidR="00DE1A9E" w:rsidRPr="009B7B63" w:rsidRDefault="00821405" w:rsidP="00D64962">
      <w:pPr>
        <w:pStyle w:val="i"/>
        <w:spacing w:after="240"/>
        <w:rPr>
          <w:b/>
          <w:u w:val="double"/>
          <w:lang w:val="en-IE"/>
        </w:rPr>
      </w:pPr>
      <w:r w:rsidRPr="009B7B63">
        <w:rPr>
          <w:u w:val="double"/>
          <w:lang w:val="en-IE"/>
        </w:rPr>
        <w:t>v</w:t>
      </w:r>
      <w:r w:rsidR="00BF38CC" w:rsidRPr="009B7B63">
        <w:rPr>
          <w:u w:val="double"/>
          <w:lang w:val="en-IE"/>
        </w:rPr>
        <w:t>i</w:t>
      </w:r>
      <w:r w:rsidRPr="009B7B63">
        <w:rPr>
          <w:u w:val="double"/>
          <w:lang w:val="en-IE"/>
        </w:rPr>
        <w:t>)</w:t>
      </w:r>
      <w:r w:rsidR="00BF38CC" w:rsidRPr="009B7B63">
        <w:rPr>
          <w:u w:val="double"/>
          <w:lang w:val="en-IE"/>
        </w:rPr>
        <w:tab/>
      </w:r>
      <w:r w:rsidRPr="009B7B63">
        <w:rPr>
          <w:u w:val="double"/>
          <w:lang w:val="en-IE"/>
        </w:rPr>
        <w:t>After 4 days, a</w:t>
      </w:r>
      <w:r w:rsidR="00DE1A9E" w:rsidRPr="009B7B63">
        <w:rPr>
          <w:u w:val="double"/>
          <w:lang w:val="en-IE"/>
        </w:rPr>
        <w:t xml:space="preserve"> second overlay consisting of 0.1% crystal violet </w:t>
      </w:r>
      <w:r w:rsidR="00D96D3C" w:rsidRPr="009B7B63">
        <w:rPr>
          <w:u w:val="double"/>
          <w:lang w:val="en-IE"/>
        </w:rPr>
        <w:t>in</w:t>
      </w:r>
      <w:r w:rsidR="00DE1A9E" w:rsidRPr="009B7B63">
        <w:rPr>
          <w:u w:val="double"/>
          <w:lang w:val="en-IE"/>
        </w:rPr>
        <w:t xml:space="preserve"> neutral buffered formalin is added. After a further 24 h</w:t>
      </w:r>
      <w:r w:rsidR="00D31649" w:rsidRPr="009B7B63">
        <w:rPr>
          <w:u w:val="double"/>
          <w:lang w:val="en-IE"/>
        </w:rPr>
        <w:t>ours</w:t>
      </w:r>
      <w:r w:rsidR="00DE1A9E" w:rsidRPr="009B7B63">
        <w:rPr>
          <w:u w:val="double"/>
          <w:lang w:val="en-IE"/>
        </w:rPr>
        <w:t xml:space="preserve">, the overlays are removed and plaques counted visually. </w:t>
      </w:r>
      <w:r w:rsidR="00D96D3C" w:rsidRPr="009B7B63">
        <w:rPr>
          <w:u w:val="double"/>
          <w:lang w:val="en-IE"/>
        </w:rPr>
        <w:t>The mean number of plaques in the control wells is set a</w:t>
      </w:r>
      <w:r w:rsidR="008F1B44" w:rsidRPr="009B7B63">
        <w:rPr>
          <w:u w:val="double"/>
          <w:lang w:val="en-IE"/>
        </w:rPr>
        <w:t>s</w:t>
      </w:r>
      <w:r w:rsidR="00D96D3C" w:rsidRPr="009B7B63">
        <w:rPr>
          <w:u w:val="double"/>
          <w:lang w:val="en-IE"/>
        </w:rPr>
        <w:t xml:space="preserve"> 100%, and t</w:t>
      </w:r>
      <w:r w:rsidR="00DE1A9E" w:rsidRPr="009B7B63">
        <w:rPr>
          <w:u w:val="double"/>
          <w:lang w:val="en-IE"/>
        </w:rPr>
        <w:t xml:space="preserve">he neutralising titre is the </w:t>
      </w:r>
      <w:r w:rsidR="00D96D3C" w:rsidRPr="009B7B63">
        <w:rPr>
          <w:u w:val="double"/>
          <w:lang w:val="en-IE"/>
        </w:rPr>
        <w:t xml:space="preserve">greatest serum </w:t>
      </w:r>
      <w:r w:rsidR="00DE1A9E" w:rsidRPr="009B7B63">
        <w:rPr>
          <w:u w:val="double"/>
          <w:lang w:val="en-IE"/>
        </w:rPr>
        <w:t xml:space="preserve">dilution </w:t>
      </w:r>
      <w:r w:rsidR="00D96D3C" w:rsidRPr="009B7B63">
        <w:rPr>
          <w:u w:val="double"/>
          <w:lang w:val="en-IE"/>
        </w:rPr>
        <w:t>that still reduces the plaque number by 80% (PRNT</w:t>
      </w:r>
      <w:r w:rsidR="00D96D3C" w:rsidRPr="009B7B63">
        <w:rPr>
          <w:u w:val="double"/>
          <w:vertAlign w:val="subscript"/>
          <w:lang w:val="en-IE"/>
        </w:rPr>
        <w:t>80</w:t>
      </w:r>
      <w:r w:rsidR="00D96D3C" w:rsidRPr="009B7B63">
        <w:rPr>
          <w:u w:val="double"/>
          <w:lang w:val="en-IE"/>
        </w:rPr>
        <w:t>)</w:t>
      </w:r>
    </w:p>
    <w:p w14:paraId="09222FAF" w14:textId="51611DAF" w:rsidR="00BD252E" w:rsidRPr="009B7B63" w:rsidDel="00B16A51" w:rsidRDefault="006521B3" w:rsidP="00BF38CC">
      <w:pPr>
        <w:pStyle w:val="11"/>
        <w:rPr>
          <w:lang w:val="en-IE"/>
        </w:rPr>
      </w:pPr>
      <w:r w:rsidRPr="009B7B63">
        <w:rPr>
          <w:lang w:val="en-IE"/>
        </w:rPr>
        <w:t>4.</w:t>
      </w:r>
      <w:r w:rsidR="00155540" w:rsidRPr="009B7B63">
        <w:rPr>
          <w:lang w:val="en-IE"/>
        </w:rPr>
        <w:t>2</w:t>
      </w:r>
      <w:r w:rsidRPr="009B7B63">
        <w:rPr>
          <w:lang w:val="en-IE"/>
        </w:rPr>
        <w:t>.</w:t>
      </w:r>
      <w:r w:rsidRPr="009B7B63">
        <w:rPr>
          <w:lang w:val="en-IE"/>
        </w:rPr>
        <w:tab/>
      </w:r>
      <w:r w:rsidR="00BD252E" w:rsidRPr="009B7B63" w:rsidDel="00B16A51">
        <w:rPr>
          <w:lang w:val="en-IE"/>
        </w:rPr>
        <w:t>Indirect fluorescent antibody test</w:t>
      </w:r>
    </w:p>
    <w:p w14:paraId="7F8C0823" w14:textId="2E740B95" w:rsidR="00BD252E" w:rsidRPr="009B7B63" w:rsidDel="00B16A51" w:rsidRDefault="00BD252E" w:rsidP="006521B3">
      <w:pPr>
        <w:pStyle w:val="11Para"/>
        <w:rPr>
          <w:lang w:val="en-IE"/>
        </w:rPr>
      </w:pPr>
      <w:r w:rsidRPr="009B7B63" w:rsidDel="00B16A51">
        <w:rPr>
          <w:lang w:val="en-IE"/>
        </w:rPr>
        <w:t xml:space="preserve">The </w:t>
      </w:r>
      <w:bookmarkStart w:id="5" w:name="_Hlk95904587"/>
      <w:r w:rsidRPr="009B7B63" w:rsidDel="00B16A51">
        <w:rPr>
          <w:lang w:val="en-IE"/>
        </w:rPr>
        <w:t>indirect fluorescent antibody test (</w:t>
      </w:r>
      <w:r w:rsidR="00B5752D" w:rsidRPr="009B7B63">
        <w:rPr>
          <w:u w:val="double"/>
          <w:lang w:val="en-IE"/>
        </w:rPr>
        <w:t>I</w:t>
      </w:r>
      <w:r w:rsidRPr="009B7B63" w:rsidDel="00B16A51">
        <w:rPr>
          <w:lang w:val="en-IE"/>
        </w:rPr>
        <w:t>FAT)</w:t>
      </w:r>
      <w:bookmarkEnd w:id="5"/>
      <w:r w:rsidRPr="009B7B63" w:rsidDel="00B16A51">
        <w:rPr>
          <w:lang w:val="en-IE"/>
        </w:rPr>
        <w:t xml:space="preserve"> </w:t>
      </w:r>
      <w:r w:rsidRPr="009B7B63" w:rsidDel="00B16A51">
        <w:rPr>
          <w:strike/>
          <w:lang w:val="en-IE"/>
        </w:rPr>
        <w:t>is the most suitable test for use</w:t>
      </w:r>
      <w:r w:rsidRPr="009B7B63" w:rsidDel="00B16A51">
        <w:rPr>
          <w:lang w:val="en-IE"/>
        </w:rPr>
        <w:t xml:space="preserve"> </w:t>
      </w:r>
      <w:r w:rsidR="00D96D3C" w:rsidRPr="009B7B63">
        <w:rPr>
          <w:u w:val="double"/>
          <w:lang w:val="en-IE"/>
        </w:rPr>
        <w:t xml:space="preserve">can also be used </w:t>
      </w:r>
      <w:r w:rsidRPr="009B7B63" w:rsidDel="00B16A51">
        <w:rPr>
          <w:lang w:val="en-IE"/>
        </w:rPr>
        <w:t xml:space="preserve">with members of the </w:t>
      </w:r>
      <w:r w:rsidRPr="009B7B63" w:rsidDel="00B16A51">
        <w:rPr>
          <w:iCs/>
          <w:lang w:val="en-IE"/>
        </w:rPr>
        <w:t>Nairovirus</w:t>
      </w:r>
      <w:r w:rsidRPr="009B7B63" w:rsidDel="00B16A51">
        <w:rPr>
          <w:lang w:val="en-IE"/>
        </w:rPr>
        <w:t xml:space="preserve"> serogroup. There are, however, some cross-reactions, particularly with Dugbe virus and also with other members of the group, such as Crimean</w:t>
      </w:r>
      <w:r w:rsidR="00694F25" w:rsidRPr="009B7B63">
        <w:rPr>
          <w:lang w:val="en-IE"/>
        </w:rPr>
        <w:t>–</w:t>
      </w:r>
      <w:r w:rsidR="000110B8" w:rsidRPr="009B7B63">
        <w:rPr>
          <w:lang w:val="en-IE"/>
        </w:rPr>
        <w:t>Congo</w:t>
      </w:r>
      <w:r w:rsidRPr="009B7B63" w:rsidDel="00B16A51">
        <w:rPr>
          <w:lang w:val="en-IE"/>
        </w:rPr>
        <w:t xml:space="preserve"> haemorrhagic fever virus </w:t>
      </w:r>
      <w:r w:rsidR="00B8006E" w:rsidRPr="009B7B63">
        <w:rPr>
          <w:lang w:val="en-IE"/>
        </w:rPr>
        <w:t xml:space="preserve">and Kupe virus </w:t>
      </w:r>
      <w:r w:rsidRPr="009B7B63" w:rsidDel="00B16A51">
        <w:rPr>
          <w:lang w:val="en-IE"/>
        </w:rPr>
        <w:t xml:space="preserve">(Davies </w:t>
      </w:r>
      <w:r w:rsidRPr="009B7B63" w:rsidDel="00B16A51">
        <w:rPr>
          <w:i/>
          <w:lang w:val="en-IE"/>
        </w:rPr>
        <w:t>et al</w:t>
      </w:r>
      <w:r w:rsidRPr="009B7B63" w:rsidDel="00B16A51">
        <w:rPr>
          <w:lang w:val="en-IE"/>
        </w:rPr>
        <w:t>., 1978). The NSD</w:t>
      </w:r>
      <w:r w:rsidR="001B6907" w:rsidRPr="009B7B63">
        <w:rPr>
          <w:lang w:val="en-IE"/>
        </w:rPr>
        <w:t>V</w:t>
      </w:r>
      <w:r w:rsidRPr="009B7B63" w:rsidDel="00B16A51">
        <w:rPr>
          <w:lang w:val="en-IE"/>
        </w:rPr>
        <w:t xml:space="preserve"> antibody titres by this method range from 1/640 to 1/10,240, and such titres are not obtained with immune sera to other members of the group (Davies </w:t>
      </w:r>
      <w:r w:rsidRPr="009B7B63" w:rsidDel="00B16A51">
        <w:rPr>
          <w:i/>
          <w:lang w:val="en-IE"/>
        </w:rPr>
        <w:t>et al</w:t>
      </w:r>
      <w:r w:rsidRPr="009B7B63" w:rsidDel="00B16A51">
        <w:rPr>
          <w:lang w:val="en-IE"/>
        </w:rPr>
        <w:t>., 1976).</w:t>
      </w:r>
    </w:p>
    <w:p w14:paraId="3A21366E" w14:textId="22177487" w:rsidR="00BD252E" w:rsidRPr="009B7B63" w:rsidDel="00B16A51" w:rsidRDefault="00BD252E" w:rsidP="006521B3">
      <w:pPr>
        <w:pStyle w:val="11Para"/>
        <w:rPr>
          <w:u w:val="double"/>
          <w:lang w:val="en-IE"/>
        </w:rPr>
      </w:pPr>
      <w:r w:rsidRPr="009B7B63" w:rsidDel="00B16A51">
        <w:rPr>
          <w:lang w:val="en-IE"/>
        </w:rPr>
        <w:t xml:space="preserve">The method has been used in epidemiological studies and to study the response to experimental vaccines. There do not appear to be any serological differences among the 40–50 isolates that have been examined. </w:t>
      </w:r>
      <w:r w:rsidR="001B6907" w:rsidRPr="009B7B63">
        <w:rPr>
          <w:lang w:val="en-IE"/>
        </w:rPr>
        <w:t xml:space="preserve">The </w:t>
      </w:r>
      <w:r w:rsidRPr="009B7B63" w:rsidDel="00B16A51">
        <w:rPr>
          <w:lang w:val="en-IE"/>
        </w:rPr>
        <w:t>NSD</w:t>
      </w:r>
      <w:r w:rsidR="001B6907" w:rsidRPr="009B7B63">
        <w:rPr>
          <w:lang w:val="en-IE"/>
        </w:rPr>
        <w:t>V</w:t>
      </w:r>
      <w:r w:rsidRPr="009B7B63" w:rsidDel="00B16A51">
        <w:rPr>
          <w:lang w:val="en-IE"/>
        </w:rPr>
        <w:t xml:space="preserve"> I-34 strain</w:t>
      </w:r>
      <w:r w:rsidR="004F5451" w:rsidRPr="009B7B63">
        <w:rPr>
          <w:rStyle w:val="FootnoteReference"/>
          <w:lang w:val="en-IE"/>
        </w:rPr>
        <w:footnoteReference w:id="4"/>
      </w:r>
      <w:r w:rsidRPr="009B7B63" w:rsidDel="00B16A51">
        <w:rPr>
          <w:lang w:val="en-IE"/>
        </w:rPr>
        <w:t xml:space="preserve"> was the virus used to prepare antigen</w:t>
      </w:r>
      <w:r w:rsidR="001E0707" w:rsidRPr="009B7B63">
        <w:rPr>
          <w:lang w:val="en-IE"/>
        </w:rPr>
        <w:t xml:space="preserve"> in the original studies, a strain that</w:t>
      </w:r>
      <w:r w:rsidRPr="009B7B63" w:rsidDel="00B16A51">
        <w:rPr>
          <w:lang w:val="en-IE"/>
        </w:rPr>
        <w:t xml:space="preserve"> has been adapted to grow in BHK-21-C</w:t>
      </w:r>
      <w:r w:rsidR="001E0707" w:rsidRPr="009B7B63">
        <w:rPr>
          <w:lang w:val="en-IE"/>
        </w:rPr>
        <w:t xml:space="preserve">lone </w:t>
      </w:r>
      <w:r w:rsidRPr="009B7B63" w:rsidDel="00B16A51">
        <w:rPr>
          <w:lang w:val="en-IE"/>
        </w:rPr>
        <w:t>13 cells, after a series of passages.</w:t>
      </w:r>
      <w:r w:rsidR="001E0707" w:rsidRPr="009B7B63">
        <w:rPr>
          <w:lang w:val="en-IE"/>
        </w:rPr>
        <w:t xml:space="preserve"> Many other strains of NSDV have been found to grow in these cells,</w:t>
      </w:r>
      <w:r w:rsidR="001E0707" w:rsidRPr="009B7B63">
        <w:rPr>
          <w:u w:val="double"/>
          <w:lang w:val="en-IE"/>
        </w:rPr>
        <w:t xml:space="preserve"> </w:t>
      </w:r>
      <w:r w:rsidR="008F1B44" w:rsidRPr="009B7B63">
        <w:rPr>
          <w:u w:val="double"/>
          <w:lang w:val="en-IE"/>
        </w:rPr>
        <w:t>in BSR-T7 cells (a BHK cell derivative)</w:t>
      </w:r>
      <w:r w:rsidR="008F1B44" w:rsidRPr="009B7B63">
        <w:rPr>
          <w:lang w:val="en-IE"/>
        </w:rPr>
        <w:t xml:space="preserve"> </w:t>
      </w:r>
      <w:r w:rsidR="001E0707" w:rsidRPr="009B7B63">
        <w:rPr>
          <w:lang w:val="en-IE"/>
        </w:rPr>
        <w:t>or in Vero cells.</w:t>
      </w:r>
      <w:r w:rsidR="008F1B44" w:rsidRPr="009B7B63">
        <w:rPr>
          <w:u w:val="double"/>
          <w:lang w:val="en-IE"/>
        </w:rPr>
        <w:t xml:space="preserve"> CPE is greatly reduced in Vero cells, and this can be an advantage in the preparation of antigen (infected cell monolayers) for this assay.</w:t>
      </w:r>
    </w:p>
    <w:p w14:paraId="2731DC6D" w14:textId="61406B72" w:rsidR="00BD252E" w:rsidRPr="009B7B63" w:rsidDel="00B16A51" w:rsidRDefault="00BD252E" w:rsidP="006521B3">
      <w:pPr>
        <w:pStyle w:val="11Para"/>
        <w:rPr>
          <w:lang w:val="en-IE"/>
        </w:rPr>
      </w:pPr>
      <w:r w:rsidRPr="009B7B63" w:rsidDel="00B16A51">
        <w:rPr>
          <w:lang w:val="en-IE"/>
        </w:rPr>
        <w:t xml:space="preserve">The virus antigen in the cell substrate of choice may be </w:t>
      </w:r>
      <w:r w:rsidR="001B6907" w:rsidRPr="009B7B63">
        <w:rPr>
          <w:lang w:val="en-IE"/>
        </w:rPr>
        <w:t xml:space="preserve">prepared </w:t>
      </w:r>
      <w:r w:rsidR="001E0707" w:rsidRPr="009B7B63">
        <w:rPr>
          <w:lang w:val="en-IE"/>
        </w:rPr>
        <w:t xml:space="preserve">for the test </w:t>
      </w:r>
      <w:r w:rsidR="001B6907" w:rsidRPr="009B7B63">
        <w:rPr>
          <w:lang w:val="en-IE"/>
        </w:rPr>
        <w:t xml:space="preserve">on </w:t>
      </w:r>
      <w:r w:rsidRPr="009B7B63" w:rsidDel="00B16A51">
        <w:rPr>
          <w:lang w:val="en-IE"/>
        </w:rPr>
        <w:t xml:space="preserve">loose coverslips, </w:t>
      </w:r>
      <w:r w:rsidR="001E0707" w:rsidRPr="009B7B63">
        <w:rPr>
          <w:lang w:val="en-IE"/>
        </w:rPr>
        <w:t xml:space="preserve">on chambered </w:t>
      </w:r>
      <w:r w:rsidRPr="009B7B63" w:rsidDel="00B16A51">
        <w:rPr>
          <w:lang w:val="en-IE"/>
        </w:rPr>
        <w:t xml:space="preserve">multiwell slides, </w:t>
      </w:r>
      <w:r w:rsidR="001E0707" w:rsidRPr="009B7B63">
        <w:rPr>
          <w:lang w:val="en-IE"/>
        </w:rPr>
        <w:t xml:space="preserve">PTFE(Teflon)-printed multiwell </w:t>
      </w:r>
      <w:r w:rsidRPr="009B7B63" w:rsidDel="00B16A51">
        <w:rPr>
          <w:lang w:val="en-IE"/>
        </w:rPr>
        <w:t xml:space="preserve">slides or </w:t>
      </w:r>
      <w:r w:rsidR="001E0707" w:rsidRPr="009B7B63">
        <w:rPr>
          <w:lang w:val="en-IE"/>
        </w:rPr>
        <w:t xml:space="preserve">in flat-bottomed </w:t>
      </w:r>
      <w:r w:rsidRPr="009B7B63" w:rsidDel="00B16A51">
        <w:rPr>
          <w:lang w:val="en-IE"/>
        </w:rPr>
        <w:t xml:space="preserve">microtitre plates. </w:t>
      </w:r>
      <w:r w:rsidR="001E0707" w:rsidRPr="009B7B63">
        <w:rPr>
          <w:lang w:val="en-IE"/>
        </w:rPr>
        <w:t xml:space="preserve">If using loose coverslips, the 9 mm diameter size are suitable for 12-well multiwell plates. </w:t>
      </w:r>
      <w:r w:rsidRPr="009B7B63" w:rsidDel="00B16A51">
        <w:rPr>
          <w:lang w:val="en-IE"/>
        </w:rPr>
        <w:t xml:space="preserve">A method using </w:t>
      </w:r>
      <w:r w:rsidR="001E0707" w:rsidRPr="009B7B63">
        <w:rPr>
          <w:lang w:val="en-IE"/>
        </w:rPr>
        <w:t xml:space="preserve">PTFE-printed multiwell </w:t>
      </w:r>
      <w:r w:rsidRPr="009B7B63" w:rsidDel="00B16A51">
        <w:rPr>
          <w:lang w:val="en-IE"/>
        </w:rPr>
        <w:t>slides is described.</w:t>
      </w:r>
    </w:p>
    <w:p w14:paraId="3EE1F97F" w14:textId="3059182E" w:rsidR="00BD252E" w:rsidRPr="009B7B63" w:rsidDel="00B16A51" w:rsidRDefault="006521B3" w:rsidP="00BF38CC">
      <w:pPr>
        <w:pStyle w:val="111"/>
        <w:rPr>
          <w:lang w:val="en-IE"/>
        </w:rPr>
      </w:pPr>
      <w:r w:rsidRPr="009B7B63">
        <w:rPr>
          <w:lang w:val="en-IE"/>
        </w:rPr>
        <w:t>4.</w:t>
      </w:r>
      <w:r w:rsidR="00A91A90" w:rsidRPr="009B7B63">
        <w:rPr>
          <w:u w:val="double"/>
          <w:lang w:val="en-IE"/>
        </w:rPr>
        <w:t>2</w:t>
      </w:r>
      <w:r w:rsidRPr="009B7B63">
        <w:rPr>
          <w:lang w:val="en-IE"/>
        </w:rPr>
        <w:t>.1.</w:t>
      </w:r>
      <w:r w:rsidR="00BD252E" w:rsidRPr="009B7B63" w:rsidDel="00B16A51">
        <w:rPr>
          <w:lang w:val="en-IE"/>
        </w:rPr>
        <w:tab/>
        <w:t>Preparation of antigen slides</w:t>
      </w:r>
    </w:p>
    <w:p w14:paraId="7E2D43F1" w14:textId="1DD37896" w:rsidR="00BD252E" w:rsidRPr="009B7B63" w:rsidDel="00B16A51" w:rsidRDefault="00BD252E" w:rsidP="00BD252E">
      <w:pPr>
        <w:pStyle w:val="i"/>
        <w:rPr>
          <w:lang w:val="en-IE"/>
        </w:rPr>
      </w:pPr>
      <w:r w:rsidRPr="009B7B63" w:rsidDel="00B16A51">
        <w:rPr>
          <w:lang w:val="en-IE"/>
        </w:rPr>
        <w:t>i)</w:t>
      </w:r>
      <w:r w:rsidRPr="009B7B63" w:rsidDel="00B16A51">
        <w:rPr>
          <w:lang w:val="en-IE"/>
        </w:rPr>
        <w:tab/>
        <w:t xml:space="preserve">Wash and sterilise </w:t>
      </w:r>
      <w:r w:rsidR="00A52246" w:rsidRPr="009B7B63">
        <w:rPr>
          <w:lang w:val="en-IE"/>
        </w:rPr>
        <w:t xml:space="preserve">the </w:t>
      </w:r>
      <w:r w:rsidRPr="009B7B63" w:rsidDel="00B16A51">
        <w:rPr>
          <w:lang w:val="en-IE"/>
        </w:rPr>
        <w:t xml:space="preserve">slides. This is done briefly with a hot detergent that is used for tissue culture glassware in the laboratory, </w:t>
      </w:r>
      <w:r w:rsidR="00A52246" w:rsidRPr="009B7B63">
        <w:rPr>
          <w:lang w:val="en-IE"/>
        </w:rPr>
        <w:t xml:space="preserve">followed by </w:t>
      </w:r>
      <w:r w:rsidRPr="009B7B63" w:rsidDel="00B16A51">
        <w:rPr>
          <w:lang w:val="en-IE"/>
        </w:rPr>
        <w:t xml:space="preserve">three rinses in tap water for 30 minutes, each followed by similar rinses in distilled/deionised water. Slides are then placed in 70% </w:t>
      </w:r>
      <w:r w:rsidR="000F5BFD" w:rsidRPr="009B7B63">
        <w:rPr>
          <w:lang w:val="en-IE"/>
        </w:rPr>
        <w:t xml:space="preserve">ethanol </w:t>
      </w:r>
      <w:r w:rsidRPr="009B7B63" w:rsidDel="00B16A51">
        <w:rPr>
          <w:lang w:val="en-IE"/>
        </w:rPr>
        <w:t xml:space="preserve">for 10 minutes, </w:t>
      </w:r>
      <w:r w:rsidRPr="009B7B63" w:rsidDel="00B16A51">
        <w:rPr>
          <w:lang w:val="en-IE"/>
        </w:rPr>
        <w:lastRenderedPageBreak/>
        <w:t>removed with sterile forceps and wrapped in greaseproof paper. They will then be found to be sterile, but further sterilisation in a microwave for two cycles of 5 minutes each is recommended.</w:t>
      </w:r>
    </w:p>
    <w:p w14:paraId="29946758" w14:textId="4550A9D9" w:rsidR="00BD252E" w:rsidRPr="009B7B63" w:rsidDel="00B16A51" w:rsidRDefault="00BD252E" w:rsidP="00BD252E">
      <w:pPr>
        <w:pStyle w:val="i"/>
        <w:rPr>
          <w:lang w:val="en-IE"/>
        </w:rPr>
      </w:pPr>
      <w:r w:rsidRPr="009B7B63" w:rsidDel="00B16A51">
        <w:rPr>
          <w:lang w:val="en-IE"/>
        </w:rPr>
        <w:t>ii)</w:t>
      </w:r>
      <w:r w:rsidRPr="009B7B63" w:rsidDel="00B16A51">
        <w:rPr>
          <w:lang w:val="en-IE"/>
        </w:rPr>
        <w:tab/>
        <w:t>Place these slides in sterile dishes using sterile forceps.</w:t>
      </w:r>
    </w:p>
    <w:p w14:paraId="3D4D58EF" w14:textId="2583A34D" w:rsidR="00BD252E" w:rsidRPr="009B7B63" w:rsidDel="00B16A51" w:rsidRDefault="00BD252E" w:rsidP="00BD252E">
      <w:pPr>
        <w:pStyle w:val="i"/>
        <w:rPr>
          <w:lang w:val="en-IE"/>
        </w:rPr>
      </w:pPr>
      <w:r w:rsidRPr="009B7B63" w:rsidDel="00B16A51">
        <w:rPr>
          <w:lang w:val="en-IE"/>
        </w:rPr>
        <w:t>iii)</w:t>
      </w:r>
      <w:r w:rsidRPr="009B7B63" w:rsidDel="00B16A51">
        <w:rPr>
          <w:lang w:val="en-IE"/>
        </w:rPr>
        <w:tab/>
      </w:r>
      <w:r w:rsidR="00A52246" w:rsidRPr="009B7B63">
        <w:rPr>
          <w:lang w:val="en-IE"/>
        </w:rPr>
        <w:t xml:space="preserve">Prepare </w:t>
      </w:r>
      <w:r w:rsidRPr="009B7B63" w:rsidDel="00B16A51">
        <w:rPr>
          <w:lang w:val="en-IE"/>
        </w:rPr>
        <w:t>a suspension of BHK cells containing approximately 25,000 cells/ml in growth medium, and add 1000 TCID</w:t>
      </w:r>
      <w:r w:rsidRPr="009B7B63" w:rsidDel="00B16A51">
        <w:rPr>
          <w:position w:val="-4"/>
          <w:sz w:val="14"/>
          <w:lang w:val="en-IE"/>
        </w:rPr>
        <w:t>50</w:t>
      </w:r>
      <w:r w:rsidRPr="009B7B63" w:rsidDel="00B16A51">
        <w:rPr>
          <w:lang w:val="en-IE"/>
        </w:rPr>
        <w:t xml:space="preserve"> of NSD</w:t>
      </w:r>
      <w:r w:rsidR="001B6907" w:rsidRPr="009B7B63">
        <w:rPr>
          <w:lang w:val="en-IE"/>
        </w:rPr>
        <w:t>V</w:t>
      </w:r>
      <w:r w:rsidRPr="009B7B63" w:rsidDel="00B16A51">
        <w:rPr>
          <w:lang w:val="en-IE"/>
        </w:rPr>
        <w:t xml:space="preserve"> per ml. Mix by pipetting. </w:t>
      </w:r>
    </w:p>
    <w:p w14:paraId="5B59AAFB" w14:textId="2AAAC2C1" w:rsidR="00BD252E" w:rsidRPr="009B7B63" w:rsidDel="00B16A51" w:rsidRDefault="00BD252E" w:rsidP="00BD252E">
      <w:pPr>
        <w:pStyle w:val="i"/>
        <w:rPr>
          <w:lang w:val="en-IE"/>
        </w:rPr>
      </w:pPr>
      <w:r w:rsidRPr="009B7B63" w:rsidDel="00B16A51">
        <w:rPr>
          <w:lang w:val="en-IE"/>
        </w:rPr>
        <w:t>iv)</w:t>
      </w:r>
      <w:r w:rsidRPr="009B7B63" w:rsidDel="00B16A51">
        <w:rPr>
          <w:lang w:val="en-IE"/>
        </w:rPr>
        <w:tab/>
        <w:t>Add the infected cells in 50 µl volumes (for the 12-well size) or as appropriate to the size of the wells</w:t>
      </w:r>
      <w:r w:rsidR="00A52246" w:rsidRPr="009B7B63">
        <w:rPr>
          <w:lang w:val="en-IE"/>
        </w:rPr>
        <w:t xml:space="preserve"> on the PTFE</w:t>
      </w:r>
      <w:r w:rsidR="00914078" w:rsidRPr="009B7B63">
        <w:rPr>
          <w:lang w:val="en-IE"/>
        </w:rPr>
        <w:t xml:space="preserve"> </w:t>
      </w:r>
      <w:r w:rsidR="00914078" w:rsidRPr="009B7B63" w:rsidDel="00B16A51">
        <w:rPr>
          <w:lang w:val="en-IE"/>
        </w:rPr>
        <w:t>slides</w:t>
      </w:r>
      <w:r w:rsidRPr="009B7B63" w:rsidDel="00B16A51">
        <w:rPr>
          <w:lang w:val="en-IE"/>
        </w:rPr>
        <w:t>. Replace the cover on the dishes and put into a humidified CO</w:t>
      </w:r>
      <w:r w:rsidRPr="009B7B63" w:rsidDel="00B16A51">
        <w:rPr>
          <w:vertAlign w:val="subscript"/>
          <w:lang w:val="en-IE"/>
        </w:rPr>
        <w:t>2</w:t>
      </w:r>
      <w:r w:rsidRPr="009B7B63" w:rsidDel="00B16A51">
        <w:rPr>
          <w:lang w:val="en-IE"/>
        </w:rPr>
        <w:t xml:space="preserve"> incubator.</w:t>
      </w:r>
      <w:r w:rsidR="004E4041" w:rsidRPr="009B7B63">
        <w:rPr>
          <w:lang w:val="en-IE"/>
        </w:rPr>
        <w:t xml:space="preserve"> Prepare negative control slides </w:t>
      </w:r>
      <w:r w:rsidR="006258D8" w:rsidRPr="009B7B63">
        <w:rPr>
          <w:lang w:val="en-IE"/>
        </w:rPr>
        <w:t xml:space="preserve">in the same way </w:t>
      </w:r>
      <w:r w:rsidR="004E4041" w:rsidRPr="009B7B63">
        <w:rPr>
          <w:lang w:val="en-IE"/>
        </w:rPr>
        <w:t>using uninfected cells.</w:t>
      </w:r>
    </w:p>
    <w:p w14:paraId="1A013714" w14:textId="77777777" w:rsidR="00BD252E" w:rsidRPr="009B7B63" w:rsidDel="00B16A51" w:rsidRDefault="00BD252E" w:rsidP="00BD252E">
      <w:pPr>
        <w:pStyle w:val="i"/>
        <w:rPr>
          <w:lang w:val="en-IE"/>
        </w:rPr>
      </w:pPr>
      <w:r w:rsidRPr="009B7B63" w:rsidDel="00B16A51">
        <w:rPr>
          <w:lang w:val="en-IE"/>
        </w:rPr>
        <w:t>v)</w:t>
      </w:r>
      <w:r w:rsidRPr="009B7B63" w:rsidDel="00B16A51">
        <w:rPr>
          <w:lang w:val="en-IE"/>
        </w:rPr>
        <w:tab/>
        <w:t>Leave overnight for the monolayer to form. Then remove the plates from the incubator to a laminar flow cabinet, and flood with maintenance medium using a pipette to cover the slides to a depth of 2–3 mm. Return to the incubator.</w:t>
      </w:r>
    </w:p>
    <w:p w14:paraId="3BAAB037" w14:textId="036EC382" w:rsidR="00BD252E" w:rsidRPr="009B7B63" w:rsidDel="00B16A51" w:rsidRDefault="00BD252E" w:rsidP="00BD252E">
      <w:pPr>
        <w:pStyle w:val="i"/>
        <w:rPr>
          <w:lang w:val="en-IE"/>
        </w:rPr>
      </w:pPr>
      <w:r w:rsidRPr="009B7B63" w:rsidDel="00B16A51">
        <w:rPr>
          <w:lang w:val="en-IE"/>
        </w:rPr>
        <w:t>vi)</w:t>
      </w:r>
      <w:r w:rsidRPr="009B7B63" w:rsidDel="00B16A51">
        <w:rPr>
          <w:lang w:val="en-IE"/>
        </w:rPr>
        <w:tab/>
        <w:t>Harvest the antigen slides just as foci of CPE become detectable. This will be in 36–56 hours</w:t>
      </w:r>
      <w:r w:rsidR="00A52246" w:rsidRPr="009B7B63">
        <w:rPr>
          <w:lang w:val="en-IE"/>
        </w:rPr>
        <w:t>; individual laboratories should determine</w:t>
      </w:r>
      <w:r w:rsidRPr="009B7B63" w:rsidDel="00B16A51">
        <w:rPr>
          <w:lang w:val="en-IE"/>
        </w:rPr>
        <w:t xml:space="preserve"> the optimal harvesting time</w:t>
      </w:r>
      <w:r w:rsidR="00A52246" w:rsidRPr="009B7B63">
        <w:rPr>
          <w:lang w:val="en-IE"/>
        </w:rPr>
        <w:t xml:space="preserve"> for their cells and virus strain</w:t>
      </w:r>
      <w:r w:rsidRPr="009B7B63" w:rsidDel="00B16A51">
        <w:rPr>
          <w:lang w:val="en-IE"/>
        </w:rPr>
        <w:t xml:space="preserve"> by fixing and staining slide</w:t>
      </w:r>
      <w:r w:rsidR="00A52246" w:rsidRPr="009B7B63">
        <w:rPr>
          <w:lang w:val="en-IE"/>
        </w:rPr>
        <w:t>s</w:t>
      </w:r>
      <w:r w:rsidRPr="009B7B63" w:rsidDel="00B16A51">
        <w:rPr>
          <w:lang w:val="en-IE"/>
        </w:rPr>
        <w:t xml:space="preserve"> after 24, 36 and 48 hours).</w:t>
      </w:r>
    </w:p>
    <w:p w14:paraId="1E36FF6E" w14:textId="4B4F028E" w:rsidR="00BD252E" w:rsidRPr="009B7B63" w:rsidDel="00B16A51" w:rsidRDefault="00BD252E" w:rsidP="00BD252E">
      <w:pPr>
        <w:pStyle w:val="i"/>
        <w:spacing w:after="220"/>
        <w:rPr>
          <w:lang w:val="en-IE"/>
        </w:rPr>
      </w:pPr>
      <w:r w:rsidRPr="009B7B63" w:rsidDel="00B16A51">
        <w:rPr>
          <w:lang w:val="en-IE"/>
        </w:rPr>
        <w:t>vii)</w:t>
      </w:r>
      <w:r w:rsidRPr="009B7B63" w:rsidDel="00B16A51">
        <w:rPr>
          <w:lang w:val="en-IE"/>
        </w:rPr>
        <w:tab/>
        <w:t xml:space="preserve">The slides are washed three times in PBS and </w:t>
      </w:r>
      <w:r w:rsidR="00A52246" w:rsidRPr="009B7B63">
        <w:rPr>
          <w:lang w:val="en-IE"/>
        </w:rPr>
        <w:t>the cells fixed. This can be done using</w:t>
      </w:r>
      <w:r w:rsidR="00A52246" w:rsidRPr="009B7B63" w:rsidDel="00B16A51">
        <w:rPr>
          <w:lang w:val="en-IE"/>
        </w:rPr>
        <w:t xml:space="preserve"> </w:t>
      </w:r>
      <w:r w:rsidRPr="009B7B63" w:rsidDel="00B16A51">
        <w:rPr>
          <w:lang w:val="en-IE"/>
        </w:rPr>
        <w:t>dry heat (minimum 80°C) or with ice-cold acetone</w:t>
      </w:r>
      <w:r w:rsidR="00A52246" w:rsidRPr="009B7B63">
        <w:rPr>
          <w:lang w:val="en-IE"/>
        </w:rPr>
        <w:t xml:space="preserve"> or methanol:acetone (1:1)</w:t>
      </w:r>
      <w:r w:rsidRPr="009B7B63" w:rsidDel="00B16A51">
        <w:rPr>
          <w:lang w:val="en-IE"/>
        </w:rPr>
        <w:t xml:space="preserve"> for 10 minutes. </w:t>
      </w:r>
      <w:r w:rsidR="00A52246" w:rsidRPr="009B7B63">
        <w:rPr>
          <w:lang w:val="en-IE"/>
        </w:rPr>
        <w:t xml:space="preserve">After fixing in acetone or methanol:acetone, wash the slides </w:t>
      </w:r>
      <w:r w:rsidR="00FA4731" w:rsidRPr="009B7B63">
        <w:rPr>
          <w:lang w:val="en-IE"/>
        </w:rPr>
        <w:t>three</w:t>
      </w:r>
      <w:r w:rsidR="00A52246" w:rsidRPr="009B7B63">
        <w:rPr>
          <w:lang w:val="en-IE"/>
        </w:rPr>
        <w:t xml:space="preserve"> times (5 min</w:t>
      </w:r>
      <w:r w:rsidR="00FA4731" w:rsidRPr="009B7B63">
        <w:rPr>
          <w:lang w:val="en-IE"/>
        </w:rPr>
        <w:t>ute</w:t>
      </w:r>
      <w:r w:rsidR="00A52246" w:rsidRPr="009B7B63">
        <w:rPr>
          <w:lang w:val="en-IE"/>
        </w:rPr>
        <w:t xml:space="preserve">s per wash) in PBS and then allow to air dry. </w:t>
      </w:r>
      <w:r w:rsidRPr="009B7B63" w:rsidDel="00B16A51">
        <w:rPr>
          <w:lang w:val="en-IE"/>
        </w:rPr>
        <w:t>The slides are wrapped and may be stored at 4°C for 2–3 months, or at –20°C for 1–2 years. Slides stored at –20°C must be brought to 4°C overnight before use.</w:t>
      </w:r>
    </w:p>
    <w:p w14:paraId="3EF1E372" w14:textId="41400D4E" w:rsidR="00BD252E" w:rsidRPr="009B7B63" w:rsidDel="00B16A51" w:rsidRDefault="00BD252E" w:rsidP="006521B3">
      <w:pPr>
        <w:pStyle w:val="111Para"/>
        <w:rPr>
          <w:lang w:val="en-IE"/>
        </w:rPr>
      </w:pPr>
      <w:r w:rsidRPr="009B7B63" w:rsidDel="00B16A51">
        <w:rPr>
          <w:lang w:val="en-IE"/>
        </w:rPr>
        <w:t xml:space="preserve">Similar procedures may be followed to prepare antigen on </w:t>
      </w:r>
      <w:r w:rsidR="00FA4731" w:rsidRPr="009B7B63">
        <w:rPr>
          <w:lang w:val="en-IE"/>
        </w:rPr>
        <w:t xml:space="preserve">loose </w:t>
      </w:r>
      <w:r w:rsidRPr="009B7B63" w:rsidDel="00B16A51">
        <w:rPr>
          <w:lang w:val="en-IE"/>
        </w:rPr>
        <w:t xml:space="preserve">coverslips or </w:t>
      </w:r>
      <w:r w:rsidR="00FA4731" w:rsidRPr="009B7B63">
        <w:rPr>
          <w:lang w:val="en-IE"/>
        </w:rPr>
        <w:t xml:space="preserve">in multiwell plates or chambered </w:t>
      </w:r>
      <w:r w:rsidRPr="009B7B63" w:rsidDel="00B16A51">
        <w:rPr>
          <w:lang w:val="en-IE"/>
        </w:rPr>
        <w:t xml:space="preserve">multiwell slides. When using </w:t>
      </w:r>
      <w:r w:rsidR="00FA4731" w:rsidRPr="009B7B63">
        <w:rPr>
          <w:lang w:val="en-IE"/>
        </w:rPr>
        <w:t xml:space="preserve">plastic </w:t>
      </w:r>
      <w:r w:rsidRPr="009B7B63" w:rsidDel="00B16A51">
        <w:rPr>
          <w:lang w:val="en-IE"/>
        </w:rPr>
        <w:t xml:space="preserve">tissue culture multiwell plates, however, fixation should </w:t>
      </w:r>
      <w:r w:rsidR="00FA4731" w:rsidRPr="009B7B63">
        <w:rPr>
          <w:lang w:val="en-IE"/>
        </w:rPr>
        <w:t xml:space="preserve">not </w:t>
      </w:r>
      <w:r w:rsidRPr="009B7B63" w:rsidDel="00B16A51">
        <w:rPr>
          <w:lang w:val="en-IE"/>
        </w:rPr>
        <w:t xml:space="preserve">be with </w:t>
      </w:r>
      <w:r w:rsidR="00FA4731" w:rsidRPr="009B7B63">
        <w:rPr>
          <w:lang w:val="en-IE"/>
        </w:rPr>
        <w:t xml:space="preserve">100% </w:t>
      </w:r>
      <w:r w:rsidRPr="009B7B63" w:rsidDel="00B16A51">
        <w:rPr>
          <w:lang w:val="en-IE"/>
        </w:rPr>
        <w:t>acetone.</w:t>
      </w:r>
    </w:p>
    <w:p w14:paraId="60AF6700" w14:textId="1F0BDCFC" w:rsidR="00BD252E" w:rsidRPr="009B7B63" w:rsidDel="00B16A51" w:rsidRDefault="006521B3" w:rsidP="00BF38CC">
      <w:pPr>
        <w:pStyle w:val="111"/>
        <w:rPr>
          <w:lang w:val="en-IE"/>
        </w:rPr>
      </w:pPr>
      <w:r w:rsidRPr="009B7B63">
        <w:rPr>
          <w:lang w:val="en-IE"/>
        </w:rPr>
        <w:t>4.</w:t>
      </w:r>
      <w:r w:rsidR="00A91A90" w:rsidRPr="009B7B63">
        <w:rPr>
          <w:lang w:val="en-IE"/>
        </w:rPr>
        <w:t>2</w:t>
      </w:r>
      <w:r w:rsidRPr="009B7B63">
        <w:rPr>
          <w:lang w:val="en-IE"/>
        </w:rPr>
        <w:t>.2.</w:t>
      </w:r>
      <w:r w:rsidR="00BD252E" w:rsidRPr="009B7B63" w:rsidDel="00B16A51">
        <w:rPr>
          <w:lang w:val="en-IE"/>
        </w:rPr>
        <w:tab/>
        <w:t>Test procedure</w:t>
      </w:r>
    </w:p>
    <w:p w14:paraId="440F5BFE" w14:textId="4E3472CE" w:rsidR="00BD252E" w:rsidRPr="009B7B63" w:rsidRDefault="00BD252E" w:rsidP="00BD252E">
      <w:pPr>
        <w:pStyle w:val="i"/>
        <w:rPr>
          <w:lang w:val="en-IE"/>
        </w:rPr>
      </w:pPr>
      <w:r w:rsidRPr="009B7B63" w:rsidDel="00B16A51">
        <w:rPr>
          <w:lang w:val="en-IE"/>
        </w:rPr>
        <w:t>i)</w:t>
      </w:r>
      <w:r w:rsidRPr="009B7B63" w:rsidDel="00B16A51">
        <w:rPr>
          <w:lang w:val="en-IE"/>
        </w:rPr>
        <w:tab/>
        <w:t xml:space="preserve">Hydrate the slides by adding a drop of PBS to </w:t>
      </w:r>
      <w:r w:rsidR="0033668B" w:rsidRPr="009B7B63">
        <w:rPr>
          <w:lang w:val="en-IE"/>
        </w:rPr>
        <w:t xml:space="preserve">each </w:t>
      </w:r>
      <w:r w:rsidRPr="009B7B63" w:rsidDel="00B16A51">
        <w:rPr>
          <w:lang w:val="en-IE"/>
        </w:rPr>
        <w:t>well with a Pasteur pipette. Number the slides according to the number of sera to be tested</w:t>
      </w:r>
      <w:r w:rsidR="006258D8" w:rsidRPr="009B7B63">
        <w:rPr>
          <w:lang w:val="en-IE"/>
        </w:rPr>
        <w:t>; at least 12 slides are needed per serum</w:t>
      </w:r>
      <w:r w:rsidRPr="009B7B63" w:rsidDel="00B16A51">
        <w:rPr>
          <w:lang w:val="en-IE"/>
        </w:rPr>
        <w:t xml:space="preserve">. Include positive and negative </w:t>
      </w:r>
      <w:r w:rsidR="0033668B" w:rsidRPr="009B7B63">
        <w:rPr>
          <w:lang w:val="en-IE"/>
        </w:rPr>
        <w:t xml:space="preserve">control </w:t>
      </w:r>
      <w:r w:rsidRPr="009B7B63" w:rsidDel="00B16A51">
        <w:rPr>
          <w:lang w:val="en-IE"/>
        </w:rPr>
        <w:t>sera</w:t>
      </w:r>
      <w:r w:rsidR="0033668B" w:rsidRPr="009B7B63">
        <w:rPr>
          <w:lang w:val="en-IE"/>
        </w:rPr>
        <w:t>,</w:t>
      </w:r>
      <w:r w:rsidRPr="009B7B63" w:rsidDel="00B16A51">
        <w:rPr>
          <w:lang w:val="en-IE"/>
        </w:rPr>
        <w:t xml:space="preserve"> with infected and uninfected cell cultures</w:t>
      </w:r>
      <w:r w:rsidR="0033668B" w:rsidRPr="009B7B63">
        <w:rPr>
          <w:lang w:val="en-IE"/>
        </w:rPr>
        <w:t>, in every assay</w:t>
      </w:r>
      <w:r w:rsidRPr="009B7B63" w:rsidDel="00B16A51">
        <w:rPr>
          <w:lang w:val="en-IE"/>
        </w:rPr>
        <w:t>.</w:t>
      </w:r>
    </w:p>
    <w:p w14:paraId="1ABD5EAC" w14:textId="11594CBD" w:rsidR="006258D8" w:rsidRPr="009B7B63" w:rsidDel="00B16A51" w:rsidRDefault="006258D8" w:rsidP="00BD252E">
      <w:pPr>
        <w:pStyle w:val="i"/>
        <w:rPr>
          <w:lang w:val="en-IE"/>
        </w:rPr>
      </w:pPr>
      <w:r w:rsidRPr="009B7B63">
        <w:rPr>
          <w:lang w:val="en-IE"/>
        </w:rPr>
        <w:t>ii)</w:t>
      </w:r>
      <w:r w:rsidRPr="009B7B63">
        <w:rPr>
          <w:lang w:val="en-IE"/>
        </w:rPr>
        <w:tab/>
        <w:t>Prepare a 2-fold dilution series for each serum, starting at 1/80 and finishing at 1/2560 (6</w:t>
      </w:r>
      <w:r w:rsidR="00D74258" w:rsidRPr="009B7B63">
        <w:rPr>
          <w:lang w:val="en-IE"/>
        </w:rPr>
        <w:t> </w:t>
      </w:r>
      <w:r w:rsidRPr="009B7B63">
        <w:rPr>
          <w:lang w:val="en-IE"/>
        </w:rPr>
        <w:t>dilutions)</w:t>
      </w:r>
    </w:p>
    <w:p w14:paraId="1C48F5D1" w14:textId="591363B7" w:rsidR="00BD252E" w:rsidRPr="009B7B63" w:rsidDel="00B16A51" w:rsidRDefault="00BD252E" w:rsidP="00BD252E">
      <w:pPr>
        <w:pStyle w:val="i"/>
        <w:rPr>
          <w:lang w:val="en-IE"/>
        </w:rPr>
      </w:pPr>
      <w:r w:rsidRPr="009B7B63" w:rsidDel="00B16A51">
        <w:rPr>
          <w:lang w:val="en-IE"/>
        </w:rPr>
        <w:t>ii</w:t>
      </w:r>
      <w:r w:rsidR="006258D8" w:rsidRPr="009B7B63">
        <w:rPr>
          <w:lang w:val="en-IE"/>
        </w:rPr>
        <w:t>i</w:t>
      </w:r>
      <w:r w:rsidRPr="009B7B63" w:rsidDel="00B16A51">
        <w:rPr>
          <w:lang w:val="en-IE"/>
        </w:rPr>
        <w:t>)</w:t>
      </w:r>
      <w:r w:rsidRPr="009B7B63" w:rsidDel="00B16A51">
        <w:rPr>
          <w:lang w:val="en-IE"/>
        </w:rPr>
        <w:tab/>
        <w:t xml:space="preserve">Discard the PBS and add the serum dilutions in a predetermined manner to </w:t>
      </w:r>
      <w:r w:rsidR="0033668B" w:rsidRPr="009B7B63">
        <w:rPr>
          <w:lang w:val="en-IE"/>
        </w:rPr>
        <w:t xml:space="preserve">the </w:t>
      </w:r>
      <w:r w:rsidRPr="009B7B63" w:rsidDel="00B16A51">
        <w:rPr>
          <w:lang w:val="en-IE"/>
        </w:rPr>
        <w:t>wells. It is preferable to duplicate each dilution</w:t>
      </w:r>
      <w:r w:rsidR="0033668B" w:rsidRPr="009B7B63">
        <w:rPr>
          <w:lang w:val="en-IE"/>
        </w:rPr>
        <w:t>,</w:t>
      </w:r>
      <w:r w:rsidRPr="009B7B63" w:rsidDel="00B16A51">
        <w:rPr>
          <w:lang w:val="en-IE"/>
        </w:rPr>
        <w:t xml:space="preserve"> on the same</w:t>
      </w:r>
      <w:r w:rsidR="0033668B" w:rsidRPr="009B7B63">
        <w:rPr>
          <w:lang w:val="en-IE"/>
        </w:rPr>
        <w:t xml:space="preserve"> or another slide</w:t>
      </w:r>
      <w:r w:rsidRPr="009B7B63" w:rsidDel="00B16A51">
        <w:rPr>
          <w:lang w:val="en-IE"/>
        </w:rPr>
        <w:t>.</w:t>
      </w:r>
    </w:p>
    <w:p w14:paraId="360B24E6" w14:textId="57E544E3" w:rsidR="00BD252E" w:rsidRPr="009B7B63" w:rsidDel="00B16A51" w:rsidRDefault="006258D8" w:rsidP="00BD252E">
      <w:pPr>
        <w:pStyle w:val="i"/>
        <w:rPr>
          <w:lang w:val="en-IE"/>
        </w:rPr>
      </w:pPr>
      <w:r w:rsidRPr="009B7B63">
        <w:rPr>
          <w:lang w:val="en-IE"/>
        </w:rPr>
        <w:t>iv</w:t>
      </w:r>
      <w:r w:rsidR="00BD252E" w:rsidRPr="009B7B63" w:rsidDel="00B16A51">
        <w:rPr>
          <w:lang w:val="en-IE"/>
        </w:rPr>
        <w:t>)</w:t>
      </w:r>
      <w:r w:rsidR="00BD252E" w:rsidRPr="009B7B63" w:rsidDel="00B16A51">
        <w:rPr>
          <w:lang w:val="en-IE"/>
        </w:rPr>
        <w:tab/>
        <w:t>Place the slides in dishes and hold at 37°C in a humid incubator for 40 minutes.</w:t>
      </w:r>
    </w:p>
    <w:p w14:paraId="64935A74" w14:textId="11909767" w:rsidR="00BD252E" w:rsidRPr="009B7B63" w:rsidDel="00B16A51" w:rsidRDefault="00BD252E" w:rsidP="00BD252E">
      <w:pPr>
        <w:pStyle w:val="i"/>
        <w:rPr>
          <w:lang w:val="en-IE"/>
        </w:rPr>
      </w:pPr>
      <w:r w:rsidRPr="009B7B63" w:rsidDel="00B16A51">
        <w:rPr>
          <w:lang w:val="en-IE"/>
        </w:rPr>
        <w:t>v)</w:t>
      </w:r>
      <w:r w:rsidRPr="009B7B63" w:rsidDel="00B16A51">
        <w:rPr>
          <w:lang w:val="en-IE"/>
        </w:rPr>
        <w:tab/>
        <w:t>Wash the slides in racks in three changes of PBS, 5 minutes per wash.</w:t>
      </w:r>
    </w:p>
    <w:p w14:paraId="0401F840" w14:textId="55EC449E" w:rsidR="00BD252E" w:rsidRPr="009B7B63" w:rsidDel="00B16A51" w:rsidRDefault="00BD252E" w:rsidP="00BD252E">
      <w:pPr>
        <w:pStyle w:val="i"/>
        <w:rPr>
          <w:lang w:val="en-IE"/>
        </w:rPr>
      </w:pPr>
      <w:r w:rsidRPr="009B7B63" w:rsidDel="00B16A51">
        <w:rPr>
          <w:lang w:val="en-IE"/>
        </w:rPr>
        <w:t>v</w:t>
      </w:r>
      <w:r w:rsidR="006258D8" w:rsidRPr="009B7B63">
        <w:rPr>
          <w:lang w:val="en-IE"/>
        </w:rPr>
        <w:t>i</w:t>
      </w:r>
      <w:r w:rsidRPr="009B7B63" w:rsidDel="00B16A51">
        <w:rPr>
          <w:lang w:val="en-IE"/>
        </w:rPr>
        <w:t>)</w:t>
      </w:r>
      <w:r w:rsidRPr="009B7B63" w:rsidDel="00B16A51">
        <w:rPr>
          <w:lang w:val="en-IE"/>
        </w:rPr>
        <w:tab/>
        <w:t>Add the fluorescein-conjugated anti-species conjugate (usually anti-sheep or anti-goat) at a predetermined working dilution</w:t>
      </w:r>
      <w:r w:rsidR="0033668B" w:rsidRPr="009B7B63">
        <w:rPr>
          <w:lang w:val="en-IE"/>
        </w:rPr>
        <w:t xml:space="preserve"> (must be determined in each laboratory depending on the conjugated antibody used)</w:t>
      </w:r>
      <w:r w:rsidRPr="009B7B63" w:rsidDel="00B16A51">
        <w:rPr>
          <w:lang w:val="en-IE"/>
        </w:rPr>
        <w:t>; one drop can be added to each well with a Pasteur or other pipette.</w:t>
      </w:r>
    </w:p>
    <w:p w14:paraId="5A9D5623" w14:textId="4ABF03BB" w:rsidR="00BD252E" w:rsidRPr="009B7B63" w:rsidDel="00B16A51" w:rsidRDefault="00BD252E" w:rsidP="00BD252E">
      <w:pPr>
        <w:pStyle w:val="i"/>
        <w:rPr>
          <w:lang w:val="en-IE"/>
        </w:rPr>
      </w:pPr>
      <w:r w:rsidRPr="009B7B63" w:rsidDel="00B16A51">
        <w:rPr>
          <w:lang w:val="en-IE"/>
        </w:rPr>
        <w:t>vi</w:t>
      </w:r>
      <w:r w:rsidR="006258D8" w:rsidRPr="009B7B63">
        <w:rPr>
          <w:lang w:val="en-IE"/>
        </w:rPr>
        <w:t>i</w:t>
      </w:r>
      <w:r w:rsidRPr="009B7B63" w:rsidDel="00B16A51">
        <w:rPr>
          <w:lang w:val="en-IE"/>
        </w:rPr>
        <w:t>)</w:t>
      </w:r>
      <w:r w:rsidRPr="009B7B63" w:rsidDel="00B16A51">
        <w:rPr>
          <w:lang w:val="en-IE"/>
        </w:rPr>
        <w:tab/>
        <w:t>Incubate as before for 30 minutes.</w:t>
      </w:r>
    </w:p>
    <w:p w14:paraId="60FE60F8" w14:textId="54EF6C1A" w:rsidR="00BD252E" w:rsidRPr="009B7B63" w:rsidDel="00B16A51" w:rsidRDefault="00BD252E" w:rsidP="00BD252E">
      <w:pPr>
        <w:pStyle w:val="i"/>
        <w:rPr>
          <w:lang w:val="en-IE"/>
        </w:rPr>
      </w:pPr>
      <w:r w:rsidRPr="009B7B63" w:rsidDel="00B16A51">
        <w:rPr>
          <w:lang w:val="en-IE"/>
        </w:rPr>
        <w:t>vii</w:t>
      </w:r>
      <w:r w:rsidR="006258D8" w:rsidRPr="009B7B63">
        <w:rPr>
          <w:lang w:val="en-IE"/>
        </w:rPr>
        <w:t>i</w:t>
      </w:r>
      <w:r w:rsidRPr="009B7B63" w:rsidDel="00B16A51">
        <w:rPr>
          <w:lang w:val="en-IE"/>
        </w:rPr>
        <w:t>)</w:t>
      </w:r>
      <w:r w:rsidRPr="009B7B63" w:rsidDel="00B16A51">
        <w:rPr>
          <w:lang w:val="en-IE"/>
        </w:rPr>
        <w:tab/>
        <w:t>Wash three times in PBS and dry the slides.</w:t>
      </w:r>
    </w:p>
    <w:p w14:paraId="19DAE549" w14:textId="16E00BE4" w:rsidR="00BD252E" w:rsidRPr="009B7B63" w:rsidDel="00B16A51" w:rsidRDefault="006258D8" w:rsidP="00BD252E">
      <w:pPr>
        <w:pStyle w:val="i"/>
        <w:rPr>
          <w:lang w:val="en-IE"/>
        </w:rPr>
      </w:pPr>
      <w:r w:rsidRPr="009B7B63">
        <w:rPr>
          <w:lang w:val="en-IE"/>
        </w:rPr>
        <w:t>ix</w:t>
      </w:r>
      <w:r w:rsidR="00BD252E" w:rsidRPr="009B7B63" w:rsidDel="00B16A51">
        <w:rPr>
          <w:lang w:val="en-IE"/>
        </w:rPr>
        <w:t>)</w:t>
      </w:r>
      <w:r w:rsidR="00BD252E" w:rsidRPr="009B7B63" w:rsidDel="00B16A51">
        <w:rPr>
          <w:lang w:val="en-IE"/>
        </w:rPr>
        <w:tab/>
        <w:t>Examine the slides by fluorescent microscopy. NSD</w:t>
      </w:r>
      <w:r w:rsidRPr="009B7B63">
        <w:rPr>
          <w:lang w:val="en-IE"/>
        </w:rPr>
        <w:t>V</w:t>
      </w:r>
      <w:r w:rsidR="00BD252E" w:rsidRPr="009B7B63" w:rsidDel="00B16A51">
        <w:rPr>
          <w:lang w:val="en-IE"/>
        </w:rPr>
        <w:t xml:space="preserve"> antigen is found in the cell cytoplasm, and foci of bundles of fluorescing BHK cells will be seen. The antigen is seen mainly in fine fluorescent particles, but larger irregularly shaped antigen clumps occur, often surrounding the nucleus, or in spindle-like masses filling the cytoplasm to the pole of the cells. These particles will not be seen with negative sera or in the </w:t>
      </w:r>
      <w:r w:rsidRPr="009B7B63">
        <w:rPr>
          <w:lang w:val="en-IE"/>
        </w:rPr>
        <w:t>uninfected</w:t>
      </w:r>
      <w:r w:rsidR="00BD252E" w:rsidRPr="009B7B63" w:rsidDel="00B16A51">
        <w:rPr>
          <w:lang w:val="en-IE"/>
        </w:rPr>
        <w:t xml:space="preserve"> control </w:t>
      </w:r>
      <w:r w:rsidRPr="009B7B63">
        <w:rPr>
          <w:lang w:val="en-IE"/>
        </w:rPr>
        <w:t>cells</w:t>
      </w:r>
      <w:r w:rsidR="00BD252E" w:rsidRPr="009B7B63" w:rsidDel="00B16A51">
        <w:rPr>
          <w:lang w:val="en-IE"/>
        </w:rPr>
        <w:t>.</w:t>
      </w:r>
    </w:p>
    <w:p w14:paraId="7D9AD72A" w14:textId="3418DEBF" w:rsidR="00BD252E" w:rsidRPr="009B7B63" w:rsidDel="00B16A51" w:rsidRDefault="00BD252E" w:rsidP="00BD252E">
      <w:pPr>
        <w:pStyle w:val="i"/>
        <w:spacing w:after="240"/>
        <w:rPr>
          <w:lang w:val="en-IE"/>
        </w:rPr>
      </w:pPr>
      <w:r w:rsidRPr="009B7B63" w:rsidDel="00B16A51">
        <w:rPr>
          <w:lang w:val="en-IE"/>
        </w:rPr>
        <w:t>x)</w:t>
      </w:r>
      <w:r w:rsidRPr="009B7B63" w:rsidDel="00B16A51">
        <w:rPr>
          <w:lang w:val="en-IE"/>
        </w:rPr>
        <w:tab/>
        <w:t>Sera that show this fluorescence at dilutions of 1/640 or 1/1280 are indicative of recent infection with NSD</w:t>
      </w:r>
      <w:r w:rsidR="006258D8" w:rsidRPr="009B7B63">
        <w:rPr>
          <w:lang w:val="en-IE"/>
        </w:rPr>
        <w:t>V</w:t>
      </w:r>
      <w:r w:rsidRPr="009B7B63" w:rsidDel="00B16A51">
        <w:rPr>
          <w:lang w:val="en-IE"/>
        </w:rPr>
        <w:t xml:space="preserve"> (Davies </w:t>
      </w:r>
      <w:r w:rsidRPr="009B7B63" w:rsidDel="00B16A51">
        <w:rPr>
          <w:i/>
          <w:lang w:val="en-IE"/>
        </w:rPr>
        <w:t>et al</w:t>
      </w:r>
      <w:r w:rsidRPr="009B7B63" w:rsidDel="00B16A51">
        <w:rPr>
          <w:lang w:val="en-IE"/>
        </w:rPr>
        <w:t>., 1976).</w:t>
      </w:r>
    </w:p>
    <w:p w14:paraId="383D688F" w14:textId="12018400" w:rsidR="00BD252E" w:rsidRPr="009B7B63" w:rsidDel="00B16A51" w:rsidRDefault="006521B3" w:rsidP="00BF38CC">
      <w:pPr>
        <w:pStyle w:val="11"/>
        <w:rPr>
          <w:lang w:val="en-IE"/>
        </w:rPr>
      </w:pPr>
      <w:r w:rsidRPr="009B7B63">
        <w:rPr>
          <w:lang w:val="en-IE"/>
        </w:rPr>
        <w:t>4.</w:t>
      </w:r>
      <w:r w:rsidR="00A91A90" w:rsidRPr="009B7B63">
        <w:rPr>
          <w:lang w:val="en-IE"/>
        </w:rPr>
        <w:t>3</w:t>
      </w:r>
      <w:r w:rsidR="00BF57FA" w:rsidRPr="009B7B63">
        <w:rPr>
          <w:lang w:val="en-IE"/>
        </w:rPr>
        <w:t>.</w:t>
      </w:r>
      <w:r w:rsidR="00BF57FA">
        <w:rPr>
          <w:lang w:val="en-IE"/>
        </w:rPr>
        <w:tab/>
      </w:r>
      <w:r w:rsidR="00BD252E" w:rsidRPr="009B7B63" w:rsidDel="00B16A51">
        <w:rPr>
          <w:lang w:val="en-IE"/>
        </w:rPr>
        <w:t>Other tests</w:t>
      </w:r>
    </w:p>
    <w:p w14:paraId="2D4D9B79" w14:textId="35EB311E" w:rsidR="00BD252E" w:rsidRPr="009B7B63" w:rsidDel="00B16A51" w:rsidRDefault="00BD252E" w:rsidP="001469C6">
      <w:pPr>
        <w:pStyle w:val="11Para"/>
        <w:rPr>
          <w:lang w:val="en-IE"/>
        </w:rPr>
      </w:pPr>
      <w:r w:rsidRPr="009B7B63" w:rsidDel="00B16A51">
        <w:rPr>
          <w:lang w:val="en-IE"/>
        </w:rPr>
        <w:t xml:space="preserve">An </w:t>
      </w:r>
      <w:r w:rsidRPr="009B7B63" w:rsidDel="00B16A51">
        <w:rPr>
          <w:caps/>
          <w:lang w:val="en-IE"/>
        </w:rPr>
        <w:t>Elisa</w:t>
      </w:r>
      <w:r w:rsidRPr="009B7B63" w:rsidDel="00B16A51">
        <w:rPr>
          <w:lang w:val="en-IE"/>
        </w:rPr>
        <w:t xml:space="preserve"> using a partially purified tissue culture antigen has been described for antibody testing and is suitable for use in serological surveys</w:t>
      </w:r>
      <w:r w:rsidR="008E3AC6" w:rsidRPr="009B7B63">
        <w:rPr>
          <w:lang w:val="en-IE"/>
        </w:rPr>
        <w:t xml:space="preserve"> </w:t>
      </w:r>
      <w:r w:rsidR="008E3AC6" w:rsidRPr="009B7B63">
        <w:rPr>
          <w:u w:val="double"/>
          <w:lang w:val="en-IE"/>
        </w:rPr>
        <w:t xml:space="preserve">(Hartlaub </w:t>
      </w:r>
      <w:r w:rsidR="008E3AC6" w:rsidRPr="009B7B63">
        <w:rPr>
          <w:i/>
          <w:iCs/>
          <w:u w:val="double"/>
          <w:lang w:val="en-IE"/>
        </w:rPr>
        <w:t>et al.,</w:t>
      </w:r>
      <w:r w:rsidR="008E3AC6" w:rsidRPr="009B7B63">
        <w:rPr>
          <w:u w:val="double"/>
          <w:lang w:val="en-IE"/>
        </w:rPr>
        <w:t xml:space="preserve"> 2021)</w:t>
      </w:r>
      <w:r w:rsidRPr="009B7B63" w:rsidDel="00B16A51">
        <w:rPr>
          <w:lang w:val="en-IE"/>
        </w:rPr>
        <w:t xml:space="preserve">. </w:t>
      </w:r>
      <w:r w:rsidRPr="009B7B63" w:rsidDel="00B16A51">
        <w:rPr>
          <w:strike/>
          <w:lang w:val="en-IE"/>
        </w:rPr>
        <w:t>The</w:t>
      </w:r>
      <w:r w:rsidR="004D1367" w:rsidRPr="009B7B63">
        <w:rPr>
          <w:strike/>
          <w:lang w:val="en-IE"/>
        </w:rPr>
        <w:t xml:space="preserve"> </w:t>
      </w:r>
      <w:r w:rsidR="008E3AC6" w:rsidRPr="009B7B63">
        <w:rPr>
          <w:u w:val="double"/>
          <w:lang w:val="en-IE"/>
        </w:rPr>
        <w:t>Virus neutralisation or the</w:t>
      </w:r>
      <w:r w:rsidRPr="009B7B63" w:rsidDel="00B16A51">
        <w:rPr>
          <w:lang w:val="en-IE"/>
        </w:rPr>
        <w:t xml:space="preserve"> </w:t>
      </w:r>
      <w:r w:rsidR="00EA68B2" w:rsidRPr="009B7B63">
        <w:rPr>
          <w:lang w:val="en-IE"/>
        </w:rPr>
        <w:t>I</w:t>
      </w:r>
      <w:r w:rsidRPr="009B7B63" w:rsidDel="00B16A51">
        <w:rPr>
          <w:lang w:val="en-IE"/>
        </w:rPr>
        <w:t xml:space="preserve">FA test should, however, be used to check doubtful results (Munz </w:t>
      </w:r>
      <w:r w:rsidRPr="009B7B63" w:rsidDel="00B16A51">
        <w:rPr>
          <w:i/>
          <w:lang w:val="en-IE"/>
        </w:rPr>
        <w:t>et al</w:t>
      </w:r>
      <w:r w:rsidRPr="009B7B63" w:rsidDel="00B16A51">
        <w:rPr>
          <w:lang w:val="en-IE"/>
        </w:rPr>
        <w:t>., 1984).</w:t>
      </w:r>
      <w:r w:rsidR="00700513" w:rsidRPr="009B7B63">
        <w:rPr>
          <w:lang w:val="en-IE"/>
        </w:rPr>
        <w:t xml:space="preserve"> </w:t>
      </w:r>
      <w:r w:rsidR="00D40AE1" w:rsidRPr="009B7B63">
        <w:rPr>
          <w:lang w:val="en-IE"/>
        </w:rPr>
        <w:t xml:space="preserve">Furthermore, new ELISAs are under evaluation (Hartlaub </w:t>
      </w:r>
      <w:r w:rsidR="00D40AE1" w:rsidRPr="009B7B63">
        <w:rPr>
          <w:i/>
          <w:iCs/>
          <w:lang w:val="en-IE"/>
        </w:rPr>
        <w:t>et al.,</w:t>
      </w:r>
      <w:r w:rsidR="00D40AE1" w:rsidRPr="009B7B63">
        <w:rPr>
          <w:lang w:val="en-IE"/>
        </w:rPr>
        <w:t xml:space="preserve"> 2021).</w:t>
      </w:r>
    </w:p>
    <w:p w14:paraId="15524D92" w14:textId="39260C92" w:rsidR="00BD252E" w:rsidRPr="009B7B63" w:rsidDel="00B16A51" w:rsidRDefault="00BD252E" w:rsidP="00361E1E">
      <w:pPr>
        <w:pStyle w:val="11Para"/>
        <w:spacing w:after="480"/>
        <w:rPr>
          <w:lang w:val="en-IE"/>
        </w:rPr>
      </w:pPr>
      <w:r w:rsidRPr="009B7B63" w:rsidDel="00B16A51">
        <w:rPr>
          <w:lang w:val="en-IE"/>
        </w:rPr>
        <w:lastRenderedPageBreak/>
        <w:t>Monoclonal antibodies to the antigens of NSD</w:t>
      </w:r>
      <w:r w:rsidR="006258D8" w:rsidRPr="009B7B63">
        <w:rPr>
          <w:lang w:val="en-IE"/>
        </w:rPr>
        <w:t>V</w:t>
      </w:r>
      <w:r w:rsidRPr="009B7B63" w:rsidDel="00B16A51">
        <w:rPr>
          <w:lang w:val="en-IE"/>
        </w:rPr>
        <w:t>s strain I-34 have been developed and are being evaluated for their application as diagnostic reagents.</w:t>
      </w:r>
    </w:p>
    <w:p w14:paraId="0F0B3101" w14:textId="62FAA473" w:rsidR="00CD2106" w:rsidRPr="009B7B63" w:rsidRDefault="00CD2106" w:rsidP="00BF38CC">
      <w:pPr>
        <w:pStyle w:val="A0"/>
        <w:rPr>
          <w:lang w:val="en-IE"/>
        </w:rPr>
      </w:pPr>
      <w:r w:rsidRPr="009B7B63">
        <w:rPr>
          <w:lang w:val="en-IE"/>
        </w:rPr>
        <w:t>c.  REQUIREMENTS FOR VACCINES</w:t>
      </w:r>
    </w:p>
    <w:p w14:paraId="3B63A916" w14:textId="77777777" w:rsidR="00CD2106" w:rsidRPr="009B7B63" w:rsidRDefault="001469C6" w:rsidP="00BF38CC">
      <w:pPr>
        <w:pStyle w:val="1"/>
        <w:rPr>
          <w:lang w:val="en-IE"/>
        </w:rPr>
      </w:pPr>
      <w:r w:rsidRPr="009B7B63">
        <w:rPr>
          <w:lang w:val="en-IE"/>
        </w:rPr>
        <w:t>1.</w:t>
      </w:r>
      <w:r w:rsidR="00904664" w:rsidRPr="009B7B63">
        <w:rPr>
          <w:lang w:val="en-IE"/>
        </w:rPr>
        <w:tab/>
      </w:r>
      <w:r w:rsidR="00CD2106" w:rsidRPr="009B7B63">
        <w:rPr>
          <w:lang w:val="en-IE"/>
        </w:rPr>
        <w:t xml:space="preserve">Cache </w:t>
      </w:r>
      <w:r w:rsidR="00556335" w:rsidRPr="009B7B63">
        <w:rPr>
          <w:lang w:val="en-IE"/>
        </w:rPr>
        <w:t>V</w:t>
      </w:r>
      <w:r w:rsidR="00CD2106" w:rsidRPr="009B7B63">
        <w:rPr>
          <w:lang w:val="en-IE"/>
        </w:rPr>
        <w:t>alley virus</w:t>
      </w:r>
    </w:p>
    <w:p w14:paraId="795A93E5" w14:textId="77777777" w:rsidR="00CD2106" w:rsidRPr="009B7B63" w:rsidRDefault="00CD2106" w:rsidP="00FF1FC7">
      <w:pPr>
        <w:pStyle w:val="para1"/>
        <w:spacing w:after="220"/>
        <w:rPr>
          <w:lang w:val="en-IE"/>
        </w:rPr>
      </w:pPr>
      <w:r w:rsidRPr="009B7B63">
        <w:rPr>
          <w:lang w:val="en-IE"/>
        </w:rPr>
        <w:t>Due to the sporadic nature of disease outbreaks, no vaccine has been developed.</w:t>
      </w:r>
    </w:p>
    <w:p w14:paraId="22E8AF68" w14:textId="77777777" w:rsidR="00CD2106" w:rsidRPr="009B7B63" w:rsidRDefault="001469C6" w:rsidP="00BF38CC">
      <w:pPr>
        <w:pStyle w:val="1"/>
        <w:rPr>
          <w:lang w:val="en-IE"/>
        </w:rPr>
      </w:pPr>
      <w:r w:rsidRPr="009B7B63">
        <w:rPr>
          <w:lang w:val="en-IE"/>
        </w:rPr>
        <w:t>2.</w:t>
      </w:r>
      <w:r w:rsidR="00904664" w:rsidRPr="009B7B63">
        <w:rPr>
          <w:lang w:val="en-IE"/>
        </w:rPr>
        <w:tab/>
      </w:r>
      <w:r w:rsidR="00CD2106" w:rsidRPr="009B7B63">
        <w:rPr>
          <w:lang w:val="en-IE"/>
        </w:rPr>
        <w:t>Akabane</w:t>
      </w:r>
      <w:r w:rsidR="00556335" w:rsidRPr="009B7B63">
        <w:rPr>
          <w:lang w:val="en-IE"/>
        </w:rPr>
        <w:t xml:space="preserve"> virus</w:t>
      </w:r>
    </w:p>
    <w:p w14:paraId="539DDBF5" w14:textId="2FF0AA8C" w:rsidR="00CD2106" w:rsidRPr="009B7B63" w:rsidRDefault="00CD2106" w:rsidP="00FF1FC7">
      <w:pPr>
        <w:pStyle w:val="para1"/>
        <w:spacing w:after="220"/>
        <w:rPr>
          <w:lang w:val="en-IE"/>
        </w:rPr>
      </w:pPr>
      <w:r w:rsidRPr="009B7B63">
        <w:rPr>
          <w:lang w:val="en-IE"/>
        </w:rPr>
        <w:t xml:space="preserve">Major epizootics of </w:t>
      </w:r>
      <w:r w:rsidR="00B029B6" w:rsidRPr="009B7B63">
        <w:rPr>
          <w:lang w:val="en-IE"/>
        </w:rPr>
        <w:t>Akabane</w:t>
      </w:r>
      <w:r w:rsidR="001469C6" w:rsidRPr="009B7B63">
        <w:rPr>
          <w:lang w:val="en-IE"/>
        </w:rPr>
        <w:t xml:space="preserve"> </w:t>
      </w:r>
      <w:r w:rsidRPr="009B7B63">
        <w:rPr>
          <w:lang w:val="en-IE"/>
        </w:rPr>
        <w:t>disease have only been reported from Japan and Australia, albeit at irregular intervals, but vaccination is seen to have merit in preventing fetal loss.</w:t>
      </w:r>
    </w:p>
    <w:p w14:paraId="6E878F21" w14:textId="2B8E7E4E" w:rsidR="00CD2106" w:rsidRPr="009B7B63" w:rsidRDefault="00CD2106" w:rsidP="00FF1FC7">
      <w:pPr>
        <w:pStyle w:val="para1"/>
        <w:spacing w:after="220"/>
        <w:rPr>
          <w:lang w:val="en-IE"/>
        </w:rPr>
      </w:pPr>
      <w:r w:rsidRPr="009B7B63">
        <w:rPr>
          <w:lang w:val="en-IE"/>
        </w:rPr>
        <w:t>An inactivated vaccine is used for immunising cat</w:t>
      </w:r>
      <w:r w:rsidR="00556335" w:rsidRPr="009B7B63">
        <w:rPr>
          <w:lang w:val="en-IE"/>
        </w:rPr>
        <w:t xml:space="preserve">tle and goats. </w:t>
      </w:r>
      <w:r w:rsidR="00EB1AE1" w:rsidRPr="009B7B63">
        <w:rPr>
          <w:lang w:val="en-IE"/>
        </w:rPr>
        <w:t xml:space="preserve">Either </w:t>
      </w:r>
      <w:r w:rsidR="00556335" w:rsidRPr="009B7B63">
        <w:rPr>
          <w:lang w:val="en-IE"/>
        </w:rPr>
        <w:t>formalin</w:t>
      </w:r>
      <w:r w:rsidR="00EB1AE1" w:rsidRPr="009B7B63">
        <w:rPr>
          <w:lang w:val="en-IE"/>
        </w:rPr>
        <w:t xml:space="preserve"> or beta propiolactone</w:t>
      </w:r>
      <w:r w:rsidR="00556335" w:rsidRPr="009B7B63">
        <w:rPr>
          <w:lang w:val="en-IE"/>
        </w:rPr>
        <w:t>-</w:t>
      </w:r>
      <w:r w:rsidRPr="009B7B63">
        <w:rPr>
          <w:lang w:val="en-IE"/>
        </w:rPr>
        <w:t>inactivated intramuscular preparation</w:t>
      </w:r>
      <w:r w:rsidR="00EB1AE1" w:rsidRPr="009B7B63">
        <w:rPr>
          <w:lang w:val="en-IE"/>
        </w:rPr>
        <w:t>s</w:t>
      </w:r>
      <w:r w:rsidRPr="009B7B63">
        <w:rPr>
          <w:lang w:val="en-IE"/>
        </w:rPr>
        <w:t xml:space="preserve"> with an </w:t>
      </w:r>
      <w:r w:rsidR="00556335" w:rsidRPr="009B7B63">
        <w:rPr>
          <w:lang w:val="en-IE"/>
        </w:rPr>
        <w:t>a</w:t>
      </w:r>
      <w:r w:rsidRPr="009B7B63">
        <w:rPr>
          <w:lang w:val="en-IE"/>
        </w:rPr>
        <w:t>luminium phosphate gel adjuvant</w:t>
      </w:r>
      <w:r w:rsidR="00EB1AE1" w:rsidRPr="009B7B63">
        <w:rPr>
          <w:lang w:val="en-IE"/>
        </w:rPr>
        <w:t xml:space="preserve"> have been used</w:t>
      </w:r>
      <w:r w:rsidRPr="009B7B63">
        <w:rPr>
          <w:lang w:val="en-IE"/>
        </w:rPr>
        <w:t>. Two 3</w:t>
      </w:r>
      <w:r w:rsidR="009C0909" w:rsidRPr="009B7B63">
        <w:rPr>
          <w:lang w:val="en-IE"/>
        </w:rPr>
        <w:t>-</w:t>
      </w:r>
      <w:r w:rsidRPr="009B7B63">
        <w:rPr>
          <w:lang w:val="en-IE"/>
        </w:rPr>
        <w:t xml:space="preserve">ml doses are given at a 4-week interval </w:t>
      </w:r>
      <w:r w:rsidR="001C10CB" w:rsidRPr="009B7B63">
        <w:rPr>
          <w:lang w:val="en-IE"/>
        </w:rPr>
        <w:t xml:space="preserve">just before mating, </w:t>
      </w:r>
      <w:r w:rsidRPr="009B7B63">
        <w:rPr>
          <w:lang w:val="en-IE"/>
        </w:rPr>
        <w:t>and yearly boosters are recommended. It is safe for use in pregnant animals. In field trials 88% of animals developed high VN antibodies after the first inoculation and there was a 100% response after the second dose (</w:t>
      </w:r>
      <w:r w:rsidR="005F143A" w:rsidRPr="009B7B63">
        <w:rPr>
          <w:lang w:val="en-IE"/>
        </w:rPr>
        <w:t xml:space="preserve">Kurogi </w:t>
      </w:r>
      <w:r w:rsidR="00804881" w:rsidRPr="009B7B63">
        <w:rPr>
          <w:i/>
          <w:lang w:val="en-IE"/>
        </w:rPr>
        <w:t>et al</w:t>
      </w:r>
      <w:r w:rsidR="005F143A" w:rsidRPr="009B7B63">
        <w:rPr>
          <w:lang w:val="en-IE"/>
        </w:rPr>
        <w:t>., 1978</w:t>
      </w:r>
      <w:r w:rsidRPr="009B7B63">
        <w:rPr>
          <w:lang w:val="en-IE"/>
        </w:rPr>
        <w:t xml:space="preserve">). </w:t>
      </w:r>
      <w:r w:rsidR="00EB1AE1" w:rsidRPr="009B7B63">
        <w:rPr>
          <w:lang w:val="en-IE"/>
        </w:rPr>
        <w:t xml:space="preserve">A high level of efficacy has been shown following natural challenge under field conditions. </w:t>
      </w:r>
    </w:p>
    <w:p w14:paraId="618AD814" w14:textId="1E0AFA6E" w:rsidR="00CD2106" w:rsidRPr="009B7B63" w:rsidRDefault="000B5160" w:rsidP="00FF1FC7">
      <w:pPr>
        <w:pStyle w:val="para1"/>
        <w:spacing w:after="220"/>
        <w:rPr>
          <w:lang w:val="en-IE"/>
        </w:rPr>
      </w:pPr>
      <w:r w:rsidRPr="009B7B63">
        <w:rPr>
          <w:lang w:val="en-IE"/>
        </w:rPr>
        <w:t xml:space="preserve">In Japan, a live </w:t>
      </w:r>
      <w:r w:rsidR="008C23F6" w:rsidRPr="009B7B63">
        <w:rPr>
          <w:lang w:val="en-IE"/>
        </w:rPr>
        <w:t>AKAV</w:t>
      </w:r>
      <w:r w:rsidR="00CD2106" w:rsidRPr="009B7B63">
        <w:rPr>
          <w:lang w:val="en-IE"/>
        </w:rPr>
        <w:t xml:space="preserve"> </w:t>
      </w:r>
      <w:r w:rsidRPr="009B7B63">
        <w:rPr>
          <w:lang w:val="en-IE"/>
        </w:rPr>
        <w:t xml:space="preserve">vaccine </w:t>
      </w:r>
      <w:r w:rsidR="00FE5076" w:rsidRPr="009B7B63">
        <w:rPr>
          <w:lang w:val="en-IE"/>
        </w:rPr>
        <w:t xml:space="preserve">is </w:t>
      </w:r>
      <w:r w:rsidRPr="009B7B63">
        <w:rPr>
          <w:lang w:val="en-IE"/>
        </w:rPr>
        <w:t>commercially</w:t>
      </w:r>
      <w:r w:rsidR="00FE5076" w:rsidRPr="009B7B63">
        <w:rPr>
          <w:lang w:val="en-IE"/>
        </w:rPr>
        <w:t xml:space="preserve"> available</w:t>
      </w:r>
      <w:r w:rsidRPr="009B7B63">
        <w:rPr>
          <w:lang w:val="en-IE"/>
        </w:rPr>
        <w:t xml:space="preserve">. A </w:t>
      </w:r>
      <w:r w:rsidR="002C5DFE" w:rsidRPr="009B7B63">
        <w:rPr>
          <w:lang w:val="en-IE"/>
        </w:rPr>
        <w:t>1-</w:t>
      </w:r>
      <w:r w:rsidRPr="009B7B63">
        <w:rPr>
          <w:lang w:val="en-IE"/>
        </w:rPr>
        <w:t xml:space="preserve">ml dose is </w:t>
      </w:r>
      <w:r w:rsidR="00B85D4F" w:rsidRPr="009B7B63">
        <w:rPr>
          <w:lang w:val="en-IE"/>
        </w:rPr>
        <w:t>administered subcutaneously</w:t>
      </w:r>
      <w:r w:rsidRPr="009B7B63">
        <w:rPr>
          <w:lang w:val="en-IE"/>
        </w:rPr>
        <w:t xml:space="preserve"> to cattle before the h</w:t>
      </w:r>
      <w:r w:rsidR="002C5DFE" w:rsidRPr="009B7B63">
        <w:rPr>
          <w:lang w:val="en-IE"/>
        </w:rPr>
        <w:t>a</w:t>
      </w:r>
      <w:r w:rsidRPr="009B7B63">
        <w:rPr>
          <w:lang w:val="en-IE"/>
        </w:rPr>
        <w:t>ematophagous arthropod vectors become ac</w:t>
      </w:r>
      <w:r w:rsidR="00B85D4F" w:rsidRPr="009B7B63">
        <w:rPr>
          <w:lang w:val="en-IE"/>
        </w:rPr>
        <w:t>tive</w:t>
      </w:r>
      <w:r w:rsidRPr="009B7B63">
        <w:rPr>
          <w:lang w:val="en-IE"/>
        </w:rPr>
        <w:t xml:space="preserve">. </w:t>
      </w:r>
      <w:r w:rsidR="00CD2106" w:rsidRPr="009B7B63">
        <w:rPr>
          <w:lang w:val="en-IE"/>
        </w:rPr>
        <w:t xml:space="preserve">Pregnant cattle and calves </w:t>
      </w:r>
      <w:r w:rsidR="000D4FFB" w:rsidRPr="009B7B63">
        <w:rPr>
          <w:lang w:val="en-IE"/>
        </w:rPr>
        <w:t xml:space="preserve">have been </w:t>
      </w:r>
      <w:r w:rsidR="00CD2106" w:rsidRPr="009B7B63">
        <w:rPr>
          <w:lang w:val="en-IE"/>
        </w:rPr>
        <w:t>inoculated subcutaneously, intramuscularly and intracerebrally</w:t>
      </w:r>
      <w:r w:rsidR="00673DFE" w:rsidRPr="009B7B63">
        <w:rPr>
          <w:lang w:val="en-IE"/>
        </w:rPr>
        <w:t>;</w:t>
      </w:r>
      <w:r w:rsidR="00CD2106" w:rsidRPr="009B7B63">
        <w:rPr>
          <w:lang w:val="en-IE"/>
        </w:rPr>
        <w:t xml:space="preserve"> no leukop</w:t>
      </w:r>
      <w:r w:rsidR="005F1A81" w:rsidRPr="009B7B63">
        <w:rPr>
          <w:lang w:val="en-IE"/>
        </w:rPr>
        <w:t>o</w:t>
      </w:r>
      <w:r w:rsidR="00CD2106" w:rsidRPr="009B7B63">
        <w:rPr>
          <w:lang w:val="en-IE"/>
        </w:rPr>
        <w:t xml:space="preserve">enia, viraemia or pyrexia </w:t>
      </w:r>
      <w:r w:rsidR="004B3C1F" w:rsidRPr="009B7B63">
        <w:rPr>
          <w:lang w:val="en-IE"/>
        </w:rPr>
        <w:t>were</w:t>
      </w:r>
      <w:r w:rsidR="00673DFE" w:rsidRPr="009B7B63">
        <w:rPr>
          <w:lang w:val="en-IE"/>
        </w:rPr>
        <w:t xml:space="preserve"> observed and</w:t>
      </w:r>
      <w:r w:rsidR="00CD2106" w:rsidRPr="009B7B63">
        <w:rPr>
          <w:lang w:val="en-IE"/>
        </w:rPr>
        <w:t xml:space="preserve"> a good VN antibody response was produced. A live </w:t>
      </w:r>
      <w:r w:rsidR="008C23F6" w:rsidRPr="009B7B63">
        <w:rPr>
          <w:lang w:val="en-IE"/>
        </w:rPr>
        <w:t>AKAV</w:t>
      </w:r>
      <w:r w:rsidR="00CD2106" w:rsidRPr="009B7B63">
        <w:rPr>
          <w:lang w:val="en-IE"/>
        </w:rPr>
        <w:t xml:space="preserve"> vaccine, safe in cattle, was tested in pregnant ewes. During the trials, some ewes became viraemic and virus was found in the organs of several fetuses</w:t>
      </w:r>
      <w:r w:rsidR="00673DFE" w:rsidRPr="009B7B63">
        <w:rPr>
          <w:lang w:val="en-IE"/>
        </w:rPr>
        <w:t>. A</w:t>
      </w:r>
      <w:r w:rsidR="00CD2106" w:rsidRPr="009B7B63">
        <w:rPr>
          <w:lang w:val="en-IE"/>
        </w:rPr>
        <w:t xml:space="preserve">lthough no </w:t>
      </w:r>
      <w:r w:rsidR="00673DFE" w:rsidRPr="009B7B63">
        <w:rPr>
          <w:lang w:val="en-IE"/>
        </w:rPr>
        <w:t>fetal deformities were produced, t</w:t>
      </w:r>
      <w:r w:rsidR="00CD2106" w:rsidRPr="009B7B63">
        <w:rPr>
          <w:lang w:val="en-IE"/>
        </w:rPr>
        <w:t>he vaccine is deemed unsuitable for use in sheep.</w:t>
      </w:r>
    </w:p>
    <w:p w14:paraId="2690511B" w14:textId="77777777" w:rsidR="003B2053" w:rsidRPr="009B7B63" w:rsidRDefault="001469C6" w:rsidP="00BF38CC">
      <w:pPr>
        <w:pStyle w:val="1"/>
        <w:rPr>
          <w:lang w:val="en-IE"/>
        </w:rPr>
      </w:pPr>
      <w:r w:rsidRPr="009B7B63">
        <w:rPr>
          <w:lang w:val="en-IE"/>
        </w:rPr>
        <w:t>3.</w:t>
      </w:r>
      <w:r w:rsidR="003B2053" w:rsidRPr="009B7B63">
        <w:rPr>
          <w:lang w:val="en-IE"/>
        </w:rPr>
        <w:tab/>
        <w:t>Aino virus</w:t>
      </w:r>
    </w:p>
    <w:p w14:paraId="09844A7C" w14:textId="63051AC3" w:rsidR="003B2053" w:rsidRPr="009B7B63" w:rsidRDefault="003B2053" w:rsidP="00BF38CC">
      <w:pPr>
        <w:pStyle w:val="1Para"/>
        <w:rPr>
          <w:b/>
          <w:lang w:val="en-IE"/>
        </w:rPr>
      </w:pPr>
      <w:r w:rsidRPr="009B7B63">
        <w:rPr>
          <w:lang w:val="en-IE"/>
        </w:rPr>
        <w:t>Inactivated Aino virus vaccines have been developed and are commercially available in Japan.</w:t>
      </w:r>
      <w:r w:rsidR="00402190" w:rsidRPr="009B7B63">
        <w:rPr>
          <w:lang w:val="en-IE"/>
        </w:rPr>
        <w:t xml:space="preserve"> An inactivated trivalent vaccine (Aino, Akabane and Chuzan viruses) has been tested successfully in cattle (Ki</w:t>
      </w:r>
      <w:r w:rsidR="00947024" w:rsidRPr="009B7B63">
        <w:rPr>
          <w:lang w:val="en-IE"/>
        </w:rPr>
        <w:t>m</w:t>
      </w:r>
      <w:r w:rsidR="00402190" w:rsidRPr="009B7B63">
        <w:rPr>
          <w:lang w:val="en-IE"/>
        </w:rPr>
        <w:t xml:space="preserve"> </w:t>
      </w:r>
      <w:r w:rsidR="00402190" w:rsidRPr="009B7B63">
        <w:rPr>
          <w:i/>
          <w:lang w:val="en-IE"/>
        </w:rPr>
        <w:t>et al.,</w:t>
      </w:r>
      <w:r w:rsidR="00402190" w:rsidRPr="009B7B63">
        <w:rPr>
          <w:lang w:val="en-IE"/>
        </w:rPr>
        <w:t xml:space="preserve"> 2011).</w:t>
      </w:r>
    </w:p>
    <w:p w14:paraId="332A2A13" w14:textId="77777777" w:rsidR="00423790" w:rsidRPr="009B7B63" w:rsidRDefault="001469C6" w:rsidP="00423790">
      <w:pPr>
        <w:pStyle w:val="1"/>
        <w:rPr>
          <w:lang w:val="en-IE"/>
        </w:rPr>
      </w:pPr>
      <w:r w:rsidRPr="009B7B63">
        <w:rPr>
          <w:lang w:val="en-IE"/>
        </w:rPr>
        <w:t>4.</w:t>
      </w:r>
      <w:r w:rsidR="00423790" w:rsidRPr="009B7B63">
        <w:rPr>
          <w:lang w:val="en-IE"/>
        </w:rPr>
        <w:tab/>
        <w:t>Schmallenberg virus</w:t>
      </w:r>
    </w:p>
    <w:p w14:paraId="739CE920" w14:textId="7BE5253E" w:rsidR="00423790" w:rsidRPr="009B7B63" w:rsidRDefault="00157CA6" w:rsidP="0005041A">
      <w:pPr>
        <w:pStyle w:val="para1"/>
        <w:rPr>
          <w:lang w:val="en-IE"/>
        </w:rPr>
      </w:pPr>
      <w:r w:rsidRPr="009B7B63">
        <w:rPr>
          <w:lang w:val="en-IE"/>
        </w:rPr>
        <w:t xml:space="preserve">Three inactivated commercial vaccines to protect sheep and cattle from SBV infection </w:t>
      </w:r>
      <w:r w:rsidR="0099795A" w:rsidRPr="009B7B63">
        <w:rPr>
          <w:lang w:val="en-IE"/>
        </w:rPr>
        <w:t>have received regulatory approval</w:t>
      </w:r>
      <w:r w:rsidRPr="009B7B63">
        <w:rPr>
          <w:lang w:val="en-IE"/>
        </w:rPr>
        <w:t xml:space="preserve"> </w:t>
      </w:r>
      <w:r w:rsidR="008F32D9" w:rsidRPr="009B7B63">
        <w:rPr>
          <w:lang w:val="en-IE"/>
        </w:rPr>
        <w:t>in Europe</w:t>
      </w:r>
      <w:r w:rsidRPr="009B7B63">
        <w:rPr>
          <w:lang w:val="en-IE"/>
        </w:rPr>
        <w:t xml:space="preserve">. </w:t>
      </w:r>
      <w:r w:rsidR="00880F6D" w:rsidRPr="009B7B63">
        <w:rPr>
          <w:lang w:val="en-IE"/>
        </w:rPr>
        <w:t>Several</w:t>
      </w:r>
      <w:r w:rsidR="0005041A" w:rsidRPr="009B7B63">
        <w:rPr>
          <w:lang w:val="en-IE"/>
        </w:rPr>
        <w:t xml:space="preserve"> </w:t>
      </w:r>
      <w:r w:rsidR="00880F6D" w:rsidRPr="009B7B63">
        <w:rPr>
          <w:lang w:val="en-IE"/>
        </w:rPr>
        <w:t>o</w:t>
      </w:r>
      <w:r w:rsidRPr="009B7B63">
        <w:rPr>
          <w:lang w:val="en-IE"/>
        </w:rPr>
        <w:t xml:space="preserve">ther forms of vaccines </w:t>
      </w:r>
      <w:r w:rsidR="00880F6D" w:rsidRPr="009B7B63">
        <w:rPr>
          <w:lang w:val="en-IE"/>
        </w:rPr>
        <w:t xml:space="preserve">(recombinant modified live, vector, subunit vaccines) </w:t>
      </w:r>
      <w:r w:rsidRPr="009B7B63">
        <w:rPr>
          <w:lang w:val="en-IE"/>
        </w:rPr>
        <w:t>have been developed and are at different levels of evaluation (</w:t>
      </w:r>
      <w:r w:rsidR="00B40F76" w:rsidRPr="009B7B63">
        <w:rPr>
          <w:lang w:val="en-IE"/>
        </w:rPr>
        <w:t>Wernike</w:t>
      </w:r>
      <w:r w:rsidRPr="009B7B63">
        <w:rPr>
          <w:lang w:val="en-IE"/>
        </w:rPr>
        <w:t xml:space="preserve"> </w:t>
      </w:r>
      <w:r w:rsidR="0005041A" w:rsidRPr="009B7B63">
        <w:rPr>
          <w:lang w:val="en-IE"/>
        </w:rPr>
        <w:t>&amp; Beer</w:t>
      </w:r>
      <w:r w:rsidRPr="009B7B63">
        <w:rPr>
          <w:i/>
          <w:iCs/>
          <w:lang w:val="en-IE"/>
        </w:rPr>
        <w:t>,</w:t>
      </w:r>
      <w:r w:rsidRPr="009B7B63">
        <w:rPr>
          <w:lang w:val="en-IE"/>
        </w:rPr>
        <w:t xml:space="preserve"> 20</w:t>
      </w:r>
      <w:r w:rsidR="00B40F76" w:rsidRPr="009B7B63">
        <w:rPr>
          <w:lang w:val="en-IE"/>
        </w:rPr>
        <w:t>20</w:t>
      </w:r>
      <w:r w:rsidRPr="009B7B63">
        <w:rPr>
          <w:lang w:val="en-IE"/>
        </w:rPr>
        <w:t>)</w:t>
      </w:r>
      <w:r w:rsidR="008F32D9" w:rsidRPr="009B7B63">
        <w:rPr>
          <w:lang w:val="en-IE"/>
        </w:rPr>
        <w:t>.</w:t>
      </w:r>
    </w:p>
    <w:p w14:paraId="6B2093A8" w14:textId="6EB07FEC" w:rsidR="00880F6D" w:rsidRPr="009B7B63" w:rsidRDefault="00880F6D" w:rsidP="0005041A">
      <w:pPr>
        <w:pStyle w:val="para1"/>
        <w:rPr>
          <w:lang w:val="en-IE"/>
        </w:rPr>
      </w:pPr>
      <w:r w:rsidRPr="009B7B63">
        <w:rPr>
          <w:lang w:val="en-IE"/>
        </w:rPr>
        <w:t xml:space="preserve">Most trials showed a high efficacy and safety of the different vaccine approaches to protect against </w:t>
      </w:r>
      <w:r w:rsidRPr="00BF57FA">
        <w:rPr>
          <w:strike/>
          <w:lang w:val="en-IE"/>
        </w:rPr>
        <w:t xml:space="preserve">AKAV or </w:t>
      </w:r>
      <w:r w:rsidRPr="009B7B63">
        <w:rPr>
          <w:lang w:val="en-IE"/>
        </w:rPr>
        <w:t>SBV.</w:t>
      </w:r>
    </w:p>
    <w:p w14:paraId="65A862BD" w14:textId="77777777" w:rsidR="00BD252E" w:rsidRPr="009B7B63" w:rsidDel="00B16A51" w:rsidRDefault="001469C6" w:rsidP="00BF38CC">
      <w:pPr>
        <w:pStyle w:val="1"/>
        <w:rPr>
          <w:lang w:val="en-IE"/>
        </w:rPr>
      </w:pPr>
      <w:r w:rsidRPr="009B7B63">
        <w:rPr>
          <w:lang w:val="en-IE"/>
        </w:rPr>
        <w:t>5.</w:t>
      </w:r>
      <w:r w:rsidR="00BD252E" w:rsidRPr="009B7B63" w:rsidDel="00B16A51">
        <w:rPr>
          <w:lang w:val="en-IE"/>
        </w:rPr>
        <w:tab/>
        <w:t>Nairobi sheep disease virus</w:t>
      </w:r>
    </w:p>
    <w:p w14:paraId="07E0DF14" w14:textId="77777777" w:rsidR="00BD252E" w:rsidRPr="009B7B63" w:rsidDel="00B16A51" w:rsidRDefault="00BD252E" w:rsidP="00BD252E">
      <w:pPr>
        <w:pStyle w:val="para1"/>
        <w:spacing w:after="220"/>
        <w:rPr>
          <w:lang w:val="en-IE"/>
        </w:rPr>
      </w:pPr>
      <w:r w:rsidRPr="009B7B63" w:rsidDel="00B16A51">
        <w:rPr>
          <w:lang w:val="en-IE"/>
        </w:rPr>
        <w:t xml:space="preserve">Epidemiological investigations have shown that </w:t>
      </w:r>
      <w:r w:rsidR="00B8006E" w:rsidRPr="009B7B63">
        <w:rPr>
          <w:lang w:val="en-IE"/>
        </w:rPr>
        <w:t xml:space="preserve">outbreaks of NSD do not occur </w:t>
      </w:r>
      <w:r w:rsidRPr="009B7B63" w:rsidDel="00B16A51">
        <w:rPr>
          <w:lang w:val="en-IE"/>
        </w:rPr>
        <w:t>in a state of enzootic stability. The disease arises from animal movements from free areas into endemic areas and can be avoided when such areas have been defined. Ecological changes that permit spread of the vector tick will result in extensions of these areas.</w:t>
      </w:r>
    </w:p>
    <w:p w14:paraId="58DAC3C0" w14:textId="77777777" w:rsidR="00BD252E" w:rsidRPr="009B7B63" w:rsidDel="00B16A51" w:rsidRDefault="00BD252E" w:rsidP="00BD252E">
      <w:pPr>
        <w:pStyle w:val="para1"/>
        <w:spacing w:after="220"/>
        <w:rPr>
          <w:lang w:val="en-IE"/>
        </w:rPr>
      </w:pPr>
      <w:r w:rsidRPr="009B7B63" w:rsidDel="00B16A51">
        <w:rPr>
          <w:lang w:val="en-IE"/>
        </w:rPr>
        <w:t>Experimental vaccines have been prepared for such situations. One vaccine consisted of virus attenuated by 35 passages in adult mice, but such vaccines can produce severe reactions in some breeds of sheep, and are not considered to be safe for general use. A similar vaccine was developed in Entebbe by further mouse brain passages, but this has not been further developed for use in the field in Uganda or elsewhere.</w:t>
      </w:r>
    </w:p>
    <w:p w14:paraId="5B949383" w14:textId="77777777" w:rsidR="00BD252E" w:rsidRPr="009B7B63" w:rsidDel="00B16A51" w:rsidRDefault="00BD252E" w:rsidP="001469C6">
      <w:pPr>
        <w:pStyle w:val="para1"/>
        <w:spacing w:after="480"/>
        <w:rPr>
          <w:lang w:val="en-IE"/>
        </w:rPr>
      </w:pPr>
      <w:r w:rsidRPr="009B7B63" w:rsidDel="00B16A51">
        <w:rPr>
          <w:lang w:val="en-IE"/>
        </w:rPr>
        <w:t xml:space="preserve">A tissue-culture-adapted strain of NSD virus has been grown to high titre in cultures grown in roller bottles. When precipitated with methanol, inactivated, and administered with an adjuvant, this was found to give good protection following two inoculations given at an interval of 14 days. Neither of these vaccines is routinely produced, for there has been little demand for their use from the field (Davies </w:t>
      </w:r>
      <w:r w:rsidRPr="009B7B63" w:rsidDel="00B16A51">
        <w:rPr>
          <w:i/>
          <w:lang w:val="en-IE"/>
        </w:rPr>
        <w:t>et al</w:t>
      </w:r>
      <w:r w:rsidRPr="009B7B63" w:rsidDel="00B16A51">
        <w:rPr>
          <w:lang w:val="en-IE"/>
        </w:rPr>
        <w:t>., 1974; 1977b).</w:t>
      </w:r>
    </w:p>
    <w:p w14:paraId="6DEBDE9B" w14:textId="77777777" w:rsidR="00CD2106" w:rsidRPr="009B7B63" w:rsidRDefault="00CD2106" w:rsidP="00BF38CC">
      <w:pPr>
        <w:pStyle w:val="A0"/>
        <w:rPr>
          <w:lang w:val="en-IE"/>
        </w:rPr>
      </w:pPr>
      <w:r w:rsidRPr="009B7B63">
        <w:rPr>
          <w:lang w:val="en-IE"/>
        </w:rPr>
        <w:t>REFERENCES</w:t>
      </w:r>
    </w:p>
    <w:p w14:paraId="14F9D04F" w14:textId="78E4BF23" w:rsidR="00157CA6" w:rsidRPr="009B7B63" w:rsidRDefault="00157CA6" w:rsidP="00157CA6">
      <w:pPr>
        <w:pStyle w:val="Ref"/>
        <w:rPr>
          <w:lang w:val="en-IE"/>
        </w:rPr>
      </w:pPr>
      <w:bookmarkStart w:id="6" w:name="_Hlk80632368"/>
      <w:r w:rsidRPr="009B7B63">
        <w:rPr>
          <w:smallCaps/>
          <w:lang w:val="en-IE"/>
        </w:rPr>
        <w:lastRenderedPageBreak/>
        <w:t xml:space="preserve">Beaty B.J., Calisher C.H. &amp; Shope R.S. (1989). </w:t>
      </w:r>
      <w:r w:rsidRPr="009B7B63">
        <w:rPr>
          <w:lang w:val="en-IE"/>
        </w:rPr>
        <w:t>Diagnostic procedures for viral, rickettsial and chlamydial infections. Washington, USA. Am. Public Health Assoc., 797–856.</w:t>
      </w:r>
    </w:p>
    <w:p w14:paraId="683F72E4" w14:textId="7A46A8FE" w:rsidR="000D346F" w:rsidRPr="00BF57FA" w:rsidRDefault="000D346F" w:rsidP="000D346F">
      <w:pPr>
        <w:pStyle w:val="Ref"/>
        <w:rPr>
          <w:noProof/>
          <w:lang w:val="en-IE"/>
        </w:rPr>
      </w:pPr>
      <w:bookmarkStart w:id="7" w:name="_ENREF_1"/>
      <w:r w:rsidRPr="009B7B63">
        <w:rPr>
          <w:smallCaps/>
          <w:noProof/>
          <w:lang w:val="en-IE"/>
        </w:rPr>
        <w:t>Beer M., Conraths F.J., Van der Poel W.H</w:t>
      </w:r>
      <w:r w:rsidRPr="009B7B63">
        <w:rPr>
          <w:noProof/>
          <w:lang w:val="en-IE"/>
        </w:rPr>
        <w:t xml:space="preserve">. (2012). ‘Schmallenberg virus’ </w:t>
      </w:r>
      <w:r w:rsidR="00361E1E" w:rsidRPr="009B7B63">
        <w:rPr>
          <w:noProof/>
          <w:lang w:val="en-IE"/>
        </w:rPr>
        <w:t>–</w:t>
      </w:r>
      <w:r w:rsidRPr="009B7B63">
        <w:rPr>
          <w:noProof/>
          <w:lang w:val="en-IE"/>
        </w:rPr>
        <w:t xml:space="preserve"> a novel orthobunyavirus emerging in Europe. </w:t>
      </w:r>
      <w:r w:rsidRPr="009B7B63">
        <w:rPr>
          <w:i/>
          <w:noProof/>
          <w:lang w:val="en-IE"/>
        </w:rPr>
        <w:t xml:space="preserve">Epidemiol. </w:t>
      </w:r>
      <w:r w:rsidRPr="00BF57FA">
        <w:rPr>
          <w:i/>
          <w:noProof/>
          <w:lang w:val="en-IE"/>
        </w:rPr>
        <w:t>Infect</w:t>
      </w:r>
      <w:r w:rsidRPr="00BF57FA">
        <w:rPr>
          <w:noProof/>
          <w:lang w:val="en-IE"/>
        </w:rPr>
        <w:t xml:space="preserve">., </w:t>
      </w:r>
      <w:r w:rsidRPr="00BF57FA">
        <w:rPr>
          <w:b/>
          <w:noProof/>
          <w:lang w:val="en-IE"/>
        </w:rPr>
        <w:t>141</w:t>
      </w:r>
      <w:r w:rsidRPr="00BF57FA">
        <w:rPr>
          <w:noProof/>
          <w:lang w:val="en-IE"/>
        </w:rPr>
        <w:t>, 1–8.</w:t>
      </w:r>
      <w:bookmarkEnd w:id="7"/>
    </w:p>
    <w:p w14:paraId="65277D47" w14:textId="6562F437" w:rsidR="00423790" w:rsidRPr="00136242" w:rsidRDefault="00423790" w:rsidP="00423790">
      <w:pPr>
        <w:pStyle w:val="Ref"/>
        <w:rPr>
          <w:lang w:val="de-DE"/>
        </w:rPr>
      </w:pPr>
      <w:r w:rsidRPr="00BF57FA">
        <w:rPr>
          <w:bCs/>
          <w:smallCaps/>
          <w:lang w:val="en-IE"/>
        </w:rPr>
        <w:t>Bilk</w:t>
      </w:r>
      <w:r w:rsidRPr="00BF57FA">
        <w:rPr>
          <w:smallCaps/>
          <w:lang w:val="en-IE"/>
        </w:rPr>
        <w:t xml:space="preserve"> S., Schulze C., Fi</w:t>
      </w:r>
      <w:r w:rsidR="00A55CE6" w:rsidRPr="00BF57FA">
        <w:rPr>
          <w:smallCaps/>
          <w:lang w:val="en-IE"/>
        </w:rPr>
        <w:t xml:space="preserve">scher M., Beer M., Hlinak A. &amp; </w:t>
      </w:r>
      <w:r w:rsidRPr="00BF57FA">
        <w:rPr>
          <w:smallCaps/>
          <w:lang w:val="en-IE"/>
        </w:rPr>
        <w:t>Hoffmann B.</w:t>
      </w:r>
      <w:r w:rsidRPr="00BF57FA">
        <w:rPr>
          <w:lang w:val="en-IE"/>
        </w:rPr>
        <w:t xml:space="preserve"> (2012). </w:t>
      </w:r>
      <w:r w:rsidR="00EF0093" w:rsidRPr="00BF57FA">
        <w:rPr>
          <w:lang w:val="en-IE"/>
        </w:rPr>
        <w:t xml:space="preserve">Organ distribution of Schmallenberg virus RNA in malformed newborns. </w:t>
      </w:r>
      <w:r w:rsidRPr="00136242">
        <w:rPr>
          <w:rStyle w:val="jrnl"/>
          <w:i/>
          <w:lang w:val="de-DE"/>
        </w:rPr>
        <w:t>Vet. Microbiol</w:t>
      </w:r>
      <w:r w:rsidRPr="00136242">
        <w:rPr>
          <w:i/>
          <w:lang w:val="de-DE"/>
        </w:rPr>
        <w:t>.,</w:t>
      </w:r>
      <w:r w:rsidRPr="00136242">
        <w:rPr>
          <w:lang w:val="de-DE"/>
        </w:rPr>
        <w:t xml:space="preserve"> </w:t>
      </w:r>
      <w:r w:rsidRPr="00136242">
        <w:rPr>
          <w:b/>
          <w:lang w:val="de-DE"/>
        </w:rPr>
        <w:t>159</w:t>
      </w:r>
      <w:r w:rsidRPr="00136242">
        <w:rPr>
          <w:lang w:val="de-DE"/>
        </w:rPr>
        <w:t>, 236–238.</w:t>
      </w:r>
    </w:p>
    <w:p w14:paraId="36FDEE93" w14:textId="77777777" w:rsidR="006043F6" w:rsidRPr="009B7B63" w:rsidRDefault="006043F6" w:rsidP="006043F6">
      <w:pPr>
        <w:pStyle w:val="Ref"/>
        <w:rPr>
          <w:lang w:val="en-IE"/>
        </w:rPr>
      </w:pPr>
      <w:r w:rsidRPr="00136242">
        <w:rPr>
          <w:smallCaps/>
          <w:lang w:val="de-DE"/>
        </w:rPr>
        <w:t>Bin Tarif A., Lasecka L., Holzer B. &amp; Baron M.D.</w:t>
      </w:r>
      <w:r w:rsidRPr="00136242">
        <w:rPr>
          <w:lang w:val="de-DE"/>
        </w:rPr>
        <w:t xml:space="preserve"> (2012). </w:t>
      </w:r>
      <w:r w:rsidRPr="009B7B63">
        <w:rPr>
          <w:lang w:val="en-IE"/>
        </w:rPr>
        <w:t xml:space="preserve">Ganjam virus/Nairobi sheep disease virus induces a pro-inflammatory response in infected sheep. </w:t>
      </w:r>
      <w:r w:rsidRPr="009B7B63">
        <w:rPr>
          <w:i/>
          <w:lang w:val="en-IE"/>
        </w:rPr>
        <w:t>Vet. Res</w:t>
      </w:r>
      <w:r w:rsidRPr="009B7B63">
        <w:rPr>
          <w:lang w:val="en-IE"/>
        </w:rPr>
        <w:t xml:space="preserve">., </w:t>
      </w:r>
      <w:r w:rsidRPr="009B7B63">
        <w:rPr>
          <w:b/>
          <w:lang w:val="en-IE"/>
        </w:rPr>
        <w:t>43</w:t>
      </w:r>
      <w:r w:rsidRPr="009B7B63">
        <w:rPr>
          <w:lang w:val="en-IE"/>
        </w:rPr>
        <w:t>, 71.</w:t>
      </w:r>
    </w:p>
    <w:p w14:paraId="46B658D1" w14:textId="77777777" w:rsidR="00CD2106" w:rsidRPr="009B7B63" w:rsidRDefault="00CD2106" w:rsidP="0088701A">
      <w:pPr>
        <w:pStyle w:val="Ref"/>
        <w:rPr>
          <w:lang w:val="en-IE"/>
        </w:rPr>
      </w:pPr>
      <w:r w:rsidRPr="009B7B63">
        <w:rPr>
          <w:smallCaps/>
          <w:lang w:val="en-IE"/>
        </w:rPr>
        <w:t>Blackmore C.G. &amp; Grimstad P.R</w:t>
      </w:r>
      <w:r w:rsidRPr="009B7B63">
        <w:rPr>
          <w:lang w:val="en-IE"/>
        </w:rPr>
        <w:t>. (1998). Cache Valley and Potosi viruses (</w:t>
      </w:r>
      <w:r w:rsidRPr="009B7B63">
        <w:rPr>
          <w:i/>
          <w:lang w:val="en-IE"/>
        </w:rPr>
        <w:t>Bunyaviridae</w:t>
      </w:r>
      <w:r w:rsidRPr="009B7B63">
        <w:rPr>
          <w:lang w:val="en-IE"/>
        </w:rPr>
        <w:t>) in white-tailed deer (</w:t>
      </w:r>
      <w:r w:rsidRPr="009B7B63">
        <w:rPr>
          <w:i/>
          <w:lang w:val="en-IE"/>
        </w:rPr>
        <w:t xml:space="preserve">Odocoileus </w:t>
      </w:r>
      <w:r w:rsidR="00195E92" w:rsidRPr="009B7B63">
        <w:rPr>
          <w:i/>
          <w:lang w:val="en-IE"/>
        </w:rPr>
        <w:t>virginianus</w:t>
      </w:r>
      <w:r w:rsidRPr="009B7B63">
        <w:rPr>
          <w:lang w:val="en-IE"/>
        </w:rPr>
        <w:t xml:space="preserve">) experimental infections and antibody prevalence in natural populations. </w:t>
      </w:r>
      <w:r w:rsidRPr="009B7B63">
        <w:rPr>
          <w:i/>
          <w:lang w:val="en-IE"/>
        </w:rPr>
        <w:t xml:space="preserve">Am. J. Trop. Med. Hyg., </w:t>
      </w:r>
      <w:r w:rsidRPr="009B7B63">
        <w:rPr>
          <w:b/>
          <w:lang w:val="en-IE"/>
        </w:rPr>
        <w:t>59</w:t>
      </w:r>
      <w:r w:rsidRPr="009B7B63">
        <w:rPr>
          <w:lang w:val="en-IE"/>
        </w:rPr>
        <w:t>, 704</w:t>
      </w:r>
      <w:r w:rsidR="00D43775" w:rsidRPr="009B7B63">
        <w:rPr>
          <w:lang w:val="en-IE"/>
        </w:rPr>
        <w:t>–</w:t>
      </w:r>
      <w:r w:rsidRPr="009B7B63">
        <w:rPr>
          <w:lang w:val="en-IE"/>
        </w:rPr>
        <w:t>709.</w:t>
      </w:r>
    </w:p>
    <w:p w14:paraId="5C7A147A" w14:textId="77777777" w:rsidR="003D29C5" w:rsidRPr="009B7B63" w:rsidRDefault="003D29C5" w:rsidP="00C051AB">
      <w:pPr>
        <w:pStyle w:val="Ref"/>
        <w:rPr>
          <w:sz w:val="22"/>
          <w:szCs w:val="22"/>
          <w:lang w:val="en-IE"/>
        </w:rPr>
      </w:pPr>
      <w:r w:rsidRPr="009B7B63">
        <w:rPr>
          <w:smallCaps/>
          <w:lang w:val="en-IE"/>
        </w:rPr>
        <w:t>Blacksell S.D., Lunt R.A. &amp; White J.R.</w:t>
      </w:r>
      <w:r w:rsidRPr="009B7B63">
        <w:rPr>
          <w:lang w:val="en-IE"/>
        </w:rPr>
        <w:t xml:space="preserve"> (1997). Rapid identification of Australian bunyavirus isolates belonging to the Simbu serogroup using indirect ELISA formats. </w:t>
      </w:r>
      <w:r w:rsidRPr="009B7B63">
        <w:rPr>
          <w:i/>
          <w:iCs/>
          <w:lang w:val="en-IE"/>
        </w:rPr>
        <w:t>J. Virol. Methods,</w:t>
      </w:r>
      <w:r w:rsidRPr="009B7B63">
        <w:rPr>
          <w:lang w:val="en-IE"/>
        </w:rPr>
        <w:t xml:space="preserve"> </w:t>
      </w:r>
      <w:r w:rsidRPr="009B7B63">
        <w:rPr>
          <w:b/>
          <w:bCs/>
          <w:lang w:val="en-IE"/>
        </w:rPr>
        <w:t>66</w:t>
      </w:r>
      <w:r w:rsidRPr="009B7B63">
        <w:rPr>
          <w:lang w:val="en-IE"/>
        </w:rPr>
        <w:t xml:space="preserve">, 123–133. </w:t>
      </w:r>
    </w:p>
    <w:p w14:paraId="52708242" w14:textId="77777777" w:rsidR="00CD2106" w:rsidRPr="009B7B63" w:rsidRDefault="00CD2106" w:rsidP="00C051AB">
      <w:pPr>
        <w:pStyle w:val="Ref"/>
        <w:rPr>
          <w:lang w:val="en-IE"/>
        </w:rPr>
      </w:pPr>
      <w:r w:rsidRPr="009B7B63">
        <w:rPr>
          <w:smallCaps/>
          <w:lang w:val="en-IE"/>
        </w:rPr>
        <w:t>Calisher C.H., Francy D.B., Smith G.C., Muth D.J., Lazuick T.S., Karabat</w:t>
      </w:r>
      <w:r w:rsidR="002536BA" w:rsidRPr="009B7B63">
        <w:rPr>
          <w:smallCaps/>
          <w:lang w:val="en-IE"/>
        </w:rPr>
        <w:t>s</w:t>
      </w:r>
      <w:r w:rsidRPr="009B7B63">
        <w:rPr>
          <w:smallCaps/>
          <w:lang w:val="en-IE"/>
        </w:rPr>
        <w:t xml:space="preserve">os N., Jakob W.L. &amp; McLean </w:t>
      </w:r>
      <w:r w:rsidR="002536BA" w:rsidRPr="009B7B63">
        <w:rPr>
          <w:bCs/>
          <w:smallCaps/>
          <w:lang w:val="en-IE"/>
        </w:rPr>
        <w:t>R.G.</w:t>
      </w:r>
      <w:r w:rsidR="00B870EC" w:rsidRPr="009B7B63">
        <w:rPr>
          <w:bCs/>
          <w:smallCaps/>
          <w:lang w:val="en-IE"/>
        </w:rPr>
        <w:t xml:space="preserve"> </w:t>
      </w:r>
      <w:r w:rsidRPr="009B7B63">
        <w:rPr>
          <w:lang w:val="en-IE"/>
        </w:rPr>
        <w:t>(1986). Distribution of Bunyamwera serogroup viruses in North America</w:t>
      </w:r>
      <w:r w:rsidR="002536BA" w:rsidRPr="009B7B63">
        <w:rPr>
          <w:lang w:val="en-IE"/>
        </w:rPr>
        <w:t>,</w:t>
      </w:r>
      <w:r w:rsidRPr="009B7B63">
        <w:rPr>
          <w:lang w:val="en-IE"/>
        </w:rPr>
        <w:t xml:space="preserve"> 1956</w:t>
      </w:r>
      <w:r w:rsidR="00D43775" w:rsidRPr="009B7B63">
        <w:rPr>
          <w:lang w:val="en-IE"/>
        </w:rPr>
        <w:t>–</w:t>
      </w:r>
      <w:r w:rsidRPr="009B7B63">
        <w:rPr>
          <w:lang w:val="en-IE"/>
        </w:rPr>
        <w:t xml:space="preserve">1984. </w:t>
      </w:r>
      <w:r w:rsidRPr="009B7B63">
        <w:rPr>
          <w:i/>
          <w:lang w:val="en-IE"/>
        </w:rPr>
        <w:t xml:space="preserve">Am. J. Trop. Med. Hyg., </w:t>
      </w:r>
      <w:r w:rsidRPr="009B7B63">
        <w:rPr>
          <w:b/>
          <w:lang w:val="en-IE"/>
        </w:rPr>
        <w:t>35</w:t>
      </w:r>
      <w:r w:rsidRPr="009B7B63">
        <w:rPr>
          <w:lang w:val="en-IE"/>
        </w:rPr>
        <w:t>, 429</w:t>
      </w:r>
      <w:r w:rsidR="00D43775" w:rsidRPr="009B7B63">
        <w:rPr>
          <w:lang w:val="en-IE"/>
        </w:rPr>
        <w:t>–</w:t>
      </w:r>
      <w:r w:rsidRPr="009B7B63">
        <w:rPr>
          <w:lang w:val="en-IE"/>
        </w:rPr>
        <w:t>443.</w:t>
      </w:r>
    </w:p>
    <w:p w14:paraId="4141F412" w14:textId="77777777" w:rsidR="00B1574A" w:rsidRPr="009B7B63" w:rsidRDefault="00B1574A" w:rsidP="00C051AB">
      <w:pPr>
        <w:pStyle w:val="Ref"/>
        <w:rPr>
          <w:lang w:val="en-IE"/>
        </w:rPr>
      </w:pPr>
      <w:r w:rsidRPr="009B7B63">
        <w:rPr>
          <w:smallCaps/>
          <w:lang w:val="en-IE"/>
        </w:rPr>
        <w:t>Campbell G., Mataczynski J.D., Reisdorf E.S., Powell J.W., Martin D.A., Lambert A.J., Haupt T.E., Davis J.P. &amp; Lanciotti R.S</w:t>
      </w:r>
      <w:r w:rsidRPr="009B7B63">
        <w:rPr>
          <w:lang w:val="en-IE"/>
        </w:rPr>
        <w:t xml:space="preserve">. (2006). Second human case of Cache Valley virus disease. </w:t>
      </w:r>
      <w:r w:rsidRPr="009B7B63">
        <w:rPr>
          <w:i/>
          <w:lang w:val="en-IE"/>
        </w:rPr>
        <w:t>Emerg. Infect. Dis</w:t>
      </w:r>
      <w:r w:rsidRPr="009B7B63">
        <w:rPr>
          <w:lang w:val="en-IE"/>
        </w:rPr>
        <w:t xml:space="preserve">., </w:t>
      </w:r>
      <w:r w:rsidRPr="009B7B63">
        <w:rPr>
          <w:b/>
          <w:lang w:val="en-IE"/>
        </w:rPr>
        <w:t>12</w:t>
      </w:r>
      <w:r w:rsidRPr="009B7B63">
        <w:rPr>
          <w:lang w:val="en-IE"/>
        </w:rPr>
        <w:t>, 854–856.</w:t>
      </w:r>
    </w:p>
    <w:p w14:paraId="1A3D2511" w14:textId="77777777" w:rsidR="00CD2106" w:rsidRPr="009B7B63" w:rsidRDefault="00CD2106" w:rsidP="00C051AB">
      <w:pPr>
        <w:pStyle w:val="Ref"/>
        <w:rPr>
          <w:lang w:val="en-IE"/>
        </w:rPr>
      </w:pPr>
      <w:r w:rsidRPr="009B7B63">
        <w:rPr>
          <w:smallCaps/>
          <w:lang w:val="en-IE"/>
        </w:rPr>
        <w:t xml:space="preserve">Chung S.I., Livingston C.W. Jr, Edwards J.F., Crandell R.W., Shope R.E., Shelton M.J. &amp; Collisson E.W. </w:t>
      </w:r>
      <w:r w:rsidRPr="009B7B63">
        <w:rPr>
          <w:lang w:val="en-IE"/>
        </w:rPr>
        <w:t xml:space="preserve">(1990). Evidence that Cache Valley virus induces congenital malformations in sheep. </w:t>
      </w:r>
      <w:r w:rsidRPr="009B7B63">
        <w:rPr>
          <w:i/>
          <w:lang w:val="en-IE"/>
        </w:rPr>
        <w:t>Vet. Microbiol</w:t>
      </w:r>
      <w:r w:rsidRPr="009B7B63">
        <w:rPr>
          <w:lang w:val="en-IE"/>
        </w:rPr>
        <w:t xml:space="preserve">., </w:t>
      </w:r>
      <w:r w:rsidRPr="009B7B63">
        <w:rPr>
          <w:b/>
          <w:lang w:val="en-IE"/>
        </w:rPr>
        <w:t>21</w:t>
      </w:r>
      <w:r w:rsidRPr="009B7B63">
        <w:rPr>
          <w:lang w:val="en-IE"/>
        </w:rPr>
        <w:t>, 297</w:t>
      </w:r>
      <w:r w:rsidR="00D43775" w:rsidRPr="009B7B63">
        <w:rPr>
          <w:lang w:val="en-IE"/>
        </w:rPr>
        <w:t>–</w:t>
      </w:r>
      <w:r w:rsidRPr="009B7B63">
        <w:rPr>
          <w:lang w:val="en-IE"/>
        </w:rPr>
        <w:t>307.</w:t>
      </w:r>
    </w:p>
    <w:p w14:paraId="36C3BE70" w14:textId="77777777" w:rsidR="00363AE3" w:rsidRPr="009B7B63" w:rsidRDefault="00363AE3" w:rsidP="00C051AB">
      <w:pPr>
        <w:pStyle w:val="Ref"/>
        <w:rPr>
          <w:lang w:val="en-IE"/>
        </w:rPr>
      </w:pPr>
      <w:r w:rsidRPr="009B7B63">
        <w:rPr>
          <w:smallCaps/>
          <w:lang w:val="en-IE"/>
        </w:rPr>
        <w:t>Chung S.I., Livingston C.W. Jr, Edwards J.F., Gauer B.B. &amp; Collisson E.W</w:t>
      </w:r>
      <w:r w:rsidRPr="009B7B63">
        <w:rPr>
          <w:lang w:val="en-IE"/>
        </w:rPr>
        <w:t xml:space="preserve">. (1990). Congenital malformations in sheep resulting from </w:t>
      </w:r>
      <w:r w:rsidRPr="009B7B63">
        <w:rPr>
          <w:i/>
          <w:iCs/>
          <w:lang w:val="en-IE"/>
        </w:rPr>
        <w:t>in utero</w:t>
      </w:r>
      <w:r w:rsidRPr="009B7B63">
        <w:rPr>
          <w:lang w:val="en-IE"/>
        </w:rPr>
        <w:t xml:space="preserve"> inoculation of Cache Valley virus. </w:t>
      </w:r>
      <w:r w:rsidRPr="009B7B63">
        <w:rPr>
          <w:i/>
          <w:iCs/>
          <w:lang w:val="en-IE"/>
        </w:rPr>
        <w:t>Am. J. Vet. Res</w:t>
      </w:r>
      <w:r w:rsidRPr="009B7B63">
        <w:rPr>
          <w:lang w:val="en-IE"/>
        </w:rPr>
        <w:t xml:space="preserve">., </w:t>
      </w:r>
      <w:r w:rsidRPr="009B7B63">
        <w:rPr>
          <w:b/>
          <w:bCs/>
          <w:lang w:val="en-IE"/>
        </w:rPr>
        <w:t>51</w:t>
      </w:r>
      <w:r w:rsidRPr="009B7B63">
        <w:rPr>
          <w:lang w:val="en-IE"/>
        </w:rPr>
        <w:t>, 1645–1648.</w:t>
      </w:r>
    </w:p>
    <w:p w14:paraId="211AA6E1" w14:textId="77777777" w:rsidR="00CD2106" w:rsidRPr="009B7B63" w:rsidRDefault="00CD2106" w:rsidP="00C051AB">
      <w:pPr>
        <w:pStyle w:val="Ref"/>
        <w:rPr>
          <w:lang w:val="en-IE"/>
        </w:rPr>
      </w:pPr>
      <w:r w:rsidRPr="009B7B63">
        <w:rPr>
          <w:smallCaps/>
          <w:lang w:val="en-IE"/>
        </w:rPr>
        <w:t>Crandell R.A., Livingston C.W. Jr &amp; Shelton M.J.</w:t>
      </w:r>
      <w:r w:rsidRPr="009B7B63">
        <w:rPr>
          <w:lang w:val="en-IE"/>
        </w:rPr>
        <w:t xml:space="preserve"> (1989). Laboratory investigation of a naturally occurring outbreak of arthrogryposis-hydrancephaly in Texas sheep. </w:t>
      </w:r>
      <w:r w:rsidRPr="009B7B63">
        <w:rPr>
          <w:i/>
          <w:lang w:val="en-IE"/>
        </w:rPr>
        <w:t>J. Vet. Diagn. Invest</w:t>
      </w:r>
      <w:r w:rsidRPr="009B7B63">
        <w:rPr>
          <w:lang w:val="en-IE"/>
        </w:rPr>
        <w:t xml:space="preserve">., </w:t>
      </w:r>
      <w:r w:rsidRPr="009B7B63">
        <w:rPr>
          <w:b/>
          <w:lang w:val="en-IE"/>
        </w:rPr>
        <w:t>1</w:t>
      </w:r>
      <w:r w:rsidRPr="009B7B63">
        <w:rPr>
          <w:lang w:val="en-IE"/>
        </w:rPr>
        <w:t>, 62</w:t>
      </w:r>
      <w:r w:rsidR="00D43775" w:rsidRPr="009B7B63">
        <w:rPr>
          <w:lang w:val="en-IE"/>
        </w:rPr>
        <w:t>–</w:t>
      </w:r>
      <w:r w:rsidRPr="009B7B63">
        <w:rPr>
          <w:lang w:val="en-IE"/>
        </w:rPr>
        <w:t>65.</w:t>
      </w:r>
    </w:p>
    <w:p w14:paraId="1680CC2C" w14:textId="77777777" w:rsidR="00EB1AE1" w:rsidRPr="009B7B63" w:rsidRDefault="00EB1AE1" w:rsidP="00C051AB">
      <w:pPr>
        <w:pStyle w:val="Ref"/>
        <w:rPr>
          <w:lang w:val="en-IE"/>
        </w:rPr>
      </w:pPr>
      <w:r w:rsidRPr="009B7B63">
        <w:rPr>
          <w:smallCaps/>
          <w:lang w:val="en-IE"/>
        </w:rPr>
        <w:t>Cybinski D.H., St George T.D. &amp; Paull</w:t>
      </w:r>
      <w:r w:rsidRPr="009B7B63">
        <w:rPr>
          <w:lang w:val="en-IE"/>
        </w:rPr>
        <w:t xml:space="preserve"> N.I. (1978). Antibodies to Akabane virus in Australia. </w:t>
      </w:r>
      <w:r w:rsidRPr="009B7B63">
        <w:rPr>
          <w:i/>
          <w:lang w:val="en-IE"/>
        </w:rPr>
        <w:t>Aust. Vet. J</w:t>
      </w:r>
      <w:r w:rsidRPr="009B7B63">
        <w:rPr>
          <w:lang w:val="en-IE"/>
        </w:rPr>
        <w:t xml:space="preserve">., </w:t>
      </w:r>
      <w:r w:rsidRPr="009B7B63">
        <w:rPr>
          <w:b/>
          <w:lang w:val="en-IE"/>
        </w:rPr>
        <w:t>54</w:t>
      </w:r>
      <w:r w:rsidRPr="009B7B63">
        <w:rPr>
          <w:lang w:val="en-IE"/>
        </w:rPr>
        <w:t>, 1–3.</w:t>
      </w:r>
    </w:p>
    <w:p w14:paraId="662583EE" w14:textId="3425ED6D" w:rsidR="00CD2106" w:rsidRPr="009B7B63" w:rsidRDefault="00CD2106" w:rsidP="004B68CB">
      <w:pPr>
        <w:pStyle w:val="Ref"/>
        <w:rPr>
          <w:lang w:val="en-IE"/>
        </w:rPr>
      </w:pPr>
      <w:r w:rsidRPr="009B7B63">
        <w:rPr>
          <w:smallCaps/>
          <w:lang w:val="en-IE"/>
        </w:rPr>
        <w:t>Da Costa Mendes V.M.</w:t>
      </w:r>
      <w:r w:rsidRPr="009B7B63">
        <w:rPr>
          <w:lang w:val="en-IE"/>
        </w:rPr>
        <w:t xml:space="preserve"> (1984)</w:t>
      </w:r>
      <w:r w:rsidR="00BC07AC" w:rsidRPr="009B7B63">
        <w:rPr>
          <w:lang w:val="en-IE"/>
        </w:rPr>
        <w:t>.</w:t>
      </w:r>
      <w:r w:rsidRPr="009B7B63">
        <w:rPr>
          <w:lang w:val="en-IE"/>
        </w:rPr>
        <w:t xml:space="preserve"> The isolation and importance of Simbu group viruses in South Africa. Thesis for M. Med. Vet (Vir.) University of Pretoria, South Africa.</w:t>
      </w:r>
    </w:p>
    <w:p w14:paraId="2E122B24" w14:textId="0C2D8A8E" w:rsidR="00650217" w:rsidRPr="009B7B63" w:rsidRDefault="00650217" w:rsidP="004B68CB">
      <w:pPr>
        <w:pStyle w:val="Ref"/>
        <w:rPr>
          <w:lang w:val="en-IE"/>
        </w:rPr>
      </w:pPr>
      <w:bookmarkStart w:id="8" w:name="_Hlk95905808"/>
      <w:r w:rsidRPr="009B7B63">
        <w:rPr>
          <w:smallCaps/>
          <w:lang w:val="en-IE" w:eastAsia="en-GB"/>
        </w:rPr>
        <w:t>Daubney R. &amp; Hudson J.R</w:t>
      </w:r>
      <w:r w:rsidRPr="009B7B63">
        <w:rPr>
          <w:lang w:val="en-IE" w:eastAsia="en-GB"/>
        </w:rPr>
        <w:t xml:space="preserve">. (1934). Nairobi sheep disease; natural and experimental transmission by ticks other than </w:t>
      </w:r>
      <w:r w:rsidRPr="009B7B63">
        <w:rPr>
          <w:i/>
          <w:iCs/>
          <w:lang w:val="en-IE" w:eastAsia="en-GB"/>
        </w:rPr>
        <w:t>Rhipicephalus appendiculatus</w:t>
      </w:r>
      <w:r w:rsidRPr="009B7B63">
        <w:rPr>
          <w:lang w:val="en-IE" w:eastAsia="en-GB"/>
        </w:rPr>
        <w:t xml:space="preserve">. </w:t>
      </w:r>
      <w:r w:rsidRPr="009B7B63">
        <w:rPr>
          <w:i/>
          <w:iCs/>
          <w:lang w:val="en-IE" w:eastAsia="en-GB"/>
        </w:rPr>
        <w:t>Parasitology</w:t>
      </w:r>
      <w:r w:rsidRPr="009B7B63">
        <w:rPr>
          <w:lang w:val="en-IE" w:eastAsia="en-GB"/>
        </w:rPr>
        <w:t xml:space="preserve">, </w:t>
      </w:r>
      <w:r w:rsidRPr="009B7B63">
        <w:rPr>
          <w:b/>
          <w:bCs/>
          <w:lang w:val="en-IE" w:eastAsia="en-GB"/>
        </w:rPr>
        <w:t>26</w:t>
      </w:r>
      <w:r w:rsidRPr="009B7B63">
        <w:rPr>
          <w:lang w:val="en-IE" w:eastAsia="en-GB"/>
        </w:rPr>
        <w:t>, 496–509.</w:t>
      </w:r>
      <w:bookmarkEnd w:id="8"/>
    </w:p>
    <w:p w14:paraId="48433A65" w14:textId="77777777" w:rsidR="00CD2106" w:rsidRPr="00B9661D" w:rsidRDefault="00CD2106" w:rsidP="004B68CB">
      <w:pPr>
        <w:pStyle w:val="Ref"/>
        <w:rPr>
          <w:lang w:val="en-IE"/>
        </w:rPr>
      </w:pPr>
      <w:r w:rsidRPr="009B7B63">
        <w:rPr>
          <w:smallCaps/>
          <w:lang w:val="en-IE"/>
        </w:rPr>
        <w:t>Davies F.G.</w:t>
      </w:r>
      <w:r w:rsidRPr="009B7B63">
        <w:rPr>
          <w:lang w:val="en-IE"/>
        </w:rPr>
        <w:t xml:space="preserve"> (1988). Nairobi sheep disease. </w:t>
      </w:r>
      <w:r w:rsidRPr="009B7B63">
        <w:rPr>
          <w:i/>
          <w:lang w:val="en-IE"/>
        </w:rPr>
        <w:t>In:</w:t>
      </w:r>
      <w:r w:rsidRPr="009B7B63">
        <w:rPr>
          <w:lang w:val="en-IE"/>
        </w:rPr>
        <w:t xml:space="preserve"> The Ecology of Arboviruses, Vol. 3, Monath T.P., ed. </w:t>
      </w:r>
      <w:r w:rsidRPr="00B9661D">
        <w:rPr>
          <w:lang w:val="en-IE"/>
        </w:rPr>
        <w:t>CRC Press, Boca Raton, Florida, USA, 191</w:t>
      </w:r>
      <w:r w:rsidR="00D43775" w:rsidRPr="00B9661D">
        <w:rPr>
          <w:lang w:val="en-IE"/>
        </w:rPr>
        <w:t>–</w:t>
      </w:r>
      <w:r w:rsidRPr="00B9661D">
        <w:rPr>
          <w:lang w:val="en-IE"/>
        </w:rPr>
        <w:t>203.</w:t>
      </w:r>
    </w:p>
    <w:p w14:paraId="562414F9" w14:textId="77777777" w:rsidR="00CD2106" w:rsidRPr="00B9661D" w:rsidRDefault="00CD2106" w:rsidP="004B68CB">
      <w:pPr>
        <w:pStyle w:val="Ref"/>
        <w:rPr>
          <w:lang w:val="en-IE"/>
        </w:rPr>
      </w:pPr>
      <w:r w:rsidRPr="00B9661D">
        <w:rPr>
          <w:smallCaps/>
          <w:lang w:val="en-IE"/>
        </w:rPr>
        <w:t>Davies F.G</w:t>
      </w:r>
      <w:r w:rsidRPr="00B9661D">
        <w:rPr>
          <w:lang w:val="en-IE"/>
        </w:rPr>
        <w:t xml:space="preserve">. (1997). Nairobi sheep disease. </w:t>
      </w:r>
      <w:r w:rsidRPr="00B9661D">
        <w:rPr>
          <w:i/>
          <w:lang w:val="en-IE"/>
        </w:rPr>
        <w:t>Parasitologia</w:t>
      </w:r>
      <w:r w:rsidRPr="00B9661D">
        <w:rPr>
          <w:lang w:val="en-IE"/>
        </w:rPr>
        <w:t xml:space="preserve">, </w:t>
      </w:r>
      <w:r w:rsidRPr="00B9661D">
        <w:rPr>
          <w:b/>
          <w:lang w:val="en-IE"/>
        </w:rPr>
        <w:t>39</w:t>
      </w:r>
      <w:r w:rsidRPr="00B9661D">
        <w:rPr>
          <w:lang w:val="en-IE"/>
        </w:rPr>
        <w:t>, 95</w:t>
      </w:r>
      <w:r w:rsidR="00D43775" w:rsidRPr="00B9661D">
        <w:rPr>
          <w:lang w:val="en-IE"/>
        </w:rPr>
        <w:t>–</w:t>
      </w:r>
      <w:r w:rsidRPr="00B9661D">
        <w:rPr>
          <w:lang w:val="en-IE"/>
        </w:rPr>
        <w:t>98.</w:t>
      </w:r>
    </w:p>
    <w:p w14:paraId="41457DF5" w14:textId="77777777" w:rsidR="00CD2106" w:rsidRPr="009B7B63" w:rsidRDefault="00CD2106" w:rsidP="004B68CB">
      <w:pPr>
        <w:pStyle w:val="Ref"/>
        <w:rPr>
          <w:lang w:val="en-IE"/>
        </w:rPr>
      </w:pPr>
      <w:r w:rsidRPr="009B7B63">
        <w:rPr>
          <w:smallCaps/>
          <w:lang w:val="en-IE"/>
        </w:rPr>
        <w:t>Davies F.G., Casals J., Jessett D.M. &amp; Ochieng P</w:t>
      </w:r>
      <w:r w:rsidRPr="009B7B63">
        <w:rPr>
          <w:lang w:val="en-IE"/>
        </w:rPr>
        <w:t xml:space="preserve">. (1978). The serological relationships of Nairobi sheep disease virus. </w:t>
      </w:r>
      <w:r w:rsidRPr="009B7B63">
        <w:rPr>
          <w:i/>
          <w:lang w:val="en-IE"/>
        </w:rPr>
        <w:t>J. Comp. Pathol</w:t>
      </w:r>
      <w:r w:rsidRPr="009B7B63">
        <w:rPr>
          <w:lang w:val="en-IE"/>
        </w:rPr>
        <w:t xml:space="preserve">., </w:t>
      </w:r>
      <w:r w:rsidRPr="009B7B63">
        <w:rPr>
          <w:b/>
          <w:lang w:val="en-IE"/>
        </w:rPr>
        <w:t>88</w:t>
      </w:r>
      <w:r w:rsidRPr="009B7B63">
        <w:rPr>
          <w:lang w:val="en-IE"/>
        </w:rPr>
        <w:t>, 519</w:t>
      </w:r>
      <w:r w:rsidR="00D43775" w:rsidRPr="009B7B63">
        <w:rPr>
          <w:lang w:val="en-IE"/>
        </w:rPr>
        <w:t>–</w:t>
      </w:r>
      <w:r w:rsidRPr="009B7B63">
        <w:rPr>
          <w:lang w:val="en-IE"/>
        </w:rPr>
        <w:t>523.</w:t>
      </w:r>
    </w:p>
    <w:p w14:paraId="21FDF041" w14:textId="77777777" w:rsidR="00CD2106" w:rsidRPr="009B7B63" w:rsidRDefault="00CD2106" w:rsidP="004B68CB">
      <w:pPr>
        <w:pStyle w:val="Ref"/>
        <w:rPr>
          <w:lang w:val="en-IE"/>
        </w:rPr>
      </w:pPr>
      <w:r w:rsidRPr="009B7B63">
        <w:rPr>
          <w:smallCaps/>
          <w:lang w:val="en-IE"/>
        </w:rPr>
        <w:t>Davies F.G., Jessett D.M. &amp; Otieno S</w:t>
      </w:r>
      <w:r w:rsidRPr="009B7B63">
        <w:rPr>
          <w:lang w:val="en-IE"/>
        </w:rPr>
        <w:t xml:space="preserve">. (1976). The antibody response of sheep following infection with Nairobi sheep disease virus. </w:t>
      </w:r>
      <w:r w:rsidRPr="009B7B63">
        <w:rPr>
          <w:i/>
          <w:lang w:val="en-IE"/>
        </w:rPr>
        <w:t>J. Comp. Pathol</w:t>
      </w:r>
      <w:r w:rsidRPr="009B7B63">
        <w:rPr>
          <w:lang w:val="en-IE"/>
        </w:rPr>
        <w:t xml:space="preserve">., </w:t>
      </w:r>
      <w:r w:rsidRPr="009B7B63">
        <w:rPr>
          <w:b/>
          <w:lang w:val="en-IE"/>
        </w:rPr>
        <w:t>86</w:t>
      </w:r>
      <w:r w:rsidRPr="009B7B63">
        <w:rPr>
          <w:lang w:val="en-IE"/>
        </w:rPr>
        <w:t>, 497</w:t>
      </w:r>
      <w:r w:rsidR="00D43775" w:rsidRPr="009B7B63">
        <w:rPr>
          <w:lang w:val="en-IE"/>
        </w:rPr>
        <w:t>–</w:t>
      </w:r>
      <w:r w:rsidRPr="009B7B63">
        <w:rPr>
          <w:lang w:val="en-IE"/>
        </w:rPr>
        <w:t>502.</w:t>
      </w:r>
    </w:p>
    <w:p w14:paraId="25F6B5B2" w14:textId="77777777" w:rsidR="00CD2106" w:rsidRPr="009B7B63" w:rsidRDefault="00CD2106" w:rsidP="004B68CB">
      <w:pPr>
        <w:pStyle w:val="Ref"/>
        <w:rPr>
          <w:lang w:val="en-IE"/>
        </w:rPr>
      </w:pPr>
      <w:r w:rsidRPr="009B7B63">
        <w:rPr>
          <w:smallCaps/>
          <w:lang w:val="en-IE"/>
        </w:rPr>
        <w:t>Davies F.G., Mungai J. &amp; Shaw T</w:t>
      </w:r>
      <w:r w:rsidRPr="009B7B63">
        <w:rPr>
          <w:lang w:val="en-IE"/>
        </w:rPr>
        <w:t xml:space="preserve">. (1974). A Nairobi sheep disease vaccine. </w:t>
      </w:r>
      <w:r w:rsidRPr="009B7B63">
        <w:rPr>
          <w:i/>
          <w:lang w:val="en-IE"/>
        </w:rPr>
        <w:t>Vet. Rec</w:t>
      </w:r>
      <w:r w:rsidRPr="009B7B63">
        <w:rPr>
          <w:lang w:val="en-IE"/>
        </w:rPr>
        <w:t xml:space="preserve">., </w:t>
      </w:r>
      <w:r w:rsidRPr="009B7B63">
        <w:rPr>
          <w:b/>
          <w:lang w:val="en-IE"/>
        </w:rPr>
        <w:t>94</w:t>
      </w:r>
      <w:r w:rsidRPr="009B7B63">
        <w:rPr>
          <w:lang w:val="en-IE"/>
        </w:rPr>
        <w:t>, 128.</w:t>
      </w:r>
    </w:p>
    <w:p w14:paraId="04A53D77" w14:textId="77777777" w:rsidR="00CD2106" w:rsidRPr="009B7B63" w:rsidRDefault="00CD2106" w:rsidP="004B68CB">
      <w:pPr>
        <w:pStyle w:val="Ref"/>
        <w:rPr>
          <w:lang w:val="en-IE"/>
        </w:rPr>
      </w:pPr>
      <w:r w:rsidRPr="009B7B63">
        <w:rPr>
          <w:smallCaps/>
          <w:lang w:val="en-IE"/>
        </w:rPr>
        <w:t>Davies F.G., Mungai J. &amp; Taylor M</w:t>
      </w:r>
      <w:r w:rsidRPr="009B7B63">
        <w:rPr>
          <w:lang w:val="en-IE"/>
        </w:rPr>
        <w:t>. (1977</w:t>
      </w:r>
      <w:r w:rsidR="004B68CB" w:rsidRPr="009B7B63">
        <w:rPr>
          <w:lang w:val="en-IE"/>
        </w:rPr>
        <w:t>a</w:t>
      </w:r>
      <w:r w:rsidRPr="009B7B63">
        <w:rPr>
          <w:lang w:val="en-IE"/>
        </w:rPr>
        <w:t xml:space="preserve">). The laboratory diagnosis of Nairobi sheep disease. </w:t>
      </w:r>
      <w:r w:rsidRPr="009B7B63">
        <w:rPr>
          <w:i/>
          <w:lang w:val="en-IE"/>
        </w:rPr>
        <w:t>Trop. Anim. Health Prod</w:t>
      </w:r>
      <w:r w:rsidRPr="009B7B63">
        <w:rPr>
          <w:lang w:val="en-IE"/>
        </w:rPr>
        <w:t xml:space="preserve">., </w:t>
      </w:r>
      <w:r w:rsidRPr="009B7B63">
        <w:rPr>
          <w:b/>
          <w:lang w:val="en-IE"/>
        </w:rPr>
        <w:t>9</w:t>
      </w:r>
      <w:r w:rsidRPr="009B7B63">
        <w:rPr>
          <w:lang w:val="en-IE"/>
        </w:rPr>
        <w:t>, 75</w:t>
      </w:r>
      <w:r w:rsidR="00D43775" w:rsidRPr="009B7B63">
        <w:rPr>
          <w:lang w:val="en-IE"/>
        </w:rPr>
        <w:t>–</w:t>
      </w:r>
      <w:r w:rsidRPr="009B7B63">
        <w:rPr>
          <w:lang w:val="en-IE"/>
        </w:rPr>
        <w:t>80.</w:t>
      </w:r>
    </w:p>
    <w:p w14:paraId="5233C2DD" w14:textId="77777777" w:rsidR="00CD2106" w:rsidRPr="009B7B63" w:rsidRDefault="00CD2106" w:rsidP="004B68CB">
      <w:pPr>
        <w:pStyle w:val="Ref"/>
        <w:rPr>
          <w:lang w:val="en-IE"/>
        </w:rPr>
      </w:pPr>
      <w:r w:rsidRPr="009B7B63">
        <w:rPr>
          <w:smallCaps/>
          <w:lang w:val="en-IE"/>
        </w:rPr>
        <w:t>Davies F.G., Otieno S</w:t>
      </w:r>
      <w:r w:rsidRPr="009B7B63">
        <w:rPr>
          <w:lang w:val="en-IE"/>
        </w:rPr>
        <w:t>.</w:t>
      </w:r>
      <w:r w:rsidRPr="009B7B63">
        <w:rPr>
          <w:smallCaps/>
          <w:lang w:val="en-IE"/>
        </w:rPr>
        <w:t xml:space="preserve"> &amp; Jessett D.M. </w:t>
      </w:r>
      <w:r w:rsidRPr="009B7B63">
        <w:rPr>
          <w:lang w:val="en-IE"/>
        </w:rPr>
        <w:t>(1977</w:t>
      </w:r>
      <w:r w:rsidR="004B68CB" w:rsidRPr="009B7B63">
        <w:rPr>
          <w:lang w:val="en-IE"/>
        </w:rPr>
        <w:t>b</w:t>
      </w:r>
      <w:r w:rsidRPr="009B7B63">
        <w:rPr>
          <w:lang w:val="en-IE"/>
        </w:rPr>
        <w:t xml:space="preserve">). The antibody response in sheep vaccinated with experimental Nairobi sheep disease vaccines. </w:t>
      </w:r>
      <w:r w:rsidRPr="009B7B63">
        <w:rPr>
          <w:i/>
          <w:lang w:val="en-IE"/>
        </w:rPr>
        <w:t>Trop. Anim. Health Prod</w:t>
      </w:r>
      <w:r w:rsidRPr="009B7B63">
        <w:rPr>
          <w:lang w:val="en-IE"/>
        </w:rPr>
        <w:t xml:space="preserve">., </w:t>
      </w:r>
      <w:r w:rsidRPr="009B7B63">
        <w:rPr>
          <w:b/>
          <w:lang w:val="en-IE"/>
        </w:rPr>
        <w:t>9</w:t>
      </w:r>
      <w:r w:rsidRPr="009B7B63">
        <w:rPr>
          <w:lang w:val="en-IE"/>
        </w:rPr>
        <w:t>, 181</w:t>
      </w:r>
      <w:r w:rsidR="00D43775" w:rsidRPr="009B7B63">
        <w:rPr>
          <w:lang w:val="en-IE"/>
        </w:rPr>
        <w:t>–</w:t>
      </w:r>
      <w:r w:rsidRPr="009B7B63">
        <w:rPr>
          <w:lang w:val="en-IE"/>
        </w:rPr>
        <w:t>183.</w:t>
      </w:r>
    </w:p>
    <w:p w14:paraId="26C780D0" w14:textId="4EFC7C4E" w:rsidR="00CD2106" w:rsidRPr="009B7B63" w:rsidRDefault="00CD2106" w:rsidP="004B68CB">
      <w:pPr>
        <w:pStyle w:val="Ref"/>
        <w:rPr>
          <w:lang w:val="en-IE"/>
        </w:rPr>
      </w:pPr>
      <w:r w:rsidRPr="009B7B63">
        <w:rPr>
          <w:smallCaps/>
          <w:lang w:val="en-IE"/>
        </w:rPr>
        <w:lastRenderedPageBreak/>
        <w:t>Edwards J.F., Karaba</w:t>
      </w:r>
      <w:r w:rsidR="002536BA" w:rsidRPr="009B7B63">
        <w:rPr>
          <w:smallCaps/>
          <w:lang w:val="en-IE"/>
        </w:rPr>
        <w:t>ts</w:t>
      </w:r>
      <w:r w:rsidRPr="009B7B63">
        <w:rPr>
          <w:smallCaps/>
          <w:lang w:val="en-IE"/>
        </w:rPr>
        <w:t xml:space="preserve">os N., Collisson E.W. </w:t>
      </w:r>
      <w:r w:rsidR="002536BA" w:rsidRPr="009B7B63">
        <w:rPr>
          <w:lang w:val="en-IE"/>
        </w:rPr>
        <w:t xml:space="preserve">&amp; </w:t>
      </w:r>
      <w:r w:rsidR="002536BA" w:rsidRPr="009B7B63">
        <w:rPr>
          <w:smallCaps/>
          <w:lang w:val="en-IE"/>
        </w:rPr>
        <w:t xml:space="preserve">De La Concha Bermejillo </w:t>
      </w:r>
      <w:r w:rsidR="002536BA" w:rsidRPr="009B7B63">
        <w:rPr>
          <w:lang w:val="en-IE"/>
        </w:rPr>
        <w:t>A.</w:t>
      </w:r>
      <w:r w:rsidR="002C5DFE" w:rsidRPr="009B7B63">
        <w:rPr>
          <w:lang w:val="en-IE"/>
        </w:rPr>
        <w:t xml:space="preserve"> </w:t>
      </w:r>
      <w:r w:rsidRPr="009B7B63">
        <w:rPr>
          <w:lang w:val="en-IE"/>
        </w:rPr>
        <w:t xml:space="preserve">(1997). Ovine fetal malformations induced by </w:t>
      </w:r>
      <w:r w:rsidRPr="009B7B63">
        <w:rPr>
          <w:i/>
          <w:lang w:val="en-IE"/>
        </w:rPr>
        <w:t>in utero</w:t>
      </w:r>
      <w:r w:rsidRPr="009B7B63">
        <w:rPr>
          <w:lang w:val="en-IE"/>
        </w:rPr>
        <w:t xml:space="preserve"> inoculation with Main Drain, San Angelo and LaCrosse viruses. </w:t>
      </w:r>
      <w:r w:rsidRPr="009B7B63">
        <w:rPr>
          <w:i/>
          <w:lang w:val="en-IE"/>
        </w:rPr>
        <w:t xml:space="preserve">Am. J. Trop. Med. Hyg., </w:t>
      </w:r>
      <w:r w:rsidRPr="009B7B63">
        <w:rPr>
          <w:b/>
          <w:lang w:val="en-IE"/>
        </w:rPr>
        <w:t>56</w:t>
      </w:r>
      <w:r w:rsidRPr="009B7B63">
        <w:rPr>
          <w:lang w:val="en-IE"/>
        </w:rPr>
        <w:t>, 171</w:t>
      </w:r>
      <w:r w:rsidR="00D43775" w:rsidRPr="009B7B63">
        <w:rPr>
          <w:lang w:val="en-IE"/>
        </w:rPr>
        <w:t>–</w:t>
      </w:r>
      <w:r w:rsidRPr="009B7B63">
        <w:rPr>
          <w:lang w:val="en-IE"/>
        </w:rPr>
        <w:t>176</w:t>
      </w:r>
      <w:r w:rsidR="00371DBB" w:rsidRPr="009B7B63">
        <w:rPr>
          <w:lang w:val="en-IE"/>
        </w:rPr>
        <w:t>.</w:t>
      </w:r>
    </w:p>
    <w:p w14:paraId="4EA56DF3" w14:textId="77777777" w:rsidR="00486BD9" w:rsidRPr="006525D2" w:rsidRDefault="00486BD9" w:rsidP="004B68CB">
      <w:pPr>
        <w:pStyle w:val="Ref"/>
        <w:rPr>
          <w:u w:val="single"/>
          <w:lang w:val="en-IE"/>
        </w:rPr>
      </w:pPr>
      <w:r w:rsidRPr="009B7B63">
        <w:rPr>
          <w:smallCaps/>
          <w:noProof/>
          <w:szCs w:val="24"/>
          <w:lang w:val="en-IE"/>
        </w:rPr>
        <w:t>European Centre for Disease Prevention and Control</w:t>
      </w:r>
      <w:r w:rsidRPr="009B7B63">
        <w:rPr>
          <w:noProof/>
          <w:szCs w:val="24"/>
          <w:lang w:val="en-IE"/>
        </w:rPr>
        <w:t xml:space="preserve"> (2012). Joint ECDC/RIVM/RKI rapid risk assessment. New </w:t>
      </w:r>
      <w:r w:rsidRPr="009B7B63">
        <w:rPr>
          <w:i/>
          <w:noProof/>
          <w:szCs w:val="24"/>
          <w:lang w:val="en-IE"/>
        </w:rPr>
        <w:t xml:space="preserve">Orthobunyavirus </w:t>
      </w:r>
      <w:r w:rsidRPr="009B7B63">
        <w:rPr>
          <w:noProof/>
          <w:szCs w:val="24"/>
          <w:lang w:val="en-IE"/>
        </w:rPr>
        <w:t xml:space="preserve">isolated from cattle and small livestock – potential implications for human health. </w:t>
      </w:r>
      <w:hyperlink r:id="rId12" w:history="1">
        <w:r w:rsidRPr="006525D2">
          <w:rPr>
            <w:rStyle w:val="Hyperlink"/>
            <w:noProof/>
            <w:szCs w:val="24"/>
            <w:lang w:val="en-IE"/>
          </w:rPr>
          <w:t>http://ecdc.europa.eu/en/publications/Publications/TER-Joint-ECDC-RIVM-RKI-Rapid-Risk-Assessment-Schmallenberg-virus-May-2012.pdf</w:t>
        </w:r>
      </w:hyperlink>
    </w:p>
    <w:p w14:paraId="088A596F" w14:textId="0207A028" w:rsidR="004624D1" w:rsidRPr="009B7B63" w:rsidRDefault="004624D1" w:rsidP="005F143A">
      <w:pPr>
        <w:pStyle w:val="Ref"/>
        <w:rPr>
          <w:lang w:val="en-IE"/>
        </w:rPr>
      </w:pPr>
      <w:r w:rsidRPr="009B7B63">
        <w:rPr>
          <w:smallCaps/>
          <w:lang w:val="en-IE"/>
        </w:rPr>
        <w:t xml:space="preserve">Gard G.P., Weir R.P. &amp; Walsh S.J. </w:t>
      </w:r>
      <w:r w:rsidRPr="009B7B63">
        <w:rPr>
          <w:lang w:val="en-IE"/>
        </w:rPr>
        <w:t>(1988). Arboviruses recovered from sentinel cattle using several virus isolation methods.</w:t>
      </w:r>
      <w:r w:rsidRPr="009B7B63">
        <w:rPr>
          <w:i/>
          <w:iCs/>
          <w:lang w:val="en-IE"/>
        </w:rPr>
        <w:t xml:space="preserve"> Vet. Microbiol., </w:t>
      </w:r>
      <w:r w:rsidRPr="009B7B63">
        <w:rPr>
          <w:b/>
          <w:bCs/>
          <w:lang w:val="en-IE"/>
        </w:rPr>
        <w:t>18</w:t>
      </w:r>
      <w:r w:rsidRPr="009B7B63">
        <w:rPr>
          <w:lang w:val="en-IE"/>
        </w:rPr>
        <w:t>, 119–125.</w:t>
      </w:r>
    </w:p>
    <w:p w14:paraId="5AC83CAC" w14:textId="5909D70A" w:rsidR="00650217" w:rsidRPr="009B7B63" w:rsidRDefault="00650217" w:rsidP="00650217">
      <w:pPr>
        <w:pStyle w:val="para1"/>
        <w:rPr>
          <w:lang w:val="en-IE" w:eastAsia="en-GB"/>
        </w:rPr>
      </w:pPr>
      <w:r w:rsidRPr="009B7B63">
        <w:rPr>
          <w:smallCaps/>
          <w:lang w:val="en-IE" w:eastAsia="en-GB"/>
        </w:rPr>
        <w:t>Ghalsasi G.R., Rodrigues F.M., Dandawate C.N., Gupta N.P., Khasnis C.G., Pinto B.D</w:t>
      </w:r>
      <w:r w:rsidR="001B35FA" w:rsidRPr="009B7B63">
        <w:rPr>
          <w:smallCaps/>
          <w:lang w:val="en-IE" w:eastAsia="en-GB"/>
        </w:rPr>
        <w:t>.</w:t>
      </w:r>
      <w:r w:rsidR="00B76DEE" w:rsidRPr="009B7B63">
        <w:rPr>
          <w:smallCaps/>
          <w:lang w:val="en-IE" w:eastAsia="en-GB"/>
        </w:rPr>
        <w:t>&amp; George S</w:t>
      </w:r>
      <w:r w:rsidRPr="009B7B63">
        <w:rPr>
          <w:lang w:val="en-IE" w:eastAsia="en-GB"/>
        </w:rPr>
        <w:t xml:space="preserve">. (1981). Investigation of febrile illness in exotic and cross-bred sheep from Sheep Farm, Palamner in Andhra Pradesh. </w:t>
      </w:r>
      <w:r w:rsidRPr="009B7B63">
        <w:rPr>
          <w:i/>
          <w:iCs/>
          <w:lang w:val="en-IE" w:eastAsia="en-GB"/>
        </w:rPr>
        <w:t>Indian J</w:t>
      </w:r>
      <w:r w:rsidR="001B35FA" w:rsidRPr="009B7B63">
        <w:rPr>
          <w:i/>
          <w:iCs/>
          <w:lang w:val="en-IE" w:eastAsia="en-GB"/>
        </w:rPr>
        <w:t>.</w:t>
      </w:r>
      <w:r w:rsidRPr="009B7B63">
        <w:rPr>
          <w:i/>
          <w:iCs/>
          <w:lang w:val="en-IE" w:eastAsia="en-GB"/>
        </w:rPr>
        <w:t xml:space="preserve"> Med</w:t>
      </w:r>
      <w:r w:rsidR="001B35FA" w:rsidRPr="009B7B63">
        <w:rPr>
          <w:i/>
          <w:iCs/>
          <w:lang w:val="en-IE" w:eastAsia="en-GB"/>
        </w:rPr>
        <w:t>.</w:t>
      </w:r>
      <w:r w:rsidRPr="009B7B63">
        <w:rPr>
          <w:i/>
          <w:iCs/>
          <w:lang w:val="en-IE" w:eastAsia="en-GB"/>
        </w:rPr>
        <w:t xml:space="preserve"> Res</w:t>
      </w:r>
      <w:r w:rsidRPr="009B7B63">
        <w:rPr>
          <w:lang w:val="en-IE" w:eastAsia="en-GB"/>
        </w:rPr>
        <w:t>.</w:t>
      </w:r>
      <w:r w:rsidR="001B35FA" w:rsidRPr="009B7B63">
        <w:rPr>
          <w:lang w:val="en-IE" w:eastAsia="en-GB"/>
        </w:rPr>
        <w:t>,</w:t>
      </w:r>
      <w:r w:rsidRPr="009B7B63">
        <w:rPr>
          <w:lang w:val="en-IE" w:eastAsia="en-GB"/>
        </w:rPr>
        <w:t xml:space="preserve"> </w:t>
      </w:r>
      <w:r w:rsidRPr="009B7B63">
        <w:rPr>
          <w:b/>
          <w:bCs/>
          <w:lang w:val="en-IE" w:eastAsia="en-GB"/>
        </w:rPr>
        <w:t>74</w:t>
      </w:r>
      <w:r w:rsidR="001B35FA" w:rsidRPr="009B7B63">
        <w:rPr>
          <w:lang w:val="en-IE" w:eastAsia="en-GB"/>
        </w:rPr>
        <w:t xml:space="preserve">, </w:t>
      </w:r>
      <w:r w:rsidRPr="009B7B63">
        <w:rPr>
          <w:lang w:val="en-IE" w:eastAsia="en-GB"/>
        </w:rPr>
        <w:t>325</w:t>
      </w:r>
      <w:r w:rsidR="001B35FA" w:rsidRPr="009B7B63">
        <w:rPr>
          <w:lang w:val="en-IE" w:eastAsia="en-GB"/>
        </w:rPr>
        <w:t>–3</w:t>
      </w:r>
      <w:r w:rsidRPr="009B7B63">
        <w:rPr>
          <w:lang w:val="en-IE" w:eastAsia="en-GB"/>
        </w:rPr>
        <w:t>31. PubMed PMID: 6797937.</w:t>
      </w:r>
    </w:p>
    <w:p w14:paraId="72A5BAF0" w14:textId="799A7864" w:rsidR="002C643C" w:rsidRPr="009B7B63" w:rsidRDefault="002C643C" w:rsidP="005F143A">
      <w:pPr>
        <w:pStyle w:val="Ref"/>
        <w:rPr>
          <w:lang w:val="en-IE"/>
        </w:rPr>
      </w:pPr>
      <w:r w:rsidRPr="009B7B63">
        <w:rPr>
          <w:smallCaps/>
          <w:lang w:val="en-IE"/>
        </w:rPr>
        <w:t>Golender N., Bumbarov V. Y., Erster O., Beer M., KhinichY. &amp; Wernike K.</w:t>
      </w:r>
      <w:r w:rsidRPr="009B7B63">
        <w:rPr>
          <w:lang w:val="en-IE"/>
        </w:rPr>
        <w:t xml:space="preserve"> (2018). Development and validation of a universal S-segment-based real-time RT-PCR assay for the detection of Simbu serogroup viruses. </w:t>
      </w:r>
      <w:r w:rsidRPr="009B7B63">
        <w:rPr>
          <w:i/>
          <w:iCs/>
          <w:lang w:val="en-IE"/>
        </w:rPr>
        <w:t>J</w:t>
      </w:r>
      <w:r w:rsidR="0005041A" w:rsidRPr="009B7B63">
        <w:rPr>
          <w:i/>
          <w:iCs/>
          <w:lang w:val="en-IE"/>
        </w:rPr>
        <w:t>.</w:t>
      </w:r>
      <w:r w:rsidRPr="009B7B63">
        <w:rPr>
          <w:i/>
          <w:iCs/>
          <w:lang w:val="en-IE"/>
        </w:rPr>
        <w:t xml:space="preserve"> Virol</w:t>
      </w:r>
      <w:r w:rsidR="0005041A" w:rsidRPr="009B7B63">
        <w:rPr>
          <w:i/>
          <w:iCs/>
          <w:lang w:val="en-IE"/>
        </w:rPr>
        <w:t>.</w:t>
      </w:r>
      <w:r w:rsidRPr="009B7B63">
        <w:rPr>
          <w:i/>
          <w:iCs/>
          <w:lang w:val="en-IE"/>
        </w:rPr>
        <w:t xml:space="preserve"> Methods</w:t>
      </w:r>
      <w:r w:rsidRPr="009B7B63">
        <w:rPr>
          <w:lang w:val="en-IE"/>
        </w:rPr>
        <w:t xml:space="preserve">, </w:t>
      </w:r>
      <w:r w:rsidRPr="009B7B63">
        <w:rPr>
          <w:b/>
          <w:bCs/>
          <w:lang w:val="en-IE"/>
        </w:rPr>
        <w:t>261</w:t>
      </w:r>
      <w:r w:rsidRPr="009B7B63">
        <w:rPr>
          <w:lang w:val="en-IE"/>
        </w:rPr>
        <w:t>, 80</w:t>
      </w:r>
      <w:r w:rsidR="0005041A" w:rsidRPr="009B7B63">
        <w:rPr>
          <w:lang w:val="en-IE"/>
        </w:rPr>
        <w:t>–</w:t>
      </w:r>
      <w:r w:rsidRPr="009B7B63">
        <w:rPr>
          <w:lang w:val="en-IE"/>
        </w:rPr>
        <w:t>85.</w:t>
      </w:r>
    </w:p>
    <w:p w14:paraId="0C60BD63" w14:textId="77777777" w:rsidR="005A5673" w:rsidRPr="009B7B63" w:rsidRDefault="005A5673" w:rsidP="005A5673">
      <w:pPr>
        <w:pStyle w:val="para1"/>
        <w:rPr>
          <w:lang w:val="en-IE" w:eastAsia="en-GB"/>
        </w:rPr>
      </w:pPr>
      <w:r w:rsidRPr="009B7B63">
        <w:rPr>
          <w:smallCaps/>
          <w:lang w:val="en-IE" w:eastAsia="en-GB"/>
        </w:rPr>
        <w:t>Gong S., He B., Wang Z., Shang L., Wei F., Liu Q. &amp; Changchun T</w:t>
      </w:r>
      <w:r w:rsidRPr="009B7B63">
        <w:rPr>
          <w:lang w:val="en-IE" w:eastAsia="en-GB"/>
        </w:rPr>
        <w:t xml:space="preserve">. (2015). Nairobi sheep disease virus RNA in ixodid ticks, China, 2013. </w:t>
      </w:r>
      <w:r w:rsidRPr="009B7B63">
        <w:rPr>
          <w:i/>
          <w:iCs/>
          <w:lang w:val="en-IE" w:eastAsia="en-GB"/>
        </w:rPr>
        <w:t>Emerg. Infect. Dis</w:t>
      </w:r>
      <w:r w:rsidRPr="009B7B63">
        <w:rPr>
          <w:lang w:val="en-IE" w:eastAsia="en-GB"/>
        </w:rPr>
        <w:t xml:space="preserve">., </w:t>
      </w:r>
      <w:r w:rsidRPr="009B7B63">
        <w:rPr>
          <w:b/>
          <w:bCs/>
          <w:lang w:val="en-IE" w:eastAsia="en-GB"/>
        </w:rPr>
        <w:t>21</w:t>
      </w:r>
      <w:r w:rsidRPr="009B7B63">
        <w:rPr>
          <w:lang w:val="en-IE" w:eastAsia="en-GB"/>
        </w:rPr>
        <w:t>, 718–720. doi: 10.3201/eid2104.141602. PubMed PMID: 25811222; PubMed Central PMCID: PMC4378503.</w:t>
      </w:r>
    </w:p>
    <w:p w14:paraId="5D968C60" w14:textId="454D823F" w:rsidR="00914078" w:rsidRPr="009B7B63" w:rsidRDefault="00914078" w:rsidP="005F143A">
      <w:pPr>
        <w:pStyle w:val="Ref"/>
        <w:rPr>
          <w:smallCaps/>
          <w:lang w:val="en-IE"/>
        </w:rPr>
      </w:pPr>
      <w:r w:rsidRPr="00136242">
        <w:rPr>
          <w:smallCaps/>
          <w:color w:val="212121"/>
          <w:shd w:val="clear" w:color="auto" w:fill="FFFFFF"/>
          <w:lang w:val="de-DE" w:eastAsia="de-DE"/>
        </w:rPr>
        <w:t>Hartlaub J., Gutjahr B., Fast C., Mirazimi A., Keller M. &amp; Groschup M.H.</w:t>
      </w:r>
      <w:r w:rsidRPr="00136242">
        <w:rPr>
          <w:color w:val="212121"/>
          <w:shd w:val="clear" w:color="auto" w:fill="FFFFFF"/>
          <w:lang w:val="de-DE" w:eastAsia="de-DE"/>
        </w:rPr>
        <w:t xml:space="preserve"> (2021). </w:t>
      </w:r>
      <w:r w:rsidRPr="009B7B63">
        <w:rPr>
          <w:color w:val="212121"/>
          <w:shd w:val="clear" w:color="auto" w:fill="FFFFFF"/>
          <w:lang w:val="en-IE" w:eastAsia="de-DE"/>
        </w:rPr>
        <w:t xml:space="preserve">Diagnosis and Pathogenesis of Nairobi Sheep Disease Orthonairovirus Infections in Sheep and Cattle. </w:t>
      </w:r>
      <w:r w:rsidRPr="009B7B63">
        <w:rPr>
          <w:i/>
          <w:iCs/>
          <w:color w:val="212121"/>
          <w:shd w:val="clear" w:color="auto" w:fill="FFFFFF"/>
          <w:lang w:val="en-IE" w:eastAsia="de-DE"/>
        </w:rPr>
        <w:t>Viruses</w:t>
      </w:r>
      <w:r w:rsidRPr="009B7B63">
        <w:rPr>
          <w:color w:val="212121"/>
          <w:shd w:val="clear" w:color="auto" w:fill="FFFFFF"/>
          <w:lang w:val="en-IE" w:eastAsia="de-DE"/>
        </w:rPr>
        <w:t xml:space="preserve">, </w:t>
      </w:r>
      <w:r w:rsidRPr="009B7B63">
        <w:rPr>
          <w:b/>
          <w:bCs/>
          <w:color w:val="212121"/>
          <w:shd w:val="clear" w:color="auto" w:fill="FFFFFF"/>
          <w:lang w:val="en-IE" w:eastAsia="de-DE"/>
        </w:rPr>
        <w:t>13</w:t>
      </w:r>
      <w:r w:rsidRPr="009B7B63">
        <w:rPr>
          <w:color w:val="212121"/>
          <w:shd w:val="clear" w:color="auto" w:fill="FFFFFF"/>
          <w:lang w:val="en-IE" w:eastAsia="de-DE"/>
        </w:rPr>
        <w:t>, 1250. doi: 10.3390/v13071250. PMID: 34199054; PMCID: PMC8310034.</w:t>
      </w:r>
    </w:p>
    <w:p w14:paraId="32D8A085" w14:textId="11655D43" w:rsidR="000069F0" w:rsidRPr="009B7B63" w:rsidRDefault="000069F0" w:rsidP="005F143A">
      <w:pPr>
        <w:pStyle w:val="Ref"/>
        <w:rPr>
          <w:lang w:val="en-IE"/>
        </w:rPr>
      </w:pPr>
      <w:r w:rsidRPr="009B7B63">
        <w:rPr>
          <w:smallCaps/>
          <w:lang w:val="en-IE"/>
        </w:rPr>
        <w:t>Hoffmann A.R., Dorniak P., Filant J., Dunlap K.A., Bazer F.W., de la Concha-Bermejillo A., Welsh C.J., Varner P. &amp; Edwards J.F.</w:t>
      </w:r>
      <w:r w:rsidRPr="009B7B63">
        <w:rPr>
          <w:lang w:val="en-IE"/>
        </w:rPr>
        <w:t xml:space="preserve"> (2013). Ovine Fetal Immune Response to Cache Valley Virus Infection. </w:t>
      </w:r>
      <w:r w:rsidRPr="009B7B63">
        <w:rPr>
          <w:i/>
          <w:lang w:val="en-IE"/>
        </w:rPr>
        <w:t>J. Virol.</w:t>
      </w:r>
      <w:r w:rsidRPr="009B7B63">
        <w:rPr>
          <w:lang w:val="en-IE"/>
        </w:rPr>
        <w:t xml:space="preserve">, </w:t>
      </w:r>
      <w:r w:rsidRPr="009B7B63">
        <w:rPr>
          <w:b/>
          <w:bCs/>
          <w:lang w:val="en-IE"/>
        </w:rPr>
        <w:t>87</w:t>
      </w:r>
      <w:r w:rsidRPr="009B7B63">
        <w:rPr>
          <w:lang w:val="en-IE"/>
        </w:rPr>
        <w:t>, 5586–5592. https://doi.org/10.1128/JVI.01821-12</w:t>
      </w:r>
    </w:p>
    <w:p w14:paraId="7BC640C9" w14:textId="1DAE36F7" w:rsidR="00006552" w:rsidRPr="009B7B63" w:rsidRDefault="00006552" w:rsidP="00006552">
      <w:pPr>
        <w:pStyle w:val="Ref"/>
        <w:rPr>
          <w:noProof/>
          <w:lang w:val="en-IE"/>
        </w:rPr>
      </w:pPr>
      <w:r w:rsidRPr="00B240BE">
        <w:rPr>
          <w:smallCaps/>
          <w:noProof/>
          <w:lang w:val="en-IE"/>
        </w:rPr>
        <w:t>Hoffmann B., Scheuch M., H</w:t>
      </w:r>
      <w:r w:rsidR="00B271FB" w:rsidRPr="00B240BE">
        <w:rPr>
          <w:smallCaps/>
          <w:noProof/>
          <w:lang w:val="en-IE"/>
        </w:rPr>
        <w:t>ö</w:t>
      </w:r>
      <w:r w:rsidRPr="00B240BE">
        <w:rPr>
          <w:smallCaps/>
          <w:noProof/>
          <w:lang w:val="en-IE"/>
        </w:rPr>
        <w:t xml:space="preserve">per D., Jungblut R., Holsteg M., Schirrmeier H., Eschbaumer M., Goller K.V., Wernike K., Fischer M., </w:t>
      </w:r>
      <w:r w:rsidRPr="00B240BE">
        <w:rPr>
          <w:smallCaps/>
          <w:lang w:val="en-IE"/>
        </w:rPr>
        <w:t>Breithaupt A., Mettenleiter T.C. &amp; Beer M.</w:t>
      </w:r>
      <w:r w:rsidRPr="00B240BE">
        <w:rPr>
          <w:smallCaps/>
          <w:noProof/>
          <w:lang w:val="en-IE"/>
        </w:rPr>
        <w:t xml:space="preserve"> (2012</w:t>
      </w:r>
      <w:r w:rsidRPr="00B240BE">
        <w:rPr>
          <w:noProof/>
          <w:lang w:val="en-IE"/>
        </w:rPr>
        <w:t xml:space="preserve">). </w:t>
      </w:r>
      <w:r w:rsidRPr="009B7B63">
        <w:rPr>
          <w:noProof/>
          <w:lang w:val="en-IE"/>
        </w:rPr>
        <w:t xml:space="preserve">Novel orthobunyavirus in Cattle, Europe, 2011. </w:t>
      </w:r>
      <w:r w:rsidRPr="009B7B63">
        <w:rPr>
          <w:i/>
          <w:noProof/>
          <w:lang w:val="en-IE"/>
        </w:rPr>
        <w:t xml:space="preserve">Emerg. Infect. Dis., </w:t>
      </w:r>
      <w:r w:rsidRPr="009B7B63">
        <w:rPr>
          <w:noProof/>
          <w:lang w:val="en-IE"/>
        </w:rPr>
        <w:t xml:space="preserve">2012, </w:t>
      </w:r>
      <w:r w:rsidRPr="009B7B63">
        <w:rPr>
          <w:b/>
          <w:noProof/>
          <w:lang w:val="en-IE"/>
        </w:rPr>
        <w:t>18</w:t>
      </w:r>
      <w:r w:rsidRPr="009B7B63">
        <w:rPr>
          <w:noProof/>
          <w:lang w:val="en-IE"/>
        </w:rPr>
        <w:t>, 469–472.</w:t>
      </w:r>
    </w:p>
    <w:p w14:paraId="7E4371ED" w14:textId="214132D3" w:rsidR="000069F0" w:rsidRPr="009B7B63" w:rsidRDefault="000069F0" w:rsidP="00006552">
      <w:pPr>
        <w:pStyle w:val="Ref"/>
        <w:rPr>
          <w:noProof/>
          <w:lang w:val="en-IE"/>
        </w:rPr>
      </w:pPr>
      <w:r w:rsidRPr="009B7B63">
        <w:rPr>
          <w:smallCaps/>
          <w:lang w:val="en-IE"/>
        </w:rPr>
        <w:t xml:space="preserve">Hoffmann A.R., Welsh C.J., </w:t>
      </w:r>
      <w:hyperlink r:id="rId13" w:history="1">
        <w:r w:rsidRPr="009B7B63">
          <w:rPr>
            <w:rStyle w:val="Hyperlink"/>
            <w:smallCaps/>
            <w:color w:val="auto"/>
            <w:u w:val="none"/>
            <w:lang w:val="en-IE"/>
          </w:rPr>
          <w:t>Varner</w:t>
        </w:r>
      </w:hyperlink>
      <w:r w:rsidRPr="009B7B63">
        <w:rPr>
          <w:smallCaps/>
          <w:lang w:val="en-IE"/>
        </w:rPr>
        <w:t xml:space="preserve"> P.W., de la Concha-Bermejillo A., </w:t>
      </w:r>
      <w:hyperlink r:id="rId14" w:history="1">
        <w:r w:rsidRPr="009B7B63">
          <w:rPr>
            <w:rStyle w:val="Hyperlink"/>
            <w:smallCaps/>
            <w:color w:val="auto"/>
            <w:u w:val="none"/>
            <w:lang w:val="en-IE"/>
          </w:rPr>
          <w:t>Ball</w:t>
        </w:r>
      </w:hyperlink>
      <w:r w:rsidRPr="009B7B63">
        <w:rPr>
          <w:smallCaps/>
          <w:lang w:val="en-IE"/>
        </w:rPr>
        <w:t xml:space="preserve"> J.M., </w:t>
      </w:r>
      <w:hyperlink r:id="rId15" w:history="1">
        <w:r w:rsidRPr="009B7B63">
          <w:rPr>
            <w:rStyle w:val="Hyperlink"/>
            <w:smallCaps/>
            <w:color w:val="auto"/>
            <w:u w:val="none"/>
            <w:lang w:val="en-IE"/>
          </w:rPr>
          <w:t>Ambrus</w:t>
        </w:r>
      </w:hyperlink>
      <w:r w:rsidRPr="009B7B63">
        <w:rPr>
          <w:smallCaps/>
          <w:lang w:val="en-IE"/>
        </w:rPr>
        <w:t xml:space="preserve"> A. &amp; Edwards J.F </w:t>
      </w:r>
      <w:r w:rsidRPr="009B7B63">
        <w:rPr>
          <w:lang w:val="en-IE"/>
        </w:rPr>
        <w:t xml:space="preserve">(2012). Identification of the Target Cells and Sequence of Infection during Experimental Infection of Ovine Fetuses with Cache Valley Virus. </w:t>
      </w:r>
      <w:r w:rsidRPr="009B7B63">
        <w:rPr>
          <w:i/>
          <w:lang w:val="en-IE"/>
        </w:rPr>
        <w:t>J. Virol.</w:t>
      </w:r>
      <w:r w:rsidRPr="009B7B63">
        <w:rPr>
          <w:lang w:val="en-IE"/>
        </w:rPr>
        <w:t xml:space="preserve">, </w:t>
      </w:r>
      <w:r w:rsidRPr="009B7B63">
        <w:rPr>
          <w:b/>
          <w:bCs/>
          <w:lang w:val="en-IE"/>
        </w:rPr>
        <w:t>86</w:t>
      </w:r>
      <w:r w:rsidRPr="009B7B63">
        <w:rPr>
          <w:lang w:val="en-IE"/>
        </w:rPr>
        <w:t>, 4793–4800. https://doi.org/</w:t>
      </w:r>
      <w:hyperlink r:id="rId16" w:tgtFrame="pmc_ext" w:history="1">
        <w:r w:rsidRPr="009B7B63">
          <w:rPr>
            <w:color w:val="642A8F"/>
            <w:shd w:val="clear" w:color="auto" w:fill="FFFFFF"/>
            <w:lang w:val="en-IE"/>
          </w:rPr>
          <w:t>10.1128/JVI.06858-11</w:t>
        </w:r>
      </w:hyperlink>
    </w:p>
    <w:p w14:paraId="6956A598" w14:textId="77777777" w:rsidR="00476E4F" w:rsidRPr="009B7B63" w:rsidRDefault="00476E4F" w:rsidP="00476E4F">
      <w:pPr>
        <w:pStyle w:val="Ref"/>
        <w:rPr>
          <w:lang w:val="en-IE"/>
        </w:rPr>
      </w:pPr>
      <w:r w:rsidRPr="009B7B63">
        <w:rPr>
          <w:smallCaps/>
          <w:lang w:val="en-IE"/>
        </w:rPr>
        <w:t xml:space="preserve">Huang C., Slater B., Campbell W., Howard J. &amp; White D. </w:t>
      </w:r>
      <w:r w:rsidRPr="009B7B63">
        <w:rPr>
          <w:lang w:val="en-IE"/>
        </w:rPr>
        <w:t xml:space="preserve">(2001). Detection of arboviral RNA directly from mosquito homogenates by reverse-transcription-polymerase chain reaction. </w:t>
      </w:r>
      <w:r w:rsidRPr="009B7B63">
        <w:rPr>
          <w:i/>
          <w:lang w:val="en-IE"/>
        </w:rPr>
        <w:t>J. Virol. Methods</w:t>
      </w:r>
      <w:r w:rsidRPr="009B7B63">
        <w:rPr>
          <w:lang w:val="en-IE"/>
        </w:rPr>
        <w:t xml:space="preserve">, </w:t>
      </w:r>
      <w:r w:rsidRPr="009B7B63">
        <w:rPr>
          <w:b/>
          <w:lang w:val="en-IE"/>
        </w:rPr>
        <w:t>94</w:t>
      </w:r>
      <w:r w:rsidRPr="009B7B63">
        <w:rPr>
          <w:lang w:val="en-IE"/>
        </w:rPr>
        <w:t>, 121–128.</w:t>
      </w:r>
    </w:p>
    <w:p w14:paraId="2E080B06" w14:textId="4911C365" w:rsidR="005C4576" w:rsidRPr="009B7B63" w:rsidRDefault="005C4576" w:rsidP="005F143A">
      <w:pPr>
        <w:pStyle w:val="Ref"/>
        <w:rPr>
          <w:lang w:val="en-IE"/>
        </w:rPr>
      </w:pPr>
      <w:r w:rsidRPr="009B7B63">
        <w:rPr>
          <w:smallCaps/>
          <w:lang w:val="en-IE"/>
        </w:rPr>
        <w:t>Ki</w:t>
      </w:r>
      <w:r w:rsidR="00947024" w:rsidRPr="009B7B63">
        <w:rPr>
          <w:smallCaps/>
          <w:lang w:val="en-IE"/>
        </w:rPr>
        <w:t>m</w:t>
      </w:r>
      <w:r w:rsidRPr="009B7B63">
        <w:rPr>
          <w:smallCaps/>
          <w:lang w:val="en-IE"/>
        </w:rPr>
        <w:t xml:space="preserve"> Y.H., Kweon C.H., Tark D.S., Lim S.I., Yang D.K., Hyun B.H., Song J.Y., Hur W. &amp; Park S.C. </w:t>
      </w:r>
      <w:r w:rsidRPr="009B7B63">
        <w:rPr>
          <w:lang w:val="en-IE"/>
        </w:rPr>
        <w:t xml:space="preserve">(2011). Development of inactivated trivalent vaccine for the teratogenic Aino, Akabane and Chuzan viruses. </w:t>
      </w:r>
      <w:r w:rsidRPr="009B7B63">
        <w:rPr>
          <w:i/>
          <w:lang w:val="en-IE"/>
        </w:rPr>
        <w:t>Biologicals,</w:t>
      </w:r>
      <w:r w:rsidRPr="009B7B63">
        <w:rPr>
          <w:lang w:val="en-IE"/>
        </w:rPr>
        <w:t xml:space="preserve"> </w:t>
      </w:r>
      <w:r w:rsidRPr="009B7B63">
        <w:rPr>
          <w:b/>
          <w:lang w:val="en-IE"/>
        </w:rPr>
        <w:t>39</w:t>
      </w:r>
      <w:r w:rsidRPr="009B7B63">
        <w:rPr>
          <w:lang w:val="en-IE"/>
        </w:rPr>
        <w:t>, 152–157.</w:t>
      </w:r>
    </w:p>
    <w:p w14:paraId="3318AC60" w14:textId="3A884E78" w:rsidR="0005041A" w:rsidRPr="009B7B63" w:rsidRDefault="0005041A" w:rsidP="0005041A">
      <w:pPr>
        <w:pStyle w:val="Ref"/>
        <w:rPr>
          <w:lang w:val="en-IE"/>
        </w:rPr>
      </w:pPr>
      <w:r w:rsidRPr="009B7B63">
        <w:rPr>
          <w:smallCaps/>
          <w:lang w:val="en-IE"/>
        </w:rPr>
        <w:t xml:space="preserve">Kirkland P.D. (2015). </w:t>
      </w:r>
      <w:r w:rsidRPr="009B7B63">
        <w:rPr>
          <w:lang w:val="en-IE"/>
        </w:rPr>
        <w:t xml:space="preserve">Akabane virus infection. </w:t>
      </w:r>
      <w:r w:rsidR="008B01AA" w:rsidRPr="009B7B63">
        <w:rPr>
          <w:i/>
          <w:lang w:val="en-IE"/>
        </w:rPr>
        <w:t>Rev. sci. tech. Off. int. Epiz</w:t>
      </w:r>
      <w:r w:rsidR="008B01AA" w:rsidRPr="009B7B63">
        <w:rPr>
          <w:lang w:val="en-IE"/>
        </w:rPr>
        <w:t>.,</w:t>
      </w:r>
      <w:r w:rsidRPr="009B7B63">
        <w:rPr>
          <w:lang w:val="en-IE"/>
        </w:rPr>
        <w:t xml:space="preserve"> </w:t>
      </w:r>
      <w:r w:rsidRPr="009B7B63">
        <w:rPr>
          <w:b/>
          <w:bCs/>
          <w:lang w:val="en-IE"/>
        </w:rPr>
        <w:t>34</w:t>
      </w:r>
      <w:r w:rsidRPr="009B7B63">
        <w:rPr>
          <w:lang w:val="en-IE"/>
        </w:rPr>
        <w:t>, 403–410.</w:t>
      </w:r>
    </w:p>
    <w:p w14:paraId="3E616983" w14:textId="4AC94D08" w:rsidR="00CD2106" w:rsidRPr="00BF57FA" w:rsidRDefault="00CD2106" w:rsidP="005F143A">
      <w:pPr>
        <w:pStyle w:val="Ref"/>
        <w:rPr>
          <w:lang w:val="it-IT"/>
        </w:rPr>
      </w:pPr>
      <w:r w:rsidRPr="009B7B63">
        <w:rPr>
          <w:smallCaps/>
          <w:lang w:val="en-IE"/>
        </w:rPr>
        <w:t>Kuno</w:t>
      </w:r>
      <w:r w:rsidRPr="009B7B63">
        <w:rPr>
          <w:lang w:val="en-IE"/>
        </w:rPr>
        <w:t xml:space="preserve"> </w:t>
      </w:r>
      <w:r w:rsidRPr="009B7B63">
        <w:rPr>
          <w:smallCaps/>
          <w:lang w:val="en-IE"/>
        </w:rPr>
        <w:t>G., Mitchell C.J., Chang G.J. &amp; Smith E.C.</w:t>
      </w:r>
      <w:r w:rsidRPr="009B7B63">
        <w:rPr>
          <w:lang w:val="en-IE"/>
        </w:rPr>
        <w:t xml:space="preserve"> (1996). Detecting Bunyaviruses of the Bunyamwera and California serogroups by a PCR technique</w:t>
      </w:r>
      <w:r w:rsidRPr="009B7B63">
        <w:rPr>
          <w:i/>
          <w:lang w:val="en-IE"/>
        </w:rPr>
        <w:t xml:space="preserve">. </w:t>
      </w:r>
      <w:r w:rsidRPr="00BF57FA">
        <w:rPr>
          <w:i/>
          <w:lang w:val="it-IT"/>
        </w:rPr>
        <w:t>J. Clin. Microbiol.,</w:t>
      </w:r>
      <w:r w:rsidRPr="00BF57FA">
        <w:rPr>
          <w:lang w:val="it-IT"/>
        </w:rPr>
        <w:t xml:space="preserve"> </w:t>
      </w:r>
      <w:r w:rsidRPr="00BF57FA">
        <w:rPr>
          <w:b/>
          <w:lang w:val="it-IT"/>
        </w:rPr>
        <w:t>34</w:t>
      </w:r>
      <w:r w:rsidRPr="00BF57FA">
        <w:rPr>
          <w:lang w:val="it-IT"/>
        </w:rPr>
        <w:t>, 1184</w:t>
      </w:r>
      <w:r w:rsidR="00D43775" w:rsidRPr="00BF57FA">
        <w:rPr>
          <w:lang w:val="it-IT"/>
        </w:rPr>
        <w:t>–</w:t>
      </w:r>
      <w:r w:rsidRPr="00BF57FA">
        <w:rPr>
          <w:lang w:val="it-IT"/>
        </w:rPr>
        <w:t>1188.</w:t>
      </w:r>
    </w:p>
    <w:p w14:paraId="3A19A1A1" w14:textId="77777777" w:rsidR="00CD2106" w:rsidRPr="009B7B63" w:rsidRDefault="00CD2106" w:rsidP="005F143A">
      <w:pPr>
        <w:pStyle w:val="Ref"/>
        <w:rPr>
          <w:lang w:val="en-IE"/>
        </w:rPr>
      </w:pPr>
      <w:r w:rsidRPr="00BF57FA">
        <w:rPr>
          <w:smallCaps/>
          <w:lang w:val="it-IT"/>
        </w:rPr>
        <w:t xml:space="preserve">Kurogi H., Inaba Y., Takahshi E., Sato K., Goto Y., Satoda K. &amp; Omori </w:t>
      </w:r>
      <w:r w:rsidRPr="00BF57FA">
        <w:rPr>
          <w:lang w:val="it-IT"/>
        </w:rPr>
        <w:t xml:space="preserve">T. (1978). </w:t>
      </w:r>
      <w:r w:rsidRPr="009B7B63">
        <w:rPr>
          <w:lang w:val="en-IE"/>
        </w:rPr>
        <w:t xml:space="preserve">Development of inactivated vaccine for Akabane disease. </w:t>
      </w:r>
      <w:r w:rsidRPr="009B7B63">
        <w:rPr>
          <w:i/>
          <w:lang w:val="en-IE"/>
        </w:rPr>
        <w:t>Natl Inst. Anim. Health Q.,</w:t>
      </w:r>
      <w:r w:rsidRPr="009B7B63">
        <w:rPr>
          <w:lang w:val="en-IE"/>
        </w:rPr>
        <w:t xml:space="preserve"> </w:t>
      </w:r>
      <w:r w:rsidRPr="009B7B63">
        <w:rPr>
          <w:b/>
          <w:lang w:val="en-IE"/>
        </w:rPr>
        <w:t>18</w:t>
      </w:r>
      <w:r w:rsidRPr="009B7B63">
        <w:rPr>
          <w:lang w:val="en-IE"/>
        </w:rPr>
        <w:t>, 97</w:t>
      </w:r>
      <w:r w:rsidR="00D43775" w:rsidRPr="009B7B63">
        <w:rPr>
          <w:lang w:val="en-IE"/>
        </w:rPr>
        <w:t>–</w:t>
      </w:r>
      <w:r w:rsidRPr="009B7B63">
        <w:rPr>
          <w:lang w:val="en-IE"/>
        </w:rPr>
        <w:t>108.</w:t>
      </w:r>
    </w:p>
    <w:p w14:paraId="1A6C95B9" w14:textId="0B620A9B" w:rsidR="0022764C" w:rsidRPr="00BF57FA" w:rsidRDefault="0022764C" w:rsidP="00BF38CC">
      <w:pPr>
        <w:pStyle w:val="Ref"/>
        <w:rPr>
          <w:lang w:val="en-IE"/>
        </w:rPr>
      </w:pPr>
      <w:r w:rsidRPr="009B7B63">
        <w:rPr>
          <w:smallCaps/>
          <w:lang w:val="en-IE"/>
        </w:rPr>
        <w:t>Lee J.H., Seo H.J.,</w:t>
      </w:r>
      <w:r w:rsidR="00371DBB" w:rsidRPr="009B7B63">
        <w:rPr>
          <w:smallCaps/>
          <w:lang w:val="en-IE"/>
        </w:rPr>
        <w:t xml:space="preserve"> </w:t>
      </w:r>
      <w:r w:rsidRPr="009B7B63">
        <w:rPr>
          <w:smallCaps/>
          <w:lang w:val="en-IE"/>
        </w:rPr>
        <w:t>Park J.Y., Kim,</w:t>
      </w:r>
      <w:r w:rsidR="00371DBB" w:rsidRPr="009B7B63">
        <w:rPr>
          <w:smallCaps/>
          <w:lang w:val="en-IE"/>
        </w:rPr>
        <w:t xml:space="preserve"> </w:t>
      </w:r>
      <w:r w:rsidRPr="009B7B63">
        <w:rPr>
          <w:smallCaps/>
          <w:lang w:val="en-IE"/>
        </w:rPr>
        <w:t>S.H., Cho Y.S., Kim Y.J., Cho I.S. &amp; Jeoung H.Y.</w:t>
      </w:r>
      <w:r w:rsidRPr="009B7B63">
        <w:rPr>
          <w:lang w:val="en-IE"/>
        </w:rPr>
        <w:t xml:space="preserve"> (2015). Detection and differentiation of Schmallenberg, Akabane and Aino viruses by one-step multiplex reverse-transcriptase quantitative PCR assay. </w:t>
      </w:r>
      <w:r w:rsidRPr="00BF57FA">
        <w:rPr>
          <w:i/>
          <w:iCs/>
          <w:lang w:val="en-IE"/>
        </w:rPr>
        <w:t>BMC Vet. Res</w:t>
      </w:r>
      <w:r w:rsidRPr="00BF57FA">
        <w:rPr>
          <w:lang w:val="en-IE"/>
        </w:rPr>
        <w:t xml:space="preserve">., </w:t>
      </w:r>
      <w:r w:rsidRPr="00BF57FA">
        <w:rPr>
          <w:b/>
          <w:bCs/>
          <w:lang w:val="en-IE"/>
        </w:rPr>
        <w:t>11</w:t>
      </w:r>
      <w:r w:rsidRPr="00BF57FA">
        <w:rPr>
          <w:lang w:val="en-IE"/>
        </w:rPr>
        <w:t>, 270. https://doi.org/10.1186/s12917-015-0582-7</w:t>
      </w:r>
    </w:p>
    <w:p w14:paraId="52B89D91" w14:textId="78676559" w:rsidR="0022764C" w:rsidRPr="00BF57FA" w:rsidRDefault="0022764C" w:rsidP="00BF38CC">
      <w:pPr>
        <w:pStyle w:val="Ref"/>
        <w:rPr>
          <w:lang w:val="nl-NL"/>
        </w:rPr>
      </w:pPr>
      <w:r w:rsidRPr="00BF57FA">
        <w:rPr>
          <w:smallCaps/>
          <w:lang w:val="en-IE"/>
        </w:rPr>
        <w:t>Li X., Jing H., Liu X., Wang Q., Qiu S., Liu D., Wu S. &amp; Lin X.</w:t>
      </w:r>
      <w:r w:rsidRPr="00BF57FA">
        <w:rPr>
          <w:lang w:val="en-IE"/>
        </w:rPr>
        <w:t xml:space="preserve"> (2019). </w:t>
      </w:r>
      <w:r w:rsidRPr="009B7B63">
        <w:rPr>
          <w:lang w:val="en-IE"/>
        </w:rPr>
        <w:t xml:space="preserve">Comparative evaluation of two commercial ELISA kits for detection of antibodies against Akabane virus in cattle serum. </w:t>
      </w:r>
      <w:r w:rsidRPr="00BF57FA">
        <w:rPr>
          <w:i/>
          <w:iCs/>
          <w:lang w:val="nl-NL"/>
        </w:rPr>
        <w:t>BMC Vet. Res</w:t>
      </w:r>
      <w:r w:rsidRPr="00BF57FA">
        <w:rPr>
          <w:lang w:val="nl-NL"/>
        </w:rPr>
        <w:t xml:space="preserve">., </w:t>
      </w:r>
      <w:r w:rsidRPr="00BF57FA">
        <w:rPr>
          <w:b/>
          <w:bCs/>
          <w:lang w:val="nl-NL"/>
        </w:rPr>
        <w:t>15</w:t>
      </w:r>
      <w:r w:rsidRPr="00BF57FA">
        <w:rPr>
          <w:lang w:val="nl-NL"/>
        </w:rPr>
        <w:t>, 408. https://doi.org/10.1186/s12917-019-2156-6</w:t>
      </w:r>
    </w:p>
    <w:p w14:paraId="07BE3322" w14:textId="21FBE8B5" w:rsidR="00AA3FE6" w:rsidRPr="009B7B63" w:rsidRDefault="00E84146" w:rsidP="00E84146">
      <w:pPr>
        <w:pStyle w:val="Ref"/>
        <w:rPr>
          <w:lang w:val="en-IE"/>
        </w:rPr>
      </w:pPr>
      <w:r w:rsidRPr="00BF57FA">
        <w:rPr>
          <w:smallCaps/>
          <w:lang w:val="nl-NL"/>
        </w:rPr>
        <w:lastRenderedPageBreak/>
        <w:t>Loeffen W., Quak S., de Boer-Luijtze E., Hulst M., van der Poel W., Bouwstra R. &amp; Maas R.</w:t>
      </w:r>
      <w:r w:rsidRPr="00BF57FA">
        <w:rPr>
          <w:lang w:val="nl-NL"/>
        </w:rPr>
        <w:t xml:space="preserve"> (2012). </w:t>
      </w:r>
      <w:r w:rsidRPr="009B7B63">
        <w:rPr>
          <w:lang w:val="en-IE"/>
        </w:rPr>
        <w:t xml:space="preserve">Development of a virus neutralisation test to detect antibodies against Schmallenberg virus and serological results in suspect and infected herds. </w:t>
      </w:r>
      <w:r w:rsidR="00AA3FE6" w:rsidRPr="009B7B63">
        <w:rPr>
          <w:i/>
          <w:lang w:val="en-IE"/>
        </w:rPr>
        <w:t>Acta Vet</w:t>
      </w:r>
      <w:r w:rsidRPr="009B7B63">
        <w:rPr>
          <w:i/>
          <w:lang w:val="en-IE"/>
        </w:rPr>
        <w:t>.</w:t>
      </w:r>
      <w:r w:rsidR="00AA3FE6" w:rsidRPr="009B7B63">
        <w:rPr>
          <w:i/>
          <w:lang w:val="en-IE"/>
        </w:rPr>
        <w:t xml:space="preserve"> Scand</w:t>
      </w:r>
      <w:r w:rsidRPr="009B7B63">
        <w:rPr>
          <w:lang w:val="en-IE"/>
        </w:rPr>
        <w:t xml:space="preserve">., </w:t>
      </w:r>
      <w:r w:rsidR="00AA3FE6" w:rsidRPr="009B7B63">
        <w:rPr>
          <w:b/>
          <w:lang w:val="en-IE"/>
        </w:rPr>
        <w:t>54</w:t>
      </w:r>
      <w:r w:rsidRPr="009B7B63">
        <w:rPr>
          <w:lang w:val="en-IE"/>
        </w:rPr>
        <w:t xml:space="preserve">, </w:t>
      </w:r>
      <w:r w:rsidR="00AA3FE6" w:rsidRPr="009B7B63">
        <w:rPr>
          <w:lang w:val="en-IE"/>
        </w:rPr>
        <w:t>44</w:t>
      </w:r>
      <w:r w:rsidRPr="009B7B63">
        <w:rPr>
          <w:lang w:val="en-IE"/>
        </w:rPr>
        <w:t>.</w:t>
      </w:r>
      <w:r w:rsidR="00AA3FE6" w:rsidRPr="009B7B63">
        <w:rPr>
          <w:lang w:val="en-IE"/>
        </w:rPr>
        <w:t xml:space="preserve"> </w:t>
      </w:r>
    </w:p>
    <w:p w14:paraId="0D7C9C0E" w14:textId="2552A433" w:rsidR="00AA3FE6" w:rsidRPr="009B7B63" w:rsidRDefault="00AA3FE6" w:rsidP="005F143A">
      <w:pPr>
        <w:pStyle w:val="Ref"/>
        <w:rPr>
          <w:lang w:val="en-IE"/>
        </w:rPr>
      </w:pPr>
      <w:r w:rsidRPr="009B7B63">
        <w:rPr>
          <w:smallCaps/>
          <w:lang w:val="en-IE"/>
        </w:rPr>
        <w:t xml:space="preserve">Mansfield </w:t>
      </w:r>
      <w:r w:rsidR="00F76884" w:rsidRPr="009B7B63">
        <w:rPr>
          <w:smallCaps/>
          <w:lang w:val="en-IE"/>
        </w:rPr>
        <w:t>K.L., La Rocca S.A., Khatri M., Johnson N., Steinbach F. &amp; Fooks A.R.</w:t>
      </w:r>
      <w:r w:rsidRPr="009B7B63">
        <w:rPr>
          <w:lang w:val="en-IE"/>
        </w:rPr>
        <w:t xml:space="preserve"> </w:t>
      </w:r>
      <w:r w:rsidR="00E84146" w:rsidRPr="009B7B63">
        <w:rPr>
          <w:lang w:val="en-IE"/>
        </w:rPr>
        <w:t xml:space="preserve">(2013). </w:t>
      </w:r>
      <w:r w:rsidR="00F76884" w:rsidRPr="009B7B63">
        <w:rPr>
          <w:lang w:val="en-IE"/>
        </w:rPr>
        <w:t>Detection of Schmallenberg virus serum neutralising antibodies.</w:t>
      </w:r>
      <w:r w:rsidR="00F76884" w:rsidRPr="009B7B63">
        <w:rPr>
          <w:i/>
          <w:lang w:val="en-IE"/>
        </w:rPr>
        <w:t xml:space="preserve"> </w:t>
      </w:r>
      <w:r w:rsidRPr="009B7B63">
        <w:rPr>
          <w:i/>
          <w:lang w:val="en-IE"/>
        </w:rPr>
        <w:t>J</w:t>
      </w:r>
      <w:r w:rsidR="00E84146" w:rsidRPr="009B7B63">
        <w:rPr>
          <w:i/>
          <w:lang w:val="en-IE"/>
        </w:rPr>
        <w:t>.</w:t>
      </w:r>
      <w:r w:rsidRPr="009B7B63">
        <w:rPr>
          <w:i/>
          <w:lang w:val="en-IE"/>
        </w:rPr>
        <w:t xml:space="preserve"> Virol</w:t>
      </w:r>
      <w:r w:rsidR="00E84146" w:rsidRPr="009B7B63">
        <w:rPr>
          <w:i/>
          <w:lang w:val="en-IE"/>
        </w:rPr>
        <w:t>.</w:t>
      </w:r>
      <w:r w:rsidRPr="009B7B63">
        <w:rPr>
          <w:i/>
          <w:lang w:val="en-IE"/>
        </w:rPr>
        <w:t xml:space="preserve"> Methods</w:t>
      </w:r>
      <w:r w:rsidR="00E84146" w:rsidRPr="009B7B63">
        <w:rPr>
          <w:lang w:val="en-IE"/>
        </w:rPr>
        <w:t xml:space="preserve">, </w:t>
      </w:r>
      <w:r w:rsidRPr="009B7B63">
        <w:rPr>
          <w:b/>
          <w:lang w:val="en-IE"/>
        </w:rPr>
        <w:t>188</w:t>
      </w:r>
      <w:r w:rsidR="00E84146" w:rsidRPr="009B7B63">
        <w:rPr>
          <w:lang w:val="en-IE"/>
        </w:rPr>
        <w:t xml:space="preserve">, </w:t>
      </w:r>
      <w:r w:rsidRPr="009B7B63">
        <w:rPr>
          <w:lang w:val="en-IE"/>
        </w:rPr>
        <w:t>139</w:t>
      </w:r>
      <w:r w:rsidR="00E84146" w:rsidRPr="009B7B63">
        <w:rPr>
          <w:lang w:val="en-IE"/>
        </w:rPr>
        <w:t>–1</w:t>
      </w:r>
      <w:r w:rsidRPr="009B7B63">
        <w:rPr>
          <w:lang w:val="en-IE"/>
        </w:rPr>
        <w:t>44.</w:t>
      </w:r>
    </w:p>
    <w:p w14:paraId="6E7203D4" w14:textId="1EA0822C" w:rsidR="00650217" w:rsidRPr="009B7B63" w:rsidRDefault="00650217" w:rsidP="005F143A">
      <w:pPr>
        <w:pStyle w:val="Ref"/>
        <w:rPr>
          <w:lang w:val="en-IE"/>
        </w:rPr>
      </w:pPr>
      <w:r w:rsidRPr="00BF57FA">
        <w:rPr>
          <w:smallCaps/>
          <w:lang w:val="en-IE" w:eastAsia="en-GB"/>
        </w:rPr>
        <w:t>Marczinke B.I. &amp; Nichol S.T</w:t>
      </w:r>
      <w:r w:rsidRPr="00BF57FA">
        <w:rPr>
          <w:lang w:val="en-IE" w:eastAsia="en-GB"/>
        </w:rPr>
        <w:t xml:space="preserve">. (2002). </w:t>
      </w:r>
      <w:r w:rsidRPr="009B7B63">
        <w:rPr>
          <w:lang w:val="en-IE" w:eastAsia="en-GB"/>
        </w:rPr>
        <w:t xml:space="preserve">Nairobi sheep disease virus, an important tick-borne pathogen of sheep and goats in Africa, is also present in Asia. </w:t>
      </w:r>
      <w:r w:rsidRPr="009B7B63">
        <w:rPr>
          <w:i/>
          <w:iCs/>
          <w:lang w:val="en-IE" w:eastAsia="en-GB"/>
        </w:rPr>
        <w:t>Virology</w:t>
      </w:r>
      <w:r w:rsidRPr="009B7B63">
        <w:rPr>
          <w:lang w:val="en-IE" w:eastAsia="en-GB"/>
        </w:rPr>
        <w:t xml:space="preserve">, </w:t>
      </w:r>
      <w:r w:rsidRPr="009B7B63">
        <w:rPr>
          <w:b/>
          <w:bCs/>
          <w:lang w:val="en-IE" w:eastAsia="en-GB"/>
        </w:rPr>
        <w:t>303</w:t>
      </w:r>
      <w:r w:rsidRPr="009B7B63">
        <w:rPr>
          <w:lang w:val="en-IE" w:eastAsia="en-GB"/>
        </w:rPr>
        <w:t>, 146–151. PubMed PMID: 12482666</w:t>
      </w:r>
    </w:p>
    <w:p w14:paraId="157250FF" w14:textId="77777777" w:rsidR="00CD2106" w:rsidRPr="009B7B63" w:rsidRDefault="00CD2106" w:rsidP="00BC07AC">
      <w:pPr>
        <w:pStyle w:val="Ref"/>
        <w:rPr>
          <w:lang w:val="en-IE"/>
        </w:rPr>
      </w:pPr>
      <w:r w:rsidRPr="009B7B63">
        <w:rPr>
          <w:smallCaps/>
          <w:lang w:val="en-IE"/>
        </w:rPr>
        <w:t>Meegan J.M., Yedloutsch</w:t>
      </w:r>
      <w:r w:rsidR="00441189" w:rsidRPr="009B7B63">
        <w:rPr>
          <w:smallCaps/>
          <w:lang w:val="en-IE"/>
        </w:rPr>
        <w:t>ni</w:t>
      </w:r>
      <w:r w:rsidRPr="009B7B63">
        <w:rPr>
          <w:smallCaps/>
          <w:lang w:val="en-IE"/>
        </w:rPr>
        <w:t xml:space="preserve">g R.J., </w:t>
      </w:r>
      <w:r w:rsidR="00441189" w:rsidRPr="009B7B63">
        <w:rPr>
          <w:smallCaps/>
          <w:lang w:val="en-IE"/>
        </w:rPr>
        <w:t xml:space="preserve">Peleg </w:t>
      </w:r>
      <w:r w:rsidRPr="009B7B63">
        <w:rPr>
          <w:smallCaps/>
          <w:lang w:val="en-IE"/>
        </w:rPr>
        <w:t>B.A., Shy J., Peters C.J., Walker J.</w:t>
      </w:r>
      <w:r w:rsidR="00441189" w:rsidRPr="009B7B63">
        <w:rPr>
          <w:bCs/>
          <w:smallCaps/>
          <w:lang w:val="en-IE"/>
        </w:rPr>
        <w:t>S</w:t>
      </w:r>
      <w:r w:rsidRPr="009B7B63">
        <w:rPr>
          <w:bCs/>
          <w:smallCaps/>
          <w:lang w:val="en-IE"/>
        </w:rPr>
        <w:t>.</w:t>
      </w:r>
      <w:r w:rsidRPr="009B7B63">
        <w:rPr>
          <w:smallCaps/>
          <w:lang w:val="en-IE"/>
        </w:rPr>
        <w:t xml:space="preserve"> &amp; Shope R</w:t>
      </w:r>
      <w:r w:rsidRPr="009B7B63">
        <w:rPr>
          <w:lang w:val="en-IE"/>
        </w:rPr>
        <w:t xml:space="preserve">.E. (1987). Enzyme-linked immunosorbent assay for detection of antibodies to RVF virus in ovine and bovine sera. </w:t>
      </w:r>
      <w:r w:rsidRPr="009B7B63">
        <w:rPr>
          <w:i/>
          <w:lang w:val="en-IE"/>
        </w:rPr>
        <w:t>Am</w:t>
      </w:r>
      <w:r w:rsidRPr="009B7B63">
        <w:rPr>
          <w:lang w:val="en-IE"/>
        </w:rPr>
        <w:t xml:space="preserve">. </w:t>
      </w:r>
      <w:r w:rsidRPr="009B7B63">
        <w:rPr>
          <w:i/>
          <w:lang w:val="en-IE"/>
        </w:rPr>
        <w:t>J. Vet. Res.,</w:t>
      </w:r>
      <w:r w:rsidRPr="009B7B63">
        <w:rPr>
          <w:lang w:val="en-IE"/>
        </w:rPr>
        <w:t xml:space="preserve"> </w:t>
      </w:r>
      <w:r w:rsidRPr="009B7B63">
        <w:rPr>
          <w:b/>
          <w:lang w:val="en-IE"/>
        </w:rPr>
        <w:t>48</w:t>
      </w:r>
      <w:r w:rsidRPr="009B7B63">
        <w:rPr>
          <w:lang w:val="en-IE"/>
        </w:rPr>
        <w:t>, 1138</w:t>
      </w:r>
      <w:r w:rsidR="00D43775" w:rsidRPr="009B7B63">
        <w:rPr>
          <w:lang w:val="en-IE"/>
        </w:rPr>
        <w:t>–</w:t>
      </w:r>
      <w:r w:rsidRPr="009B7B63">
        <w:rPr>
          <w:lang w:val="en-IE"/>
        </w:rPr>
        <w:t>1141.</w:t>
      </w:r>
    </w:p>
    <w:p w14:paraId="780E7157" w14:textId="77777777" w:rsidR="00FB4DE1" w:rsidRPr="00BF57FA" w:rsidRDefault="00FB4DE1" w:rsidP="00BC07AC">
      <w:pPr>
        <w:pStyle w:val="Ref"/>
        <w:rPr>
          <w:lang w:val="en-IE"/>
        </w:rPr>
      </w:pPr>
      <w:r w:rsidRPr="009B7B63">
        <w:rPr>
          <w:smallCaps/>
          <w:lang w:val="en-IE"/>
        </w:rPr>
        <w:t>Moreli M.L., Aquino V.H. &amp; Figueiredo L.T. (</w:t>
      </w:r>
      <w:r w:rsidRPr="009B7B63">
        <w:rPr>
          <w:lang w:val="en-IE"/>
        </w:rPr>
        <w:t xml:space="preserve">2001). Identification of Simbu, California and Bunyamwera serogroup bunyaviruses by nested RT-PCR. </w:t>
      </w:r>
      <w:r w:rsidRPr="00BF57FA">
        <w:rPr>
          <w:i/>
          <w:lang w:val="en-IE"/>
        </w:rPr>
        <w:t>Trans. R. Soc. Trop. Med. Hyg</w:t>
      </w:r>
      <w:r w:rsidRPr="00BF57FA">
        <w:rPr>
          <w:lang w:val="en-IE"/>
        </w:rPr>
        <w:t xml:space="preserve">., </w:t>
      </w:r>
      <w:r w:rsidRPr="00BF57FA">
        <w:rPr>
          <w:b/>
          <w:lang w:val="en-IE"/>
        </w:rPr>
        <w:t>95</w:t>
      </w:r>
      <w:r w:rsidRPr="00BF57FA">
        <w:rPr>
          <w:lang w:val="en-IE"/>
        </w:rPr>
        <w:t>, 108–113.</w:t>
      </w:r>
    </w:p>
    <w:p w14:paraId="5D1F1575" w14:textId="77777777" w:rsidR="00CD2106" w:rsidRPr="00B9661D" w:rsidRDefault="00CD2106" w:rsidP="00BC07AC">
      <w:pPr>
        <w:pStyle w:val="Ref"/>
        <w:rPr>
          <w:lang w:val="en-IE"/>
        </w:rPr>
      </w:pPr>
      <w:r w:rsidRPr="00BF57FA">
        <w:rPr>
          <w:smallCaps/>
          <w:lang w:val="en-IE"/>
        </w:rPr>
        <w:t>Munz E., Reimann M., Fritz T. &amp; Meier K. (</w:t>
      </w:r>
      <w:r w:rsidRPr="00BF57FA">
        <w:rPr>
          <w:lang w:val="en-IE"/>
        </w:rPr>
        <w:t xml:space="preserve">1984). </w:t>
      </w:r>
      <w:r w:rsidRPr="009B7B63">
        <w:rPr>
          <w:lang w:val="en-IE"/>
        </w:rPr>
        <w:t>An enzyme-linked immunosorbent assay (ELISA) for the detection of antibodies to Nairobi sheep disease virus in comparison with an indirect immunofluorescent and haemagglutination test</w:t>
      </w:r>
      <w:r w:rsidR="00441189" w:rsidRPr="009B7B63">
        <w:rPr>
          <w:lang w:val="en-IE"/>
        </w:rPr>
        <w:t>.</w:t>
      </w:r>
      <w:r w:rsidRPr="009B7B63">
        <w:rPr>
          <w:lang w:val="en-IE"/>
        </w:rPr>
        <w:t xml:space="preserve"> II. Results observed with sera of experimentally infected rabbits and sheep and with African sheep sera. </w:t>
      </w:r>
      <w:r w:rsidRPr="00B9661D">
        <w:rPr>
          <w:i/>
          <w:lang w:val="en-IE"/>
        </w:rPr>
        <w:t xml:space="preserve">Zentrabl. Veterinarmed. </w:t>
      </w:r>
      <w:r w:rsidRPr="00B9661D">
        <w:rPr>
          <w:lang w:val="en-IE"/>
        </w:rPr>
        <w:t>[</w:t>
      </w:r>
      <w:r w:rsidRPr="00B9661D">
        <w:rPr>
          <w:i/>
          <w:lang w:val="en-IE"/>
        </w:rPr>
        <w:t>B</w:t>
      </w:r>
      <w:r w:rsidRPr="00B9661D">
        <w:rPr>
          <w:lang w:val="en-IE"/>
        </w:rPr>
        <w:t>]</w:t>
      </w:r>
      <w:r w:rsidRPr="00B9661D">
        <w:rPr>
          <w:i/>
          <w:lang w:val="en-IE"/>
        </w:rPr>
        <w:t xml:space="preserve">, </w:t>
      </w:r>
      <w:r w:rsidRPr="00B9661D">
        <w:rPr>
          <w:b/>
          <w:lang w:val="en-IE"/>
        </w:rPr>
        <w:t>31</w:t>
      </w:r>
      <w:r w:rsidRPr="00B9661D">
        <w:rPr>
          <w:lang w:val="en-IE"/>
        </w:rPr>
        <w:t>, 537</w:t>
      </w:r>
      <w:r w:rsidR="00D43775" w:rsidRPr="00B9661D">
        <w:rPr>
          <w:lang w:val="en-IE"/>
        </w:rPr>
        <w:t>–</w:t>
      </w:r>
      <w:r w:rsidRPr="00B9661D">
        <w:rPr>
          <w:lang w:val="en-IE"/>
        </w:rPr>
        <w:t>549.</w:t>
      </w:r>
    </w:p>
    <w:p w14:paraId="0C871747" w14:textId="77777777" w:rsidR="00B1574A" w:rsidRPr="009B7B63" w:rsidRDefault="00B1574A" w:rsidP="00BC07AC">
      <w:pPr>
        <w:pStyle w:val="Ref"/>
        <w:rPr>
          <w:lang w:val="en-IE"/>
        </w:rPr>
      </w:pPr>
      <w:r w:rsidRPr="00B9661D">
        <w:rPr>
          <w:smallCaps/>
          <w:lang w:val="en-IE"/>
        </w:rPr>
        <w:t>Noda Y., Yokoyama H., Katsuki T., Kurashige S., Uchinuno Y. &amp; Narita M</w:t>
      </w:r>
      <w:r w:rsidRPr="00B9661D">
        <w:rPr>
          <w:lang w:val="en-IE"/>
        </w:rPr>
        <w:t xml:space="preserve">. (2001). </w:t>
      </w:r>
      <w:r w:rsidRPr="009B7B63">
        <w:rPr>
          <w:lang w:val="en-IE"/>
        </w:rPr>
        <w:t xml:space="preserve">Demonstration of Akabane virus antigen using immunohistochemistry in naturally infected newborn calves. </w:t>
      </w:r>
      <w:r w:rsidRPr="009B7B63">
        <w:rPr>
          <w:i/>
          <w:lang w:val="en-IE"/>
        </w:rPr>
        <w:t>Vet. Pathol</w:t>
      </w:r>
      <w:r w:rsidRPr="009B7B63">
        <w:rPr>
          <w:lang w:val="en-IE"/>
        </w:rPr>
        <w:t xml:space="preserve">., </w:t>
      </w:r>
      <w:r w:rsidRPr="009B7B63">
        <w:rPr>
          <w:b/>
          <w:lang w:val="en-IE"/>
        </w:rPr>
        <w:t>38</w:t>
      </w:r>
      <w:r w:rsidRPr="009B7B63">
        <w:rPr>
          <w:lang w:val="en-IE"/>
        </w:rPr>
        <w:t>, 216–218.</w:t>
      </w:r>
    </w:p>
    <w:p w14:paraId="3AC03A58" w14:textId="5733E145" w:rsidR="00F60E93" w:rsidRPr="009B7B63" w:rsidRDefault="00F60E93" w:rsidP="003A0EB4">
      <w:pPr>
        <w:pStyle w:val="Ref"/>
        <w:rPr>
          <w:smallCaps/>
          <w:lang w:val="en-IE"/>
        </w:rPr>
      </w:pPr>
      <w:r w:rsidRPr="009B7B63">
        <w:rPr>
          <w:rFonts w:eastAsia="FangSong_GB2312"/>
          <w:smallCaps/>
          <w:lang w:val="en-IE"/>
        </w:rPr>
        <w:t>Ohasi S., Yoshida K.</w:t>
      </w:r>
      <w:r w:rsidR="003D51C6" w:rsidRPr="009B7B63">
        <w:rPr>
          <w:rFonts w:eastAsia="FangSong_GB2312"/>
          <w:smallCaps/>
          <w:lang w:val="en-IE"/>
        </w:rPr>
        <w:t xml:space="preserve"> &amp;</w:t>
      </w:r>
      <w:r w:rsidRPr="009B7B63">
        <w:rPr>
          <w:rFonts w:eastAsia="FangSong_GB2312"/>
          <w:smallCaps/>
          <w:lang w:val="en-IE"/>
        </w:rPr>
        <w:t xml:space="preserve"> Yanase T.</w:t>
      </w:r>
      <w:r w:rsidRPr="009B7B63">
        <w:rPr>
          <w:rFonts w:eastAsia="FangSong_GB2312"/>
          <w:lang w:val="en-IE"/>
        </w:rPr>
        <w:t xml:space="preserve"> (2004). Simultaneous detection of bovine arboviruses using single-tube multiplex reverse transcription-polymerase chain reaction. </w:t>
      </w:r>
      <w:r w:rsidRPr="009B7B63">
        <w:rPr>
          <w:rFonts w:eastAsia="FangSong_GB2312"/>
          <w:i/>
          <w:iCs/>
          <w:lang w:val="en-IE"/>
        </w:rPr>
        <w:t>J. Virol. Methods</w:t>
      </w:r>
      <w:r w:rsidRPr="009B7B63">
        <w:rPr>
          <w:rFonts w:eastAsia="FangSong_GB2312"/>
          <w:lang w:val="en-IE"/>
        </w:rPr>
        <w:t xml:space="preserve">, </w:t>
      </w:r>
      <w:r w:rsidRPr="009B7B63">
        <w:rPr>
          <w:rFonts w:eastAsia="FangSong_GB2312"/>
          <w:b/>
          <w:bCs/>
          <w:lang w:val="en-IE"/>
        </w:rPr>
        <w:t>120</w:t>
      </w:r>
      <w:r w:rsidRPr="009B7B63">
        <w:rPr>
          <w:rFonts w:eastAsia="FangSong_GB2312"/>
          <w:lang w:val="en-IE"/>
        </w:rPr>
        <w:t>, 79</w:t>
      </w:r>
      <w:r w:rsidR="00361E1E" w:rsidRPr="009B7B63">
        <w:rPr>
          <w:rFonts w:eastAsia="FangSong_GB2312"/>
          <w:lang w:val="en-IE"/>
        </w:rPr>
        <w:t>–</w:t>
      </w:r>
      <w:r w:rsidRPr="009B7B63">
        <w:rPr>
          <w:rFonts w:eastAsia="FangSong_GB2312"/>
          <w:lang w:val="en-IE"/>
        </w:rPr>
        <w:t>85.</w:t>
      </w:r>
    </w:p>
    <w:p w14:paraId="3594B63E" w14:textId="2DDAB78C" w:rsidR="003A0EB4" w:rsidRPr="009B7B63" w:rsidRDefault="003A0EB4" w:rsidP="003A0EB4">
      <w:pPr>
        <w:pStyle w:val="Ref"/>
        <w:rPr>
          <w:lang w:val="en-IE"/>
        </w:rPr>
      </w:pPr>
      <w:r w:rsidRPr="009B7B63">
        <w:rPr>
          <w:smallCaps/>
          <w:lang w:val="en-IE"/>
        </w:rPr>
        <w:t>Parsonson I.M., Della-Porta A.J. &amp; McPhee D.A.</w:t>
      </w:r>
      <w:r w:rsidRPr="009B7B63">
        <w:rPr>
          <w:lang w:val="en-IE"/>
        </w:rPr>
        <w:t xml:space="preserve"> (1982). Pathogenesis and virulence studies of Australian simbu serogroup bunyaviruses. </w:t>
      </w:r>
      <w:r w:rsidRPr="009B7B63">
        <w:rPr>
          <w:i/>
          <w:lang w:val="en-IE"/>
        </w:rPr>
        <w:t>In:</w:t>
      </w:r>
      <w:r w:rsidRPr="009B7B63">
        <w:rPr>
          <w:lang w:val="en-IE"/>
        </w:rPr>
        <w:t xml:space="preserve"> Viral Diseases in Southeast Asia and the Western Pacific, Mackenzie J.S., ed. Academic Press, Sydney, Australia, 644–647.</w:t>
      </w:r>
    </w:p>
    <w:p w14:paraId="25202BE3" w14:textId="77777777" w:rsidR="00CD2106" w:rsidRPr="009B7B63" w:rsidRDefault="00CD2106" w:rsidP="00BC07AC">
      <w:pPr>
        <w:pStyle w:val="Ref"/>
        <w:rPr>
          <w:lang w:val="en-IE"/>
        </w:rPr>
      </w:pPr>
      <w:r w:rsidRPr="009B7B63">
        <w:rPr>
          <w:smallCaps/>
          <w:lang w:val="en-IE"/>
        </w:rPr>
        <w:t>Parsonson I.M., Della-Porta A.J. &amp; Snowdon W.A</w:t>
      </w:r>
      <w:r w:rsidRPr="009B7B63">
        <w:rPr>
          <w:lang w:val="en-IE"/>
        </w:rPr>
        <w:t>.</w:t>
      </w:r>
      <w:r w:rsidR="00B870EC" w:rsidRPr="009B7B63">
        <w:rPr>
          <w:lang w:val="en-IE"/>
        </w:rPr>
        <w:t xml:space="preserve"> </w:t>
      </w:r>
      <w:r w:rsidRPr="009B7B63">
        <w:rPr>
          <w:lang w:val="en-IE"/>
        </w:rPr>
        <w:t xml:space="preserve">(1975). Congenital abnormalities in newborn lambs after infection of pregnant sheep with Akabane virus. </w:t>
      </w:r>
      <w:r w:rsidRPr="009B7B63">
        <w:rPr>
          <w:i/>
          <w:lang w:val="en-IE"/>
        </w:rPr>
        <w:t>Infect. Immun.,</w:t>
      </w:r>
      <w:r w:rsidRPr="009B7B63">
        <w:rPr>
          <w:lang w:val="en-IE"/>
        </w:rPr>
        <w:t xml:space="preserve"> </w:t>
      </w:r>
      <w:r w:rsidRPr="009B7B63">
        <w:rPr>
          <w:b/>
          <w:lang w:val="en-IE"/>
        </w:rPr>
        <w:t>15</w:t>
      </w:r>
      <w:r w:rsidRPr="009B7B63">
        <w:rPr>
          <w:lang w:val="en-IE"/>
        </w:rPr>
        <w:t>, 254</w:t>
      </w:r>
      <w:r w:rsidR="00D43775" w:rsidRPr="009B7B63">
        <w:rPr>
          <w:lang w:val="en-IE"/>
        </w:rPr>
        <w:t>–</w:t>
      </w:r>
      <w:r w:rsidRPr="009B7B63">
        <w:rPr>
          <w:lang w:val="en-IE"/>
        </w:rPr>
        <w:t>262.</w:t>
      </w:r>
    </w:p>
    <w:p w14:paraId="5E406241" w14:textId="1D14AE04" w:rsidR="002E733E" w:rsidRPr="00B9661D" w:rsidRDefault="002E733E" w:rsidP="00BC07AC">
      <w:pPr>
        <w:pStyle w:val="Ref"/>
        <w:rPr>
          <w:strike/>
          <w:lang w:val="nl-NL"/>
        </w:rPr>
      </w:pPr>
      <w:r w:rsidRPr="006C6841">
        <w:rPr>
          <w:smallCaps/>
          <w:strike/>
          <w:lang w:val="en-IE"/>
        </w:rPr>
        <w:t>Qiao J., Wang J., Meng Q., Wang G., Liu Y., He Z., Yang H., Zhang Z., Cai X. &amp; Chen C</w:t>
      </w:r>
      <w:r w:rsidRPr="006C6841">
        <w:rPr>
          <w:strike/>
          <w:lang w:val="en-IE"/>
        </w:rPr>
        <w:t xml:space="preserve">. (2013). Rapid detection of Akabane virus by a novel reverse transcription loop-mediated isothermal amplification assay (RT-LAMP). </w:t>
      </w:r>
      <w:r w:rsidRPr="00B9661D">
        <w:rPr>
          <w:i/>
          <w:strike/>
          <w:lang w:val="nl-NL"/>
        </w:rPr>
        <w:t>Virol. J.</w:t>
      </w:r>
      <w:r w:rsidR="0049066A" w:rsidRPr="00B9661D">
        <w:rPr>
          <w:i/>
          <w:strike/>
          <w:lang w:val="nl-NL"/>
        </w:rPr>
        <w:t>,</w:t>
      </w:r>
      <w:r w:rsidRPr="00B9661D">
        <w:rPr>
          <w:strike/>
          <w:lang w:val="nl-NL"/>
        </w:rPr>
        <w:t xml:space="preserve"> </w:t>
      </w:r>
      <w:r w:rsidRPr="00B9661D">
        <w:rPr>
          <w:b/>
          <w:strike/>
          <w:lang w:val="nl-NL"/>
        </w:rPr>
        <w:t>10</w:t>
      </w:r>
      <w:r w:rsidRPr="00B9661D">
        <w:rPr>
          <w:strike/>
          <w:lang w:val="nl-NL"/>
        </w:rPr>
        <w:t>, 288</w:t>
      </w:r>
      <w:r w:rsidR="0049066A" w:rsidRPr="00B9661D">
        <w:rPr>
          <w:strike/>
          <w:lang w:val="nl-NL"/>
        </w:rPr>
        <w:t>.</w:t>
      </w:r>
    </w:p>
    <w:p w14:paraId="670639B1" w14:textId="3056E412" w:rsidR="00743861" w:rsidRPr="009B7B63" w:rsidRDefault="00743861" w:rsidP="00BC07AC">
      <w:pPr>
        <w:pStyle w:val="Ref"/>
        <w:rPr>
          <w:lang w:val="en-IE"/>
        </w:rPr>
      </w:pPr>
      <w:r w:rsidRPr="00B9661D">
        <w:rPr>
          <w:smallCaps/>
          <w:lang w:val="nl-NL"/>
        </w:rPr>
        <w:t>Reusken C., van den Wijngaard C., van Beek P., Beer M., Bouwstra R., Godeke G-J, Isken L., van den Kerkhof H., van Pelt W., van der Poel W., Reimerink J., Schielen P., Schmidt-Chanasit J., Vellema P., de Vries A., Wouters I. &amp; Koopmans M.</w:t>
      </w:r>
      <w:r w:rsidRPr="00B9661D">
        <w:rPr>
          <w:lang w:val="nl-NL"/>
        </w:rPr>
        <w:t xml:space="preserve"> (2012). </w:t>
      </w:r>
      <w:r w:rsidRPr="009B7B63">
        <w:rPr>
          <w:lang w:val="en-IE"/>
        </w:rPr>
        <w:t xml:space="preserve">Lack of evidence for zoonotic transmission of Schmallenberg virus. </w:t>
      </w:r>
      <w:r w:rsidRPr="009B7B63">
        <w:rPr>
          <w:i/>
          <w:lang w:val="en-IE"/>
        </w:rPr>
        <w:t>Emerg. Infect. Dis.</w:t>
      </w:r>
      <w:r w:rsidRPr="009B7B63">
        <w:rPr>
          <w:lang w:val="en-IE"/>
        </w:rPr>
        <w:t xml:space="preserve">, </w:t>
      </w:r>
      <w:r w:rsidRPr="009B7B63">
        <w:rPr>
          <w:b/>
          <w:lang w:val="en-IE"/>
        </w:rPr>
        <w:t>18</w:t>
      </w:r>
      <w:r w:rsidRPr="009B7B63">
        <w:rPr>
          <w:lang w:val="en-IE"/>
        </w:rPr>
        <w:t>, 1746–1754.</w:t>
      </w:r>
    </w:p>
    <w:p w14:paraId="74E03295" w14:textId="77777777" w:rsidR="004D72FF" w:rsidRPr="009B7B63" w:rsidRDefault="004D72FF" w:rsidP="005C4576">
      <w:pPr>
        <w:pStyle w:val="Ref"/>
        <w:rPr>
          <w:lang w:val="en-IE"/>
        </w:rPr>
      </w:pPr>
      <w:r w:rsidRPr="009B7B63">
        <w:rPr>
          <w:smallCaps/>
          <w:lang w:val="en-IE"/>
        </w:rPr>
        <w:t>Rodrigues Hoffmann A</w:t>
      </w:r>
      <w:r w:rsidR="00535587" w:rsidRPr="009B7B63">
        <w:rPr>
          <w:smallCaps/>
          <w:lang w:val="en-IE"/>
        </w:rPr>
        <w:t>.</w:t>
      </w:r>
      <w:r w:rsidRPr="009B7B63">
        <w:rPr>
          <w:smallCaps/>
          <w:lang w:val="en-IE"/>
        </w:rPr>
        <w:t>, Welsh C</w:t>
      </w:r>
      <w:r w:rsidR="00535587" w:rsidRPr="009B7B63">
        <w:rPr>
          <w:smallCaps/>
          <w:lang w:val="en-IE"/>
        </w:rPr>
        <w:t>.</w:t>
      </w:r>
      <w:r w:rsidRPr="009B7B63">
        <w:rPr>
          <w:smallCaps/>
          <w:lang w:val="en-IE"/>
        </w:rPr>
        <w:t>J</w:t>
      </w:r>
      <w:r w:rsidR="00535587" w:rsidRPr="009B7B63">
        <w:rPr>
          <w:smallCaps/>
          <w:lang w:val="en-IE"/>
        </w:rPr>
        <w:t>.</w:t>
      </w:r>
      <w:r w:rsidRPr="009B7B63">
        <w:rPr>
          <w:smallCaps/>
          <w:lang w:val="en-IE"/>
        </w:rPr>
        <w:t>, Wilcox Varner P</w:t>
      </w:r>
      <w:r w:rsidR="00535587" w:rsidRPr="009B7B63">
        <w:rPr>
          <w:smallCaps/>
          <w:lang w:val="en-IE"/>
        </w:rPr>
        <w:t>.</w:t>
      </w:r>
      <w:r w:rsidRPr="009B7B63">
        <w:rPr>
          <w:smallCaps/>
          <w:lang w:val="en-IE"/>
        </w:rPr>
        <w:t>, de la Concha-Bermejillo A</w:t>
      </w:r>
      <w:r w:rsidR="00535587" w:rsidRPr="009B7B63">
        <w:rPr>
          <w:smallCaps/>
          <w:lang w:val="en-IE"/>
        </w:rPr>
        <w:t>.</w:t>
      </w:r>
      <w:r w:rsidRPr="009B7B63">
        <w:rPr>
          <w:smallCaps/>
          <w:lang w:val="en-IE"/>
        </w:rPr>
        <w:t>, Marchand Ball J</w:t>
      </w:r>
      <w:r w:rsidR="00535587" w:rsidRPr="009B7B63">
        <w:rPr>
          <w:smallCaps/>
          <w:lang w:val="en-IE"/>
        </w:rPr>
        <w:t>.</w:t>
      </w:r>
      <w:r w:rsidRPr="009B7B63">
        <w:rPr>
          <w:smallCaps/>
          <w:lang w:val="en-IE"/>
        </w:rPr>
        <w:t>, Ambrus A</w:t>
      </w:r>
      <w:r w:rsidR="00535587" w:rsidRPr="009B7B63">
        <w:rPr>
          <w:smallCaps/>
          <w:lang w:val="en-IE"/>
        </w:rPr>
        <w:t>. &amp;</w:t>
      </w:r>
      <w:r w:rsidRPr="009B7B63">
        <w:rPr>
          <w:smallCaps/>
          <w:lang w:val="en-IE"/>
        </w:rPr>
        <w:t xml:space="preserve"> Edwards J</w:t>
      </w:r>
      <w:r w:rsidR="00535587" w:rsidRPr="009B7B63">
        <w:rPr>
          <w:smallCaps/>
          <w:lang w:val="en-IE"/>
        </w:rPr>
        <w:t>.</w:t>
      </w:r>
      <w:r w:rsidRPr="009B7B63">
        <w:rPr>
          <w:smallCaps/>
          <w:lang w:val="en-IE"/>
        </w:rPr>
        <w:t>F</w:t>
      </w:r>
      <w:r w:rsidR="00535587" w:rsidRPr="009B7B63">
        <w:rPr>
          <w:smallCaps/>
          <w:lang w:val="en-IE"/>
        </w:rPr>
        <w:t>.</w:t>
      </w:r>
      <w:r w:rsidRPr="009B7B63">
        <w:rPr>
          <w:lang w:val="en-IE"/>
        </w:rPr>
        <w:t xml:space="preserve"> (2012)</w:t>
      </w:r>
      <w:r w:rsidR="00535587" w:rsidRPr="009B7B63">
        <w:rPr>
          <w:lang w:val="en-IE"/>
        </w:rPr>
        <w:t>.</w:t>
      </w:r>
      <w:r w:rsidRPr="009B7B63">
        <w:rPr>
          <w:lang w:val="en-IE"/>
        </w:rPr>
        <w:t xml:space="preserve"> Identification of the target cells and sequence of infection during experimental infection of ovine fetuses with Cache Valley virus. </w:t>
      </w:r>
      <w:r w:rsidRPr="009B7B63">
        <w:rPr>
          <w:i/>
          <w:lang w:val="en-IE"/>
        </w:rPr>
        <w:t>J</w:t>
      </w:r>
      <w:r w:rsidR="00535587" w:rsidRPr="009B7B63">
        <w:rPr>
          <w:i/>
          <w:lang w:val="en-IE"/>
        </w:rPr>
        <w:t>.</w:t>
      </w:r>
      <w:r w:rsidRPr="009B7B63">
        <w:rPr>
          <w:i/>
          <w:lang w:val="en-IE"/>
        </w:rPr>
        <w:t xml:space="preserve"> Virol.</w:t>
      </w:r>
      <w:r w:rsidR="00535587" w:rsidRPr="009B7B63">
        <w:rPr>
          <w:i/>
          <w:lang w:val="en-IE"/>
        </w:rPr>
        <w:t>,</w:t>
      </w:r>
      <w:r w:rsidRPr="009B7B63">
        <w:rPr>
          <w:lang w:val="en-IE"/>
        </w:rPr>
        <w:t xml:space="preserve"> </w:t>
      </w:r>
      <w:r w:rsidRPr="009B7B63">
        <w:rPr>
          <w:b/>
          <w:lang w:val="en-IE"/>
        </w:rPr>
        <w:t>86</w:t>
      </w:r>
      <w:r w:rsidRPr="009B7B63">
        <w:rPr>
          <w:lang w:val="en-IE"/>
        </w:rPr>
        <w:t>, 4793</w:t>
      </w:r>
      <w:r w:rsidR="00535587" w:rsidRPr="009B7B63">
        <w:rPr>
          <w:lang w:val="en-IE"/>
        </w:rPr>
        <w:t>–</w:t>
      </w:r>
      <w:r w:rsidRPr="009B7B63">
        <w:rPr>
          <w:lang w:val="en-IE"/>
        </w:rPr>
        <w:t>4800.</w:t>
      </w:r>
    </w:p>
    <w:p w14:paraId="4D55493F" w14:textId="77777777" w:rsidR="00FB4DE1" w:rsidRPr="009B7B63" w:rsidRDefault="00FB4DE1" w:rsidP="00BC07AC">
      <w:pPr>
        <w:pStyle w:val="Ref"/>
        <w:rPr>
          <w:lang w:val="en-IE"/>
        </w:rPr>
      </w:pPr>
      <w:r w:rsidRPr="009B7B63">
        <w:rPr>
          <w:smallCaps/>
          <w:lang w:val="en-IE"/>
        </w:rPr>
        <w:t xml:space="preserve">Sexton D.J., Rollin P.E., Breitschwerdt E.B., Corey G.R., Myers S.A., Dumais M.R., Bowen M.D., Goldsmith C.S., Zaki S.R., Nichol S.T., Peters C.J. &amp; Ksiazek T.G. </w:t>
      </w:r>
      <w:r w:rsidRPr="009B7B63">
        <w:rPr>
          <w:lang w:val="en-IE"/>
        </w:rPr>
        <w:t xml:space="preserve">(1997). Life-threatening Cache Valley virus infection. </w:t>
      </w:r>
      <w:r w:rsidRPr="009B7B63">
        <w:rPr>
          <w:i/>
          <w:lang w:val="en-IE"/>
        </w:rPr>
        <w:t>N. Engl. J. Med</w:t>
      </w:r>
      <w:r w:rsidRPr="009B7B63">
        <w:rPr>
          <w:lang w:val="en-IE"/>
        </w:rPr>
        <w:t xml:space="preserve">., </w:t>
      </w:r>
      <w:r w:rsidRPr="009B7B63">
        <w:rPr>
          <w:b/>
          <w:lang w:val="en-IE"/>
        </w:rPr>
        <w:t>336</w:t>
      </w:r>
      <w:r w:rsidRPr="009B7B63">
        <w:rPr>
          <w:lang w:val="en-IE"/>
        </w:rPr>
        <w:t>, 547–549.</w:t>
      </w:r>
    </w:p>
    <w:p w14:paraId="1B6EE683" w14:textId="77777777" w:rsidR="005B56A5" w:rsidRPr="009B7B63" w:rsidRDefault="00CD2106" w:rsidP="005B56A5">
      <w:pPr>
        <w:pStyle w:val="Ref"/>
        <w:rPr>
          <w:lang w:val="en-IE"/>
        </w:rPr>
      </w:pPr>
      <w:r w:rsidRPr="009B7B63">
        <w:rPr>
          <w:smallCaps/>
          <w:lang w:val="en-IE"/>
        </w:rPr>
        <w:t>Shepherd N.C., Gee C.D., Jessep T., Timmins G., Carroll S.N. &amp; Bonner R.B</w:t>
      </w:r>
      <w:r w:rsidRPr="009B7B63">
        <w:rPr>
          <w:lang w:val="en-IE"/>
        </w:rPr>
        <w:t xml:space="preserve">. (1978). Congenital bovine epizootic arthrogryposis and hydranencephaly. </w:t>
      </w:r>
      <w:r w:rsidRPr="009B7B63">
        <w:rPr>
          <w:i/>
          <w:lang w:val="en-IE"/>
        </w:rPr>
        <w:t>Aust. Vet. J.,</w:t>
      </w:r>
      <w:r w:rsidRPr="009B7B63">
        <w:rPr>
          <w:lang w:val="en-IE"/>
        </w:rPr>
        <w:t xml:space="preserve"> </w:t>
      </w:r>
      <w:r w:rsidRPr="009B7B63">
        <w:rPr>
          <w:b/>
          <w:lang w:val="en-IE"/>
        </w:rPr>
        <w:t>54</w:t>
      </w:r>
      <w:r w:rsidRPr="009B7B63">
        <w:rPr>
          <w:lang w:val="en-IE"/>
        </w:rPr>
        <w:t>, 171</w:t>
      </w:r>
      <w:r w:rsidR="00D43775" w:rsidRPr="009B7B63">
        <w:rPr>
          <w:lang w:val="en-IE"/>
        </w:rPr>
        <w:t>–</w:t>
      </w:r>
      <w:r w:rsidRPr="009B7B63">
        <w:rPr>
          <w:lang w:val="en-IE"/>
        </w:rPr>
        <w:t>177.</w:t>
      </w:r>
    </w:p>
    <w:p w14:paraId="2933AD7C" w14:textId="0E1742C3" w:rsidR="00FD377B" w:rsidRPr="009B7B63" w:rsidRDefault="00FD377B" w:rsidP="005B56A5">
      <w:pPr>
        <w:pStyle w:val="Ref"/>
        <w:rPr>
          <w:lang w:val="en-IE"/>
        </w:rPr>
      </w:pPr>
      <w:r w:rsidRPr="009B7B63">
        <w:rPr>
          <w:smallCaps/>
          <w:lang w:val="en-IE"/>
        </w:rPr>
        <w:t xml:space="preserve">Shirafuji H., Yazaki R., Shuto Y., Yanase T., Kato T., Ishikura Y., Sakaguchi Z., Suzuki M. &amp; Yamakawa M. </w:t>
      </w:r>
      <w:r w:rsidRPr="009B7B63">
        <w:rPr>
          <w:lang w:val="en-IE"/>
        </w:rPr>
        <w:t>(2015). Broad</w:t>
      </w:r>
      <w:r w:rsidR="005B56A5" w:rsidRPr="009B7B63">
        <w:rPr>
          <w:lang w:val="en-IE"/>
        </w:rPr>
        <w:t>-</w:t>
      </w:r>
      <w:r w:rsidRPr="009B7B63">
        <w:rPr>
          <w:lang w:val="en-IE"/>
        </w:rPr>
        <w:t xml:space="preserve">range detection of arboviruses belonging to Simbu serogroup lineage 1 and specific detection of Akabane, Aino and Peaton viruses by newly developed multiple TaqMan assays. </w:t>
      </w:r>
      <w:r w:rsidRPr="009B7B63">
        <w:rPr>
          <w:i/>
          <w:lang w:val="en-IE"/>
        </w:rPr>
        <w:t>J. Virol. Methods</w:t>
      </w:r>
      <w:r w:rsidRPr="009B7B63">
        <w:rPr>
          <w:lang w:val="en-IE"/>
        </w:rPr>
        <w:t xml:space="preserve">., </w:t>
      </w:r>
      <w:r w:rsidRPr="009B7B63">
        <w:rPr>
          <w:b/>
          <w:bCs/>
          <w:lang w:val="en-IE"/>
        </w:rPr>
        <w:t>225</w:t>
      </w:r>
      <w:r w:rsidRPr="009B7B63">
        <w:rPr>
          <w:lang w:val="en-IE"/>
        </w:rPr>
        <w:t>, 9</w:t>
      </w:r>
      <w:r w:rsidR="005B56A5" w:rsidRPr="009B7B63">
        <w:rPr>
          <w:lang w:val="en-IE"/>
        </w:rPr>
        <w:t>–</w:t>
      </w:r>
      <w:r w:rsidRPr="009B7B63">
        <w:rPr>
          <w:lang w:val="en-IE"/>
        </w:rPr>
        <w:t>15.</w:t>
      </w:r>
    </w:p>
    <w:p w14:paraId="370EF8D5" w14:textId="0390956B" w:rsidR="00650217" w:rsidRPr="009B7B63" w:rsidRDefault="00650217" w:rsidP="003A0EB4">
      <w:pPr>
        <w:pStyle w:val="Ref"/>
        <w:rPr>
          <w:smallCaps/>
          <w:lang w:val="en-IE"/>
        </w:rPr>
      </w:pPr>
      <w:r w:rsidRPr="009B7B63">
        <w:rPr>
          <w:lang w:val="en-IE" w:eastAsia="en-GB"/>
        </w:rPr>
        <w:t>S</w:t>
      </w:r>
      <w:r w:rsidRPr="009B7B63">
        <w:rPr>
          <w:smallCaps/>
          <w:lang w:val="en-IE" w:eastAsia="en-GB"/>
        </w:rPr>
        <w:t>udeep A.B., Jadi R.S.&amp; Mishra A.C</w:t>
      </w:r>
      <w:r w:rsidRPr="009B7B63">
        <w:rPr>
          <w:lang w:val="en-IE" w:eastAsia="en-GB"/>
        </w:rPr>
        <w:t xml:space="preserve">. (2009). Ganjam virus. </w:t>
      </w:r>
      <w:r w:rsidRPr="009B7B63">
        <w:rPr>
          <w:i/>
          <w:iCs/>
          <w:lang w:val="en-IE" w:eastAsia="en-GB"/>
        </w:rPr>
        <w:t>Indian J. Med. Res</w:t>
      </w:r>
      <w:r w:rsidRPr="009B7B63">
        <w:rPr>
          <w:lang w:val="en-IE" w:eastAsia="en-GB"/>
        </w:rPr>
        <w:t xml:space="preserve">., </w:t>
      </w:r>
      <w:r w:rsidRPr="009B7B63">
        <w:rPr>
          <w:b/>
          <w:bCs/>
          <w:lang w:val="en-IE" w:eastAsia="en-GB"/>
        </w:rPr>
        <w:t>130</w:t>
      </w:r>
      <w:r w:rsidRPr="009B7B63">
        <w:rPr>
          <w:lang w:val="en-IE" w:eastAsia="en-GB"/>
        </w:rPr>
        <w:t>, 514–519. Epub 2010/01/22. PubMed PMID: 20090098.</w:t>
      </w:r>
    </w:p>
    <w:p w14:paraId="4B16FDC4" w14:textId="4DBBC204" w:rsidR="003A0EB4" w:rsidRPr="009B7B63" w:rsidRDefault="003A0EB4" w:rsidP="003A0EB4">
      <w:pPr>
        <w:pStyle w:val="Ref"/>
        <w:rPr>
          <w:lang w:val="en-IE"/>
        </w:rPr>
      </w:pPr>
      <w:r w:rsidRPr="00B9661D">
        <w:rPr>
          <w:smallCaps/>
          <w:lang w:val="en-IE"/>
        </w:rPr>
        <w:t>Tsuda T., Yoshida K., Ohashi S., Yanase T., Sueyoshi M., Kamimura S., Misumi K., Hamana K., Sakamoto H. &amp; Yamakawa M.</w:t>
      </w:r>
      <w:r w:rsidRPr="00B9661D">
        <w:rPr>
          <w:lang w:val="en-IE"/>
        </w:rPr>
        <w:t xml:space="preserve"> (2004</w:t>
      </w:r>
      <w:r w:rsidR="004B2B2A" w:rsidRPr="00B9661D">
        <w:rPr>
          <w:lang w:val="en-IE"/>
        </w:rPr>
        <w:t>a</w:t>
      </w:r>
      <w:r w:rsidRPr="00B9661D">
        <w:rPr>
          <w:lang w:val="en-IE"/>
        </w:rPr>
        <w:t xml:space="preserve">). </w:t>
      </w:r>
      <w:r w:rsidR="004B2B2A" w:rsidRPr="009B7B63">
        <w:rPr>
          <w:lang w:val="en-IE"/>
        </w:rPr>
        <w:t>Arthrogryposis, hydranencephaly and cerebellar hypoplasia syndrome in neonatal calves resulting from intrauterine infection with Aino virus.</w:t>
      </w:r>
      <w:r w:rsidRPr="009B7B63">
        <w:rPr>
          <w:rStyle w:val="jrnl"/>
          <w:lang w:val="en-IE"/>
        </w:rPr>
        <w:t xml:space="preserve"> </w:t>
      </w:r>
      <w:r w:rsidRPr="009B7B63">
        <w:rPr>
          <w:rStyle w:val="jrnl"/>
          <w:i/>
          <w:lang w:val="en-IE"/>
        </w:rPr>
        <w:t>Vet. Res</w:t>
      </w:r>
      <w:r w:rsidRPr="009B7B63">
        <w:rPr>
          <w:rStyle w:val="jrnl"/>
          <w:lang w:val="en-IE"/>
        </w:rPr>
        <w:t>.,</w:t>
      </w:r>
      <w:r w:rsidRPr="009B7B63">
        <w:rPr>
          <w:lang w:val="en-IE"/>
        </w:rPr>
        <w:t xml:space="preserve"> </w:t>
      </w:r>
      <w:r w:rsidRPr="009B7B63">
        <w:rPr>
          <w:b/>
          <w:lang w:val="en-IE"/>
        </w:rPr>
        <w:t>35</w:t>
      </w:r>
      <w:r w:rsidRPr="009B7B63">
        <w:rPr>
          <w:lang w:val="en-IE"/>
        </w:rPr>
        <w:t>, 531–538.</w:t>
      </w:r>
    </w:p>
    <w:p w14:paraId="17EE8DC8" w14:textId="77777777" w:rsidR="005B56A5" w:rsidRPr="009B7B63" w:rsidRDefault="00204F83" w:rsidP="00BC07AC">
      <w:pPr>
        <w:pStyle w:val="Ref"/>
        <w:rPr>
          <w:lang w:val="en-IE"/>
        </w:rPr>
      </w:pPr>
      <w:r w:rsidRPr="009B7B63">
        <w:rPr>
          <w:smallCaps/>
          <w:lang w:val="en-IE"/>
        </w:rPr>
        <w:lastRenderedPageBreak/>
        <w:t>Tsuda T., Yoshida K., Yanase T., Ohashi S. &amp; Yamakawa M</w:t>
      </w:r>
      <w:r w:rsidRPr="009B7B63">
        <w:rPr>
          <w:lang w:val="en-IE"/>
        </w:rPr>
        <w:t>. (2004</w:t>
      </w:r>
      <w:r w:rsidR="004B2B2A" w:rsidRPr="009B7B63">
        <w:rPr>
          <w:lang w:val="en-IE"/>
        </w:rPr>
        <w:t>b</w:t>
      </w:r>
      <w:r w:rsidRPr="009B7B63">
        <w:rPr>
          <w:lang w:val="en-IE"/>
        </w:rPr>
        <w:t xml:space="preserve">). Competitive enzyme-linked immunosorbent assay for the detection of the antibodies specific to akabane virus. </w:t>
      </w:r>
      <w:r w:rsidRPr="009B7B63">
        <w:rPr>
          <w:i/>
          <w:lang w:val="en-IE"/>
        </w:rPr>
        <w:t>J Vet Diagn Invest</w:t>
      </w:r>
      <w:r w:rsidRPr="009B7B63">
        <w:rPr>
          <w:lang w:val="en-IE"/>
        </w:rPr>
        <w:t xml:space="preserve">., </w:t>
      </w:r>
      <w:r w:rsidRPr="009B7B63">
        <w:rPr>
          <w:b/>
          <w:lang w:val="en-IE"/>
        </w:rPr>
        <w:t>16</w:t>
      </w:r>
      <w:r w:rsidRPr="009B7B63">
        <w:rPr>
          <w:lang w:val="en-IE"/>
        </w:rPr>
        <w:t>, 571</w:t>
      </w:r>
      <w:r w:rsidR="003D2EA8" w:rsidRPr="009B7B63">
        <w:rPr>
          <w:lang w:val="en-IE"/>
        </w:rPr>
        <w:t>–57</w:t>
      </w:r>
      <w:r w:rsidRPr="009B7B63">
        <w:rPr>
          <w:lang w:val="en-IE"/>
        </w:rPr>
        <w:t>6</w:t>
      </w:r>
      <w:r w:rsidR="003D2EA8" w:rsidRPr="009B7B63">
        <w:rPr>
          <w:lang w:val="en-IE"/>
        </w:rPr>
        <w:t>.</w:t>
      </w:r>
    </w:p>
    <w:p w14:paraId="6B9D5928" w14:textId="7008620D" w:rsidR="00722FB7" w:rsidRPr="009B7B63" w:rsidRDefault="00722FB7" w:rsidP="00BC07AC">
      <w:pPr>
        <w:pStyle w:val="Ref"/>
        <w:rPr>
          <w:shd w:val="clear" w:color="auto" w:fill="FFFF99"/>
          <w:lang w:val="en-IE"/>
        </w:rPr>
      </w:pPr>
      <w:r w:rsidRPr="009B7B63">
        <w:rPr>
          <w:smallCaps/>
          <w:lang w:val="en-IE"/>
        </w:rPr>
        <w:t>Uehlinger F</w:t>
      </w:r>
      <w:r w:rsidR="005B56A5" w:rsidRPr="009B7B63">
        <w:rPr>
          <w:smallCaps/>
          <w:lang w:val="en-IE"/>
        </w:rPr>
        <w:t>.</w:t>
      </w:r>
      <w:r w:rsidRPr="009B7B63">
        <w:rPr>
          <w:smallCaps/>
          <w:lang w:val="en-IE"/>
        </w:rPr>
        <w:t>D.</w:t>
      </w:r>
      <w:r w:rsidR="005B56A5" w:rsidRPr="009B7B63">
        <w:rPr>
          <w:smallCaps/>
          <w:lang w:val="en-IE"/>
        </w:rPr>
        <w:t>,</w:t>
      </w:r>
      <w:r w:rsidRPr="009B7B63">
        <w:rPr>
          <w:smallCaps/>
          <w:lang w:val="en-IE"/>
        </w:rPr>
        <w:t xml:space="preserve"> </w:t>
      </w:r>
      <w:hyperlink r:id="rId17" w:history="1">
        <w:r w:rsidRPr="009B7B63">
          <w:rPr>
            <w:smallCaps/>
            <w:lang w:val="en-IE"/>
          </w:rPr>
          <w:t>Wilkins</w:t>
        </w:r>
      </w:hyperlink>
      <w:r w:rsidRPr="009B7B63">
        <w:rPr>
          <w:smallCaps/>
          <w:lang w:val="en-IE"/>
        </w:rPr>
        <w:t xml:space="preserve"> W</w:t>
      </w:r>
      <w:r w:rsidR="005B56A5" w:rsidRPr="009B7B63">
        <w:rPr>
          <w:smallCaps/>
          <w:lang w:val="en-IE"/>
        </w:rPr>
        <w:t>.</w:t>
      </w:r>
      <w:r w:rsidR="00D01DAE" w:rsidRPr="009B7B63">
        <w:rPr>
          <w:smallCaps/>
          <w:lang w:val="en-IE"/>
        </w:rPr>
        <w:t>, Godson</w:t>
      </w:r>
      <w:r w:rsidRPr="009B7B63">
        <w:rPr>
          <w:smallCaps/>
          <w:lang w:val="en-IE"/>
        </w:rPr>
        <w:t xml:space="preserve"> </w:t>
      </w:r>
      <w:hyperlink r:id="rId18" w:history="1">
        <w:r w:rsidR="00D01DAE" w:rsidRPr="009B7B63">
          <w:rPr>
            <w:smallCaps/>
            <w:lang w:val="en-IE"/>
          </w:rPr>
          <w:t>D.</w:t>
        </w:r>
        <w:r w:rsidRPr="009B7B63">
          <w:rPr>
            <w:smallCaps/>
            <w:lang w:val="en-IE"/>
          </w:rPr>
          <w:t>L.</w:t>
        </w:r>
      </w:hyperlink>
      <w:r w:rsidRPr="009B7B63">
        <w:rPr>
          <w:smallCaps/>
          <w:lang w:val="en-IE"/>
        </w:rPr>
        <w:t xml:space="preserve"> </w:t>
      </w:r>
      <w:r w:rsidR="00D01DAE" w:rsidRPr="009B7B63">
        <w:rPr>
          <w:smallCaps/>
          <w:lang w:val="en-IE"/>
        </w:rPr>
        <w:t>&amp;</w:t>
      </w:r>
      <w:r w:rsidR="00A46B81" w:rsidRPr="009B7B63">
        <w:rPr>
          <w:smallCaps/>
          <w:lang w:val="en-IE"/>
        </w:rPr>
        <w:t xml:space="preserve"> Drebot</w:t>
      </w:r>
      <w:r w:rsidRPr="009B7B63">
        <w:rPr>
          <w:smallCaps/>
          <w:lang w:val="en-IE"/>
        </w:rPr>
        <w:t xml:space="preserve"> </w:t>
      </w:r>
      <w:hyperlink r:id="rId19" w:history="1">
        <w:r w:rsidRPr="009B7B63">
          <w:rPr>
            <w:smallCaps/>
            <w:lang w:val="en-IE"/>
          </w:rPr>
          <w:t>M</w:t>
        </w:r>
        <w:r w:rsidR="00A46B81" w:rsidRPr="009B7B63">
          <w:rPr>
            <w:smallCaps/>
            <w:lang w:val="en-IE"/>
          </w:rPr>
          <w:t>.</w:t>
        </w:r>
        <w:r w:rsidRPr="009B7B63">
          <w:rPr>
            <w:smallCaps/>
            <w:lang w:val="en-IE"/>
          </w:rPr>
          <w:t>A.</w:t>
        </w:r>
        <w:r w:rsidRPr="009B7B63">
          <w:rPr>
            <w:rStyle w:val="Hyperlink"/>
            <w:u w:val="none"/>
            <w:lang w:val="en-IE"/>
          </w:rPr>
          <w:t xml:space="preserve"> </w:t>
        </w:r>
      </w:hyperlink>
      <w:r w:rsidR="00A46B81" w:rsidRPr="009B7B63">
        <w:rPr>
          <w:lang w:val="en-IE"/>
        </w:rPr>
        <w:t>(2018)</w:t>
      </w:r>
      <w:r w:rsidR="00F1090B" w:rsidRPr="009B7B63">
        <w:rPr>
          <w:lang w:val="en-IE"/>
        </w:rPr>
        <w:t>. Seroprevalence of Cache Valley virus and related viruses in sheep and other livestock from Saskatchewan, Canada</w:t>
      </w:r>
      <w:r w:rsidR="006A722F" w:rsidRPr="009B7B63">
        <w:rPr>
          <w:lang w:val="en-IE"/>
        </w:rPr>
        <w:t>.</w:t>
      </w:r>
      <w:r w:rsidR="00F1090B" w:rsidRPr="009B7B63">
        <w:rPr>
          <w:lang w:val="en-IE"/>
        </w:rPr>
        <w:t xml:space="preserve"> </w:t>
      </w:r>
      <w:r w:rsidR="006A722F" w:rsidRPr="009B7B63">
        <w:rPr>
          <w:i/>
          <w:iCs/>
          <w:lang w:val="en-IE"/>
        </w:rPr>
        <w:t>Can</w:t>
      </w:r>
      <w:r w:rsidR="005B56A5" w:rsidRPr="009B7B63">
        <w:rPr>
          <w:i/>
          <w:iCs/>
          <w:lang w:val="en-IE"/>
        </w:rPr>
        <w:t>.</w:t>
      </w:r>
      <w:r w:rsidR="006A722F" w:rsidRPr="009B7B63">
        <w:rPr>
          <w:i/>
          <w:iCs/>
          <w:lang w:val="en-IE"/>
        </w:rPr>
        <w:t xml:space="preserve"> Vet</w:t>
      </w:r>
      <w:r w:rsidR="005B56A5" w:rsidRPr="009B7B63">
        <w:rPr>
          <w:i/>
          <w:iCs/>
          <w:lang w:val="en-IE"/>
        </w:rPr>
        <w:t>.</w:t>
      </w:r>
      <w:r w:rsidR="006A722F" w:rsidRPr="009B7B63">
        <w:rPr>
          <w:i/>
          <w:iCs/>
          <w:lang w:val="en-IE"/>
        </w:rPr>
        <w:t xml:space="preserve"> J.</w:t>
      </w:r>
      <w:r w:rsidR="005B56A5" w:rsidRPr="009B7B63">
        <w:rPr>
          <w:i/>
          <w:iCs/>
          <w:lang w:val="en-IE"/>
        </w:rPr>
        <w:t>,</w:t>
      </w:r>
      <w:r w:rsidR="006A722F" w:rsidRPr="009B7B63">
        <w:rPr>
          <w:lang w:val="en-IE"/>
        </w:rPr>
        <w:t xml:space="preserve"> 59</w:t>
      </w:r>
      <w:r w:rsidR="005B56A5" w:rsidRPr="009B7B63">
        <w:rPr>
          <w:lang w:val="en-IE"/>
        </w:rPr>
        <w:t xml:space="preserve">, </w:t>
      </w:r>
      <w:r w:rsidR="006A722F" w:rsidRPr="009B7B63">
        <w:rPr>
          <w:lang w:val="en-IE"/>
        </w:rPr>
        <w:t>413–418.</w:t>
      </w:r>
    </w:p>
    <w:p w14:paraId="704EBF0B" w14:textId="77777777" w:rsidR="00CD2106" w:rsidRPr="009B7B63" w:rsidRDefault="00CD2106" w:rsidP="00BC07AC">
      <w:pPr>
        <w:pStyle w:val="Ref"/>
        <w:rPr>
          <w:lang w:val="en-IE"/>
        </w:rPr>
      </w:pPr>
      <w:r w:rsidRPr="009B7B63">
        <w:rPr>
          <w:smallCaps/>
          <w:lang w:val="en-IE"/>
        </w:rPr>
        <w:t>Ungar-Waron H., Gluckman A. &amp; Trainin Z.</w:t>
      </w:r>
      <w:r w:rsidRPr="009B7B63">
        <w:rPr>
          <w:lang w:val="en-IE"/>
        </w:rPr>
        <w:t xml:space="preserve"> (1989). ELISA test for the serodiagnosis of Akabane virus infection </w:t>
      </w:r>
      <w:r w:rsidR="00441189" w:rsidRPr="009B7B63">
        <w:rPr>
          <w:lang w:val="en-IE"/>
        </w:rPr>
        <w:t xml:space="preserve">in </w:t>
      </w:r>
      <w:r w:rsidRPr="009B7B63">
        <w:rPr>
          <w:lang w:val="en-IE"/>
        </w:rPr>
        <w:t xml:space="preserve">cattle. </w:t>
      </w:r>
      <w:r w:rsidRPr="009B7B63">
        <w:rPr>
          <w:i/>
          <w:lang w:val="en-IE"/>
        </w:rPr>
        <w:t>Trop. Anim. Health Prod</w:t>
      </w:r>
      <w:r w:rsidRPr="009B7B63">
        <w:rPr>
          <w:lang w:val="en-IE"/>
        </w:rPr>
        <w:t xml:space="preserve">., </w:t>
      </w:r>
      <w:r w:rsidRPr="009B7B63">
        <w:rPr>
          <w:b/>
          <w:lang w:val="en-IE"/>
        </w:rPr>
        <w:t>21</w:t>
      </w:r>
      <w:r w:rsidRPr="009B7B63">
        <w:rPr>
          <w:lang w:val="en-IE"/>
        </w:rPr>
        <w:t>, 205</w:t>
      </w:r>
      <w:r w:rsidR="00D43775" w:rsidRPr="009B7B63">
        <w:rPr>
          <w:lang w:val="en-IE"/>
        </w:rPr>
        <w:t>–</w:t>
      </w:r>
      <w:r w:rsidRPr="009B7B63">
        <w:rPr>
          <w:lang w:val="en-IE"/>
        </w:rPr>
        <w:t>210.</w:t>
      </w:r>
    </w:p>
    <w:p w14:paraId="43756E22" w14:textId="7188829B" w:rsidR="0022764C" w:rsidRPr="009B7B63" w:rsidRDefault="0022764C" w:rsidP="00BF38CC">
      <w:pPr>
        <w:pStyle w:val="Ref"/>
        <w:rPr>
          <w:rStyle w:val="Hyperlink"/>
          <w:color w:val="auto"/>
          <w:u w:val="none"/>
          <w:lang w:val="en-IE"/>
        </w:rPr>
      </w:pPr>
      <w:r w:rsidRPr="009B7B63">
        <w:rPr>
          <w:smallCaps/>
          <w:lang w:val="en-IE"/>
        </w:rPr>
        <w:t>Vengu</w:t>
      </w:r>
      <w:r w:rsidR="00371DBB" w:rsidRPr="009B7B63">
        <w:rPr>
          <w:smallCaps/>
          <w:lang w:val="en-IE"/>
        </w:rPr>
        <w:t>s</w:t>
      </w:r>
      <w:r w:rsidRPr="009B7B63">
        <w:rPr>
          <w:smallCaps/>
          <w:lang w:val="en-IE"/>
        </w:rPr>
        <w:t>t G., Vengušt D.Z., Toplak I., Rihtarič D. &amp; Kuhar U</w:t>
      </w:r>
      <w:r w:rsidRPr="009B7B63">
        <w:rPr>
          <w:lang w:val="en-IE"/>
        </w:rPr>
        <w:t>. (2020). Post</w:t>
      </w:r>
      <w:r w:rsidRPr="009B7B63">
        <w:rPr>
          <w:rFonts w:ascii="Cambria Math" w:hAnsi="Cambria Math" w:cs="Cambria Math"/>
          <w:lang w:val="en-IE"/>
        </w:rPr>
        <w:t>‐</w:t>
      </w:r>
      <w:r w:rsidRPr="009B7B63">
        <w:rPr>
          <w:lang w:val="en-IE"/>
        </w:rPr>
        <w:t xml:space="preserve">epidemic investigation of Schmallenberg virus in wild ruminants in Slovenia. </w:t>
      </w:r>
      <w:r w:rsidRPr="009B7B63">
        <w:rPr>
          <w:i/>
          <w:iCs/>
          <w:lang w:val="en-IE"/>
        </w:rPr>
        <w:t>Transbound. Emerg. Dis</w:t>
      </w:r>
      <w:r w:rsidRPr="009B7B63">
        <w:rPr>
          <w:lang w:val="en-IE"/>
        </w:rPr>
        <w:t xml:space="preserve">., 67, 1708–1715 </w:t>
      </w:r>
      <w:hyperlink r:id="rId20" w:history="1">
        <w:r w:rsidRPr="009B7B63">
          <w:rPr>
            <w:rStyle w:val="Hyperlink"/>
            <w:color w:val="auto"/>
            <w:u w:val="none"/>
            <w:lang w:val="en-IE"/>
          </w:rPr>
          <w:t>https://doi.org/10.1111/tbed.13495</w:t>
        </w:r>
      </w:hyperlink>
    </w:p>
    <w:p w14:paraId="1D075B56" w14:textId="1C0456D7" w:rsidR="006A6BB3" w:rsidRPr="009B7B63" w:rsidRDefault="006A6BB3" w:rsidP="00BF38CC">
      <w:pPr>
        <w:pStyle w:val="Ref"/>
        <w:rPr>
          <w:lang w:val="en-IE"/>
        </w:rPr>
      </w:pPr>
      <w:r w:rsidRPr="009B7B63">
        <w:rPr>
          <w:rStyle w:val="docsum-authors"/>
          <w:smallCaps/>
          <w:lang w:val="en-IE"/>
        </w:rPr>
        <w:t>Waddell L., Pachal N., Mascarenhas M., Greig J., Harding S., Young I. &amp; Wilhelm B</w:t>
      </w:r>
      <w:r w:rsidRPr="009B7B63">
        <w:rPr>
          <w:rStyle w:val="docsum-authors"/>
          <w:lang w:val="en-IE"/>
        </w:rPr>
        <w:t>.</w:t>
      </w:r>
      <w:r w:rsidRPr="009B7B63">
        <w:rPr>
          <w:lang w:val="en-IE"/>
        </w:rPr>
        <w:t xml:space="preserve"> (2019). Cache Valley virus: A scoping review of the global evidence. </w:t>
      </w:r>
      <w:r w:rsidRPr="009B7B63">
        <w:rPr>
          <w:rStyle w:val="docsum-journal-citation"/>
          <w:i/>
          <w:iCs/>
          <w:lang w:val="en-IE"/>
        </w:rPr>
        <w:t>Zoonoses Public Health,</w:t>
      </w:r>
      <w:r w:rsidRPr="009B7B63">
        <w:rPr>
          <w:rStyle w:val="docsum-journal-citation"/>
          <w:lang w:val="en-IE"/>
        </w:rPr>
        <w:t xml:space="preserve"> </w:t>
      </w:r>
      <w:r w:rsidRPr="009B7B63">
        <w:rPr>
          <w:rStyle w:val="docsum-journal-citation"/>
          <w:b/>
          <w:bCs/>
          <w:lang w:val="en-IE"/>
        </w:rPr>
        <w:t>66</w:t>
      </w:r>
      <w:r w:rsidRPr="009B7B63">
        <w:rPr>
          <w:rStyle w:val="docsum-journal-citation"/>
          <w:lang w:val="en-IE"/>
        </w:rPr>
        <w:t>, 739–758. doi: 10.1111/zph.12621.</w:t>
      </w:r>
    </w:p>
    <w:p w14:paraId="6B1E9B16" w14:textId="77777777" w:rsidR="00535587" w:rsidRPr="009B7B63" w:rsidRDefault="00535587" w:rsidP="00006552">
      <w:pPr>
        <w:pStyle w:val="Ref"/>
        <w:rPr>
          <w:noProof/>
          <w:lang w:val="en-IE"/>
        </w:rPr>
      </w:pPr>
      <w:r w:rsidRPr="009B7B63">
        <w:rPr>
          <w:smallCaps/>
          <w:lang w:val="en-IE"/>
        </w:rPr>
        <w:t xml:space="preserve">Wang H., Nattanmai S., Kramer L.D., Bernard K.A. &amp; Tavakoli N.P. </w:t>
      </w:r>
      <w:r w:rsidRPr="009B7B63">
        <w:rPr>
          <w:lang w:val="en-IE"/>
        </w:rPr>
        <w:t xml:space="preserve">(2009). A duplex real-time reverse transcriptase polymerase chain reaction assay for the detection of California serogroup and Cache Valley viruses. </w:t>
      </w:r>
      <w:r w:rsidRPr="009B7B63">
        <w:rPr>
          <w:i/>
          <w:lang w:val="en-IE"/>
        </w:rPr>
        <w:t>Diagn. Microbiol. Infect. Dis</w:t>
      </w:r>
      <w:r w:rsidRPr="009B7B63">
        <w:rPr>
          <w:lang w:val="en-IE"/>
        </w:rPr>
        <w:t xml:space="preserve">., </w:t>
      </w:r>
      <w:r w:rsidRPr="009B7B63">
        <w:rPr>
          <w:b/>
          <w:lang w:val="en-IE"/>
        </w:rPr>
        <w:t>65</w:t>
      </w:r>
      <w:r w:rsidRPr="009B7B63">
        <w:rPr>
          <w:lang w:val="en-IE"/>
        </w:rPr>
        <w:t>, 150–157.</w:t>
      </w:r>
    </w:p>
    <w:p w14:paraId="0A1C523E" w14:textId="3A83B9D2" w:rsidR="00AF4B55" w:rsidRPr="00136242" w:rsidRDefault="00AF4B55" w:rsidP="001469C6">
      <w:pPr>
        <w:pStyle w:val="Ref"/>
        <w:rPr>
          <w:rStyle w:val="highlight"/>
          <w:smallCaps/>
          <w:lang w:val="de-DE"/>
        </w:rPr>
      </w:pPr>
      <w:r w:rsidRPr="009B7B63">
        <w:rPr>
          <w:rStyle w:val="highlight"/>
          <w:smallCaps/>
          <w:lang w:val="en-IE"/>
        </w:rPr>
        <w:t>Wernike</w:t>
      </w:r>
      <w:r w:rsidRPr="009B7B63">
        <w:rPr>
          <w:smallCaps/>
          <w:lang w:val="en-IE"/>
        </w:rPr>
        <w:t xml:space="preserve"> K. &amp; Beer M</w:t>
      </w:r>
      <w:r w:rsidRPr="009B7B63">
        <w:rPr>
          <w:lang w:val="en-IE"/>
        </w:rPr>
        <w:t xml:space="preserve">. (2020). Schmallenberg virus: To vaccinate, or not to vaccinate? </w:t>
      </w:r>
      <w:r w:rsidRPr="00136242">
        <w:rPr>
          <w:i/>
          <w:iCs/>
          <w:lang w:val="de-DE"/>
        </w:rPr>
        <w:t>Vaccines</w:t>
      </w:r>
      <w:r w:rsidRPr="00136242">
        <w:rPr>
          <w:lang w:val="de-DE"/>
        </w:rPr>
        <w:t xml:space="preserve"> (Basel). </w:t>
      </w:r>
      <w:r w:rsidRPr="00136242">
        <w:rPr>
          <w:b/>
          <w:bCs/>
          <w:lang w:val="de-DE"/>
        </w:rPr>
        <w:t>8</w:t>
      </w:r>
      <w:r w:rsidR="0023243A" w:rsidRPr="00136242">
        <w:rPr>
          <w:lang w:val="de-DE"/>
        </w:rPr>
        <w:t>, 287.</w:t>
      </w:r>
    </w:p>
    <w:p w14:paraId="07F0B1C5" w14:textId="7A618445" w:rsidR="001469C6" w:rsidRPr="009B7B63" w:rsidRDefault="001469C6" w:rsidP="001469C6">
      <w:pPr>
        <w:pStyle w:val="Ref"/>
        <w:rPr>
          <w:lang w:val="en-IE"/>
        </w:rPr>
      </w:pPr>
      <w:r w:rsidRPr="00136242">
        <w:rPr>
          <w:rStyle w:val="highlight"/>
          <w:smallCaps/>
          <w:lang w:val="de-DE"/>
        </w:rPr>
        <w:t>Wernike</w:t>
      </w:r>
      <w:r w:rsidRPr="00136242">
        <w:rPr>
          <w:smallCaps/>
          <w:lang w:val="de-DE"/>
        </w:rPr>
        <w:t xml:space="preserve"> K., Eschbaumer M., Schirrmeier H., Blohm U., Breithaupt A., Hoffmann B. &amp; Beer M</w:t>
      </w:r>
      <w:r w:rsidRPr="00136242">
        <w:rPr>
          <w:lang w:val="de-DE"/>
        </w:rPr>
        <w:t xml:space="preserve">. (2013). </w:t>
      </w:r>
      <w:r w:rsidRPr="009B7B63">
        <w:rPr>
          <w:lang w:val="en-IE"/>
        </w:rPr>
        <w:t xml:space="preserve">Oral exposure, reinfection and cellular immunity to Schmallenberg virus in cattle. </w:t>
      </w:r>
      <w:hyperlink r:id="rId21" w:tooltip="Veterinary microbiology." w:history="1">
        <w:r w:rsidRPr="009B7B63">
          <w:rPr>
            <w:rStyle w:val="Hyperlink"/>
            <w:i/>
            <w:color w:val="auto"/>
            <w:u w:val="none"/>
            <w:lang w:val="en-IE"/>
          </w:rPr>
          <w:t>Vet. Microbiol.</w:t>
        </w:r>
      </w:hyperlink>
      <w:r w:rsidRPr="009B7B63">
        <w:rPr>
          <w:i/>
          <w:lang w:val="en-IE"/>
        </w:rPr>
        <w:t>,</w:t>
      </w:r>
      <w:r w:rsidRPr="009B7B63">
        <w:rPr>
          <w:lang w:val="en-IE"/>
        </w:rPr>
        <w:t xml:space="preserve"> </w:t>
      </w:r>
      <w:r w:rsidRPr="009B7B63">
        <w:rPr>
          <w:b/>
          <w:lang w:val="en-IE"/>
        </w:rPr>
        <w:t>165</w:t>
      </w:r>
      <w:r w:rsidRPr="009B7B63">
        <w:rPr>
          <w:lang w:val="en-IE"/>
        </w:rPr>
        <w:t>, 155–159.</w:t>
      </w:r>
    </w:p>
    <w:p w14:paraId="37E0799B" w14:textId="3D895DED" w:rsidR="00261D09" w:rsidRPr="009B7B63" w:rsidRDefault="00261D09" w:rsidP="00261D09">
      <w:pPr>
        <w:pStyle w:val="Ref"/>
        <w:rPr>
          <w:lang w:val="en-IE"/>
        </w:rPr>
      </w:pPr>
      <w:r w:rsidRPr="009B7B63">
        <w:rPr>
          <w:smallCaps/>
          <w:lang w:val="en-IE"/>
        </w:rPr>
        <w:t>Yanase T., Kato T., Aizawa M., Shuto Y., Shirafuji H., Yamakawa M. &amp; Tsuda T.</w:t>
      </w:r>
      <w:r w:rsidRPr="009B7B63">
        <w:rPr>
          <w:lang w:val="en-IE"/>
        </w:rPr>
        <w:t xml:space="preserve"> (2012). Genetic reassortment between Sathuperi and Shamonda viruses of the genus </w:t>
      </w:r>
      <w:r w:rsidRPr="009B7B63">
        <w:rPr>
          <w:i/>
          <w:lang w:val="en-IE"/>
        </w:rPr>
        <w:t>Orthobunyavirus</w:t>
      </w:r>
      <w:r w:rsidRPr="009B7B63">
        <w:rPr>
          <w:lang w:val="en-IE"/>
        </w:rPr>
        <w:t xml:space="preserve"> in nature: implications for their genetic relationship to S</w:t>
      </w:r>
      <w:r w:rsidR="001D3C80">
        <w:rPr>
          <w:lang w:val="en-IE"/>
        </w:rPr>
        <w:t>c</w:t>
      </w:r>
      <w:r w:rsidRPr="009B7B63">
        <w:rPr>
          <w:lang w:val="en-IE"/>
        </w:rPr>
        <w:t xml:space="preserve">hmallenberg virus. </w:t>
      </w:r>
      <w:r w:rsidRPr="009B7B63">
        <w:rPr>
          <w:i/>
          <w:lang w:val="en-IE"/>
        </w:rPr>
        <w:t>Arch. Virol</w:t>
      </w:r>
      <w:r w:rsidRPr="009B7B63">
        <w:rPr>
          <w:lang w:val="en-IE"/>
        </w:rPr>
        <w:t xml:space="preserve">., </w:t>
      </w:r>
      <w:r w:rsidRPr="009B7B63">
        <w:rPr>
          <w:b/>
          <w:lang w:val="en-IE"/>
        </w:rPr>
        <w:t>157</w:t>
      </w:r>
      <w:r w:rsidRPr="009B7B63">
        <w:rPr>
          <w:lang w:val="en-IE"/>
        </w:rPr>
        <w:t>, 1611–1616.</w:t>
      </w:r>
    </w:p>
    <w:p w14:paraId="1AE17D6A" w14:textId="19CC3D7F" w:rsidR="0022764C" w:rsidRPr="00BF57FA" w:rsidRDefault="0022764C" w:rsidP="0022764C">
      <w:pPr>
        <w:autoSpaceDE w:val="0"/>
        <w:autoSpaceDN w:val="0"/>
        <w:adjustRightInd w:val="0"/>
        <w:spacing w:after="240" w:line="240" w:lineRule="auto"/>
        <w:jc w:val="left"/>
        <w:rPr>
          <w:rFonts w:ascii="Söhne" w:eastAsiaTheme="minorEastAsia" w:hAnsi="Söhne" w:cs="Arial"/>
          <w:sz w:val="18"/>
          <w:szCs w:val="18"/>
          <w:lang w:val="en-IE"/>
        </w:rPr>
      </w:pPr>
      <w:r w:rsidRPr="00BF57FA">
        <w:rPr>
          <w:rFonts w:ascii="Söhne" w:eastAsiaTheme="minorEastAsia" w:hAnsi="Söhne" w:cs="Arial"/>
          <w:sz w:val="18"/>
          <w:szCs w:val="18"/>
          <w:lang w:val="en-IE"/>
        </w:rPr>
        <w:t>Y</w:t>
      </w:r>
      <w:r w:rsidRPr="00BF57FA">
        <w:rPr>
          <w:rFonts w:ascii="Söhne" w:eastAsiaTheme="minorEastAsia" w:hAnsi="Söhne" w:cs="Arial"/>
          <w:smallCaps/>
          <w:color w:val="000000"/>
          <w:sz w:val="18"/>
          <w:szCs w:val="18"/>
          <w:lang w:val="en-IE"/>
        </w:rPr>
        <w:t>ang D.K., Kim Y.H., Kim B.H., Kweon C.H., Yoon S.S., Song J.Y. &amp; Lee S.H.</w:t>
      </w:r>
      <w:r w:rsidRPr="00BF57FA">
        <w:rPr>
          <w:rFonts w:ascii="Söhne" w:eastAsiaTheme="minorEastAsia" w:hAnsi="Söhne" w:cs="Arial"/>
          <w:sz w:val="18"/>
          <w:szCs w:val="18"/>
          <w:lang w:val="en-IE"/>
        </w:rPr>
        <w:t xml:space="preserve"> (2008). Characterization of Akabane virus (KV0505) from cattle in Korea. </w:t>
      </w:r>
      <w:r w:rsidRPr="00BF57FA">
        <w:rPr>
          <w:rFonts w:ascii="Söhne" w:eastAsiaTheme="minorEastAsia" w:hAnsi="Söhne" w:cs="Arial"/>
          <w:i/>
          <w:iCs/>
          <w:sz w:val="18"/>
          <w:szCs w:val="18"/>
          <w:lang w:val="en-IE"/>
        </w:rPr>
        <w:t>Korean J. Vet. Res</w:t>
      </w:r>
      <w:r w:rsidRPr="00BF57FA">
        <w:rPr>
          <w:rFonts w:ascii="Söhne" w:eastAsiaTheme="minorEastAsia" w:hAnsi="Söhne" w:cs="Arial"/>
          <w:sz w:val="18"/>
          <w:szCs w:val="18"/>
          <w:lang w:val="en-IE"/>
        </w:rPr>
        <w:t xml:space="preserve">., </w:t>
      </w:r>
      <w:r w:rsidRPr="00BF57FA">
        <w:rPr>
          <w:rFonts w:ascii="Söhne" w:eastAsiaTheme="minorEastAsia" w:hAnsi="Söhne" w:cs="Arial"/>
          <w:b/>
          <w:bCs/>
          <w:sz w:val="18"/>
          <w:szCs w:val="18"/>
          <w:lang w:val="en-IE"/>
        </w:rPr>
        <w:t>48</w:t>
      </w:r>
      <w:r w:rsidRPr="00BF57FA">
        <w:rPr>
          <w:rFonts w:ascii="Söhne" w:eastAsiaTheme="minorEastAsia" w:hAnsi="Söhne" w:cs="Arial"/>
          <w:sz w:val="18"/>
          <w:szCs w:val="18"/>
          <w:lang w:val="en-IE"/>
        </w:rPr>
        <w:t>, 61–66.</w:t>
      </w:r>
    </w:p>
    <w:p w14:paraId="3C237005" w14:textId="66A84E6E" w:rsidR="005A5673" w:rsidRPr="009B7B63" w:rsidRDefault="005A5673" w:rsidP="005A5673">
      <w:pPr>
        <w:pStyle w:val="para1"/>
        <w:rPr>
          <w:lang w:val="en-IE" w:eastAsia="en-GB"/>
        </w:rPr>
      </w:pPr>
      <w:r w:rsidRPr="00BF57FA">
        <w:rPr>
          <w:smallCaps/>
          <w:lang w:val="es-ES" w:eastAsia="en-GB"/>
        </w:rPr>
        <w:t xml:space="preserve">Yang L., Zhao Z., Hou G., Zhang C., Liu J., Xu L., </w:t>
      </w:r>
      <w:r w:rsidR="00CA120D" w:rsidRPr="00BF57FA">
        <w:rPr>
          <w:rStyle w:val="docsum-authors"/>
          <w:smallCaps/>
          <w:lang w:val="es-ES"/>
        </w:rPr>
        <w:t>Li W., Tan Z., Tu C. &amp; He B</w:t>
      </w:r>
      <w:r w:rsidRPr="00BF57FA">
        <w:rPr>
          <w:smallCaps/>
          <w:lang w:val="es-ES" w:eastAsia="en-GB"/>
        </w:rPr>
        <w:t>.</w:t>
      </w:r>
      <w:r w:rsidRPr="00BF57FA">
        <w:rPr>
          <w:lang w:val="es-ES" w:eastAsia="en-GB"/>
        </w:rPr>
        <w:t xml:space="preserve"> (2019). </w:t>
      </w:r>
      <w:r w:rsidRPr="009B7B63">
        <w:rPr>
          <w:lang w:val="en-IE" w:eastAsia="en-GB"/>
        </w:rPr>
        <w:t xml:space="preserve">Genomes and seroprevalence of severe fever with thrombocytopenia syndrome virus and Nairobi sheep disease virus in </w:t>
      </w:r>
      <w:r w:rsidRPr="009B7B63">
        <w:rPr>
          <w:i/>
          <w:iCs/>
          <w:lang w:val="en-IE" w:eastAsia="en-GB"/>
        </w:rPr>
        <w:t>Haemaphysalis longicornis</w:t>
      </w:r>
      <w:r w:rsidRPr="009B7B63">
        <w:rPr>
          <w:lang w:val="en-IE" w:eastAsia="en-GB"/>
        </w:rPr>
        <w:t xml:space="preserve"> ticks and goats in Hubei, China. </w:t>
      </w:r>
      <w:r w:rsidRPr="009B7B63">
        <w:rPr>
          <w:i/>
          <w:iCs/>
          <w:lang w:val="en-IE" w:eastAsia="en-GB"/>
        </w:rPr>
        <w:t>Virology</w:t>
      </w:r>
      <w:r w:rsidRPr="009B7B63">
        <w:rPr>
          <w:lang w:val="en-IE" w:eastAsia="en-GB"/>
        </w:rPr>
        <w:t xml:space="preserve">, </w:t>
      </w:r>
      <w:r w:rsidRPr="009B7B63">
        <w:rPr>
          <w:b/>
          <w:bCs/>
          <w:lang w:val="en-IE" w:eastAsia="en-GB"/>
        </w:rPr>
        <w:t>529</w:t>
      </w:r>
      <w:r w:rsidRPr="009B7B63">
        <w:rPr>
          <w:lang w:val="en-IE" w:eastAsia="en-GB"/>
        </w:rPr>
        <w:t>, 234–245. Epub 2019/02/10. doi: 10.1016/j.virol.2019.01.026.</w:t>
      </w:r>
    </w:p>
    <w:p w14:paraId="57950FEB" w14:textId="38C053F8" w:rsidR="0022764C" w:rsidRPr="009B7B63" w:rsidRDefault="0022764C" w:rsidP="00BF38CC">
      <w:pPr>
        <w:pStyle w:val="Ref"/>
        <w:rPr>
          <w:rFonts w:eastAsiaTheme="minorEastAsia"/>
          <w:lang w:val="en-IE"/>
        </w:rPr>
      </w:pPr>
      <w:r w:rsidRPr="009B7B63">
        <w:rPr>
          <w:rFonts w:eastAsiaTheme="minorEastAsia"/>
          <w:smallCaps/>
          <w:lang w:val="en-IE"/>
        </w:rPr>
        <w:t>Yildirim Y., Gökçe G., Kirmizigül A.H., Erkiliç E.E., Yilmaz V., Tan M.T. &amp; Özgünlük</w:t>
      </w:r>
      <w:r w:rsidRPr="009B7B63">
        <w:rPr>
          <w:rFonts w:eastAsiaTheme="minorEastAsia"/>
          <w:lang w:val="en-IE"/>
        </w:rPr>
        <w:t xml:space="preserve"> İ. (2015). Molecular and Serological Investigation of Akabane Virus Infection in Cattle in Kars-Turkey. </w:t>
      </w:r>
      <w:r w:rsidRPr="009B7B63">
        <w:rPr>
          <w:rFonts w:eastAsiaTheme="minorEastAsia"/>
          <w:i/>
          <w:iCs/>
          <w:lang w:val="en-IE"/>
        </w:rPr>
        <w:t>Israel J. Vet. Med</w:t>
      </w:r>
      <w:r w:rsidRPr="009B7B63">
        <w:rPr>
          <w:rFonts w:eastAsiaTheme="minorEastAsia"/>
          <w:lang w:val="en-IE"/>
        </w:rPr>
        <w:t xml:space="preserve">., </w:t>
      </w:r>
      <w:r w:rsidRPr="009B7B63">
        <w:rPr>
          <w:rFonts w:eastAsiaTheme="minorEastAsia"/>
          <w:b/>
          <w:bCs/>
          <w:lang w:val="en-IE"/>
        </w:rPr>
        <w:t>70</w:t>
      </w:r>
      <w:r w:rsidRPr="009B7B63">
        <w:rPr>
          <w:rFonts w:eastAsiaTheme="minorEastAsia"/>
          <w:lang w:val="en-IE"/>
        </w:rPr>
        <w:t>, 52</w:t>
      </w:r>
      <w:r w:rsidR="00F72B5F" w:rsidRPr="009B7B63">
        <w:rPr>
          <w:lang w:val="en-IE"/>
        </w:rPr>
        <w:t>–</w:t>
      </w:r>
      <w:r w:rsidRPr="009B7B63">
        <w:rPr>
          <w:rFonts w:eastAsiaTheme="minorEastAsia"/>
          <w:lang w:val="en-IE"/>
        </w:rPr>
        <w:t>57.</w:t>
      </w:r>
    </w:p>
    <w:p w14:paraId="39A5FB23" w14:textId="28477741" w:rsidR="00CD2106" w:rsidRPr="009B7B63" w:rsidRDefault="00CD2106" w:rsidP="00BF38CC">
      <w:pPr>
        <w:pStyle w:val="Ref"/>
        <w:rPr>
          <w:lang w:val="en-IE"/>
        </w:rPr>
      </w:pPr>
      <w:r w:rsidRPr="009B7B63">
        <w:rPr>
          <w:smallCaps/>
          <w:lang w:val="en-IE"/>
        </w:rPr>
        <w:t>Zeller H. &amp; Bouloy M</w:t>
      </w:r>
      <w:r w:rsidRPr="009B7B63">
        <w:rPr>
          <w:lang w:val="en-IE"/>
        </w:rPr>
        <w:t xml:space="preserve">. (2000). Infections by viruses of the families Bunyaviridae and Filoviridae. </w:t>
      </w:r>
      <w:r w:rsidRPr="009B7B63">
        <w:rPr>
          <w:i/>
          <w:iCs/>
          <w:lang w:val="en-IE"/>
        </w:rPr>
        <w:t>Rev. sci. tech. Off. int. Epiz</w:t>
      </w:r>
      <w:r w:rsidRPr="009B7B63">
        <w:rPr>
          <w:lang w:val="en-IE"/>
        </w:rPr>
        <w:t xml:space="preserve">., </w:t>
      </w:r>
      <w:r w:rsidRPr="009B7B63">
        <w:rPr>
          <w:b/>
          <w:bCs/>
          <w:lang w:val="en-IE"/>
        </w:rPr>
        <w:t>19</w:t>
      </w:r>
      <w:r w:rsidRPr="009B7B63">
        <w:rPr>
          <w:lang w:val="en-IE"/>
        </w:rPr>
        <w:t>, 79</w:t>
      </w:r>
      <w:r w:rsidR="00F72B5F" w:rsidRPr="009B7B63">
        <w:rPr>
          <w:lang w:val="en-IE"/>
        </w:rPr>
        <w:t>–</w:t>
      </w:r>
      <w:r w:rsidRPr="009B7B63">
        <w:rPr>
          <w:lang w:val="en-IE"/>
        </w:rPr>
        <w:t>91.</w:t>
      </w:r>
    </w:p>
    <w:bookmarkEnd w:id="6"/>
    <w:p w14:paraId="2FA040A9" w14:textId="77777777" w:rsidR="00F6140D" w:rsidRPr="009B7B63" w:rsidRDefault="008B353F" w:rsidP="00673DFE">
      <w:pPr>
        <w:pStyle w:val="rtoiles"/>
        <w:rPr>
          <w:rFonts w:ascii="Arial" w:hAnsi="Arial" w:cs="Arial"/>
          <w:lang w:val="en-IE"/>
        </w:rPr>
      </w:pPr>
      <w:r w:rsidRPr="009B7B63">
        <w:rPr>
          <w:rFonts w:ascii="Arial" w:hAnsi="Arial" w:cs="Arial"/>
          <w:lang w:val="en-IE"/>
        </w:rPr>
        <w:t>*</w:t>
      </w:r>
      <w:r w:rsidRPr="009B7B63">
        <w:rPr>
          <w:rFonts w:ascii="Arial" w:hAnsi="Arial" w:cs="Arial"/>
          <w:lang w:val="en-IE"/>
        </w:rPr>
        <w:br/>
        <w:t>*   *</w:t>
      </w:r>
    </w:p>
    <w:p w14:paraId="31DD7028" w14:textId="6D79A16F" w:rsidR="00996E72" w:rsidRPr="009B7B63" w:rsidRDefault="00996E72" w:rsidP="00C5621C">
      <w:pPr>
        <w:pStyle w:val="para1"/>
        <w:jc w:val="center"/>
        <w:rPr>
          <w:lang w:val="en-IE"/>
        </w:rPr>
      </w:pPr>
      <w:r w:rsidRPr="009B7B63">
        <w:rPr>
          <w:lang w:val="en-IE"/>
        </w:rPr>
        <w:t>For further information, reference material and advice</w:t>
      </w:r>
      <w:r w:rsidR="00C10E47" w:rsidRPr="009B7B63">
        <w:rPr>
          <w:lang w:val="en-IE"/>
        </w:rPr>
        <w:t xml:space="preserve"> on Schmallenberg virus</w:t>
      </w:r>
      <w:r w:rsidRPr="009B7B63">
        <w:rPr>
          <w:lang w:val="en-IE"/>
        </w:rPr>
        <w:t xml:space="preserve">, </w:t>
      </w:r>
      <w:r w:rsidRPr="009B7B63">
        <w:rPr>
          <w:lang w:val="en-IE"/>
        </w:rPr>
        <w:br/>
        <w:t>refer to the Friedrich-Loeffler-Institut, Insel Riems, Germany</w:t>
      </w:r>
      <w:r w:rsidR="00280F0B" w:rsidRPr="009B7B63">
        <w:rPr>
          <w:lang w:val="en-IE"/>
        </w:rPr>
        <w:t>.</w:t>
      </w:r>
    </w:p>
    <w:p w14:paraId="73D18150" w14:textId="3C86D40E" w:rsidR="00C00B65" w:rsidRPr="009B7B63" w:rsidRDefault="00C00B65" w:rsidP="00C00B65">
      <w:pPr>
        <w:spacing w:after="240" w:line="240" w:lineRule="auto"/>
        <w:jc w:val="center"/>
        <w:rPr>
          <w:rFonts w:ascii="Söhne" w:hAnsi="Söhne" w:cs="Arial"/>
          <w:smallCaps/>
          <w:sz w:val="18"/>
          <w:szCs w:val="18"/>
          <w:lang w:val="en-IE"/>
        </w:rPr>
      </w:pPr>
      <w:r w:rsidRPr="009B7B63">
        <w:rPr>
          <w:rFonts w:ascii="Söhne" w:hAnsi="Söhne" w:cs="Arial"/>
          <w:b/>
          <w:smallCaps/>
          <w:sz w:val="18"/>
          <w:szCs w:val="18"/>
          <w:lang w:val="en-IE"/>
        </w:rPr>
        <w:t>NB:</w:t>
      </w:r>
      <w:r w:rsidRPr="009B7B63">
        <w:rPr>
          <w:rFonts w:ascii="Söhne" w:hAnsi="Söhne" w:cs="Arial"/>
          <w:smallCaps/>
          <w:sz w:val="18"/>
          <w:szCs w:val="18"/>
          <w:lang w:val="en-IE"/>
        </w:rPr>
        <w:t xml:space="preserve"> First adopted in 2004 as Bunyaviral diseases of animals </w:t>
      </w:r>
      <w:r w:rsidRPr="009B7B63">
        <w:rPr>
          <w:rFonts w:ascii="Söhne" w:hAnsi="Söhne" w:cs="Arial"/>
          <w:iCs/>
          <w:smallCaps/>
          <w:sz w:val="18"/>
          <w:szCs w:val="18"/>
          <w:lang w:val="en-IE"/>
        </w:rPr>
        <w:t>(</w:t>
      </w:r>
      <w:r w:rsidRPr="009B7B63">
        <w:rPr>
          <w:rFonts w:ascii="Söhne" w:hAnsi="Söhne" w:cs="Arial"/>
          <w:smallCaps/>
          <w:sz w:val="18"/>
          <w:szCs w:val="18"/>
          <w:lang w:val="en-IE"/>
        </w:rPr>
        <w:t>excluding Rift Valley fever</w:t>
      </w:r>
      <w:r w:rsidRPr="009B7B63">
        <w:rPr>
          <w:rFonts w:ascii="Söhne" w:hAnsi="Söhne" w:cs="Arial"/>
          <w:iCs/>
          <w:smallCaps/>
          <w:sz w:val="18"/>
          <w:szCs w:val="18"/>
          <w:lang w:val="en-IE"/>
        </w:rPr>
        <w:t>)</w:t>
      </w:r>
      <w:r w:rsidRPr="009B7B63">
        <w:rPr>
          <w:rFonts w:ascii="Söhne" w:hAnsi="Söhne" w:cs="Arial"/>
          <w:smallCaps/>
          <w:sz w:val="18"/>
          <w:szCs w:val="18"/>
          <w:lang w:val="en-IE"/>
        </w:rPr>
        <w:t xml:space="preserve">; </w:t>
      </w:r>
      <w:r w:rsidR="00172385" w:rsidRPr="009B7B63">
        <w:rPr>
          <w:rFonts w:ascii="Söhne" w:hAnsi="Söhne" w:cs="Arial"/>
          <w:smallCaps/>
          <w:sz w:val="18"/>
          <w:szCs w:val="18"/>
          <w:lang w:val="en-IE"/>
        </w:rPr>
        <w:br/>
      </w:r>
      <w:r w:rsidRPr="009B7B63">
        <w:rPr>
          <w:rFonts w:ascii="Söhne" w:hAnsi="Söhne" w:cs="Arial"/>
          <w:smallCaps/>
          <w:sz w:val="18"/>
          <w:szCs w:val="18"/>
          <w:lang w:val="en-IE"/>
        </w:rPr>
        <w:t>Most recent updates adopted in 20</w:t>
      </w:r>
      <w:r w:rsidR="00280F0B" w:rsidRPr="009B7B63">
        <w:rPr>
          <w:rFonts w:ascii="Söhne" w:hAnsi="Söhne" w:cs="Arial"/>
          <w:smallCaps/>
          <w:sz w:val="18"/>
          <w:szCs w:val="18"/>
          <w:lang w:val="en-IE"/>
        </w:rPr>
        <w:t>22</w:t>
      </w:r>
      <w:r w:rsidRPr="009B7B63">
        <w:rPr>
          <w:rFonts w:ascii="Söhne" w:hAnsi="Söhne" w:cs="Arial"/>
          <w:smallCaps/>
          <w:sz w:val="18"/>
          <w:szCs w:val="18"/>
          <w:lang w:val="en-IE"/>
        </w:rPr>
        <w:t>.</w:t>
      </w:r>
    </w:p>
    <w:p w14:paraId="35535998" w14:textId="77777777" w:rsidR="00C00B65" w:rsidRPr="009B7B63" w:rsidRDefault="00C00B65" w:rsidP="00C00B65">
      <w:pPr>
        <w:pStyle w:val="para1"/>
        <w:jc w:val="center"/>
        <w:rPr>
          <w:smallCaps/>
          <w:lang w:val="en-IE"/>
        </w:rPr>
      </w:pPr>
    </w:p>
    <w:sectPr w:rsidR="00C00B65" w:rsidRPr="009B7B63" w:rsidSect="00DC7939">
      <w:headerReference w:type="even" r:id="rId22"/>
      <w:headerReference w:type="default" r:id="rId23"/>
      <w:footerReference w:type="even" r:id="rId24"/>
      <w:footerReference w:type="default" r:id="rId25"/>
      <w:footerReference w:type="first" r:id="rId26"/>
      <w:type w:val="oddPage"/>
      <w:pgSz w:w="11907" w:h="16840" w:code="9"/>
      <w:pgMar w:top="-1418" w:right="1418" w:bottom="1418" w:left="1418" w:header="567" w:footer="567" w:gutter="0"/>
      <w:paperSrc w:first="7" w:other="7"/>
      <w:lnNumType w:countBy="1" w:restart="continuou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4938" w14:textId="77777777" w:rsidR="00FA024A" w:rsidRDefault="00FA024A">
      <w:r>
        <w:separator/>
      </w:r>
    </w:p>
  </w:endnote>
  <w:endnote w:type="continuationSeparator" w:id="0">
    <w:p w14:paraId="58E90DED" w14:textId="77777777" w:rsidR="00FA024A" w:rsidRDefault="00FA024A">
      <w:r>
        <w:continuationSeparator/>
      </w:r>
    </w:p>
  </w:endnote>
  <w:endnote w:type="continuationNotice" w:id="1">
    <w:p w14:paraId="3B07DCA5" w14:textId="77777777" w:rsidR="00FA024A" w:rsidRDefault="00FA02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angSong_GB2312">
    <w:altName w:val="FangSong"/>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A4E0" w14:textId="3476B47A" w:rsidR="0093213D" w:rsidRPr="005C4576" w:rsidRDefault="0093213D" w:rsidP="00FE7311">
    <w:pPr>
      <w:pStyle w:val="Footer"/>
    </w:pPr>
    <w:r>
      <w:fldChar w:fldCharType="begin"/>
    </w:r>
    <w:r>
      <w:instrText>PAGE</w:instrText>
    </w:r>
    <w:r>
      <w:fldChar w:fldCharType="separate"/>
    </w:r>
    <w:r>
      <w:rPr>
        <w:noProof/>
      </w:rPr>
      <w:t>2</w:t>
    </w:r>
    <w:r>
      <w:fldChar w:fldCharType="end"/>
    </w:r>
    <w:r>
      <w:tab/>
      <w:t xml:space="preserve">WOAH </w:t>
    </w:r>
    <w:r w:rsidRPr="00D43775">
      <w:rPr>
        <w:i/>
        <w:iCs/>
      </w:rPr>
      <w:t>Terrestrial</w:t>
    </w:r>
    <w:r>
      <w:t xml:space="preserve"> </w:t>
    </w:r>
    <w:r>
      <w:rPr>
        <w:i/>
      </w:rPr>
      <w:t>Manual</w:t>
    </w:r>
    <w: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7A9D" w14:textId="78F82DE3" w:rsidR="0093213D" w:rsidRPr="005C4576" w:rsidRDefault="0093213D" w:rsidP="00FE7311">
    <w:pPr>
      <w:pStyle w:val="Footer"/>
    </w:pPr>
    <w:r>
      <w:t xml:space="preserve">WOAH </w:t>
    </w:r>
    <w:r w:rsidRPr="00D43775">
      <w:rPr>
        <w:i/>
        <w:iCs/>
      </w:rPr>
      <w:t>Terrestrial</w:t>
    </w:r>
    <w:r>
      <w:t xml:space="preserve"> </w:t>
    </w:r>
    <w:r>
      <w:rPr>
        <w:i/>
      </w:rPr>
      <w:t>Manual</w:t>
    </w:r>
    <w:r>
      <w:t xml:space="preserve"> 2023</w:t>
    </w:r>
    <w:r>
      <w:rPr>
        <w:sz w:val="18"/>
      </w:rPr>
      <w:tab/>
    </w:r>
    <w:r>
      <w:fldChar w:fldCharType="begin"/>
    </w:r>
    <w:r>
      <w:instrText>PAGE</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DCD5" w14:textId="4F1715BC" w:rsidR="0093213D" w:rsidRDefault="0093213D" w:rsidP="00FE7311">
    <w:pPr>
      <w:pStyle w:val="Footer"/>
    </w:pPr>
    <w:r>
      <w:t xml:space="preserve">WOAH </w:t>
    </w:r>
    <w:r w:rsidRPr="00D43775">
      <w:rPr>
        <w:i/>
        <w:iCs/>
      </w:rPr>
      <w:t>Terrestrial</w:t>
    </w:r>
    <w:r>
      <w:t xml:space="preserve"> </w:t>
    </w:r>
    <w:r>
      <w:rPr>
        <w:i/>
      </w:rPr>
      <w:t>Manual</w:t>
    </w:r>
    <w:r>
      <w:t xml:space="preserve"> 2023</w:t>
    </w:r>
    <w:r>
      <w:rPr>
        <w:sz w:val="18"/>
      </w:rPr>
      <w:tab/>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BEB2" w14:textId="77777777" w:rsidR="00FA024A" w:rsidRDefault="00FA024A">
      <w:r>
        <w:separator/>
      </w:r>
    </w:p>
  </w:footnote>
  <w:footnote w:type="continuationSeparator" w:id="0">
    <w:p w14:paraId="6CE294FE" w14:textId="77777777" w:rsidR="00FA024A" w:rsidRDefault="00FA024A">
      <w:r>
        <w:continuationSeparator/>
      </w:r>
    </w:p>
  </w:footnote>
  <w:footnote w:type="continuationNotice" w:id="1">
    <w:p w14:paraId="412DA9F7" w14:textId="77777777" w:rsidR="00FA024A" w:rsidRDefault="00FA024A">
      <w:pPr>
        <w:spacing w:line="240" w:lineRule="auto"/>
      </w:pPr>
    </w:p>
  </w:footnote>
  <w:footnote w:id="2">
    <w:p w14:paraId="611B4E7C" w14:textId="2B487F75" w:rsidR="0093213D" w:rsidRPr="00FE7311" w:rsidRDefault="0093213D" w:rsidP="009F7FCF">
      <w:pPr>
        <w:pStyle w:val="FootnoteText"/>
        <w:spacing w:line="240" w:lineRule="auto"/>
        <w:ind w:left="425" w:hanging="425"/>
        <w:rPr>
          <w:rFonts w:ascii="Söhne" w:hAnsi="Söhne"/>
          <w:sz w:val="16"/>
        </w:rPr>
      </w:pPr>
      <w:r w:rsidRPr="00FE7311">
        <w:rPr>
          <w:rStyle w:val="FootnoteReference"/>
          <w:rFonts w:ascii="Söhne" w:hAnsi="Söhne"/>
          <w:sz w:val="16"/>
          <w:vertAlign w:val="baseline"/>
        </w:rPr>
        <w:footnoteRef/>
      </w:r>
      <w:r w:rsidRPr="00FE7311">
        <w:rPr>
          <w:rFonts w:ascii="Söhne" w:hAnsi="Söhne"/>
          <w:sz w:val="16"/>
        </w:rPr>
        <w:t xml:space="preserve"> </w:t>
      </w:r>
      <w:r w:rsidRPr="00FE7311">
        <w:rPr>
          <w:rFonts w:ascii="Söhne" w:hAnsi="Söhne"/>
          <w:sz w:val="16"/>
        </w:rPr>
        <w:tab/>
      </w:r>
      <w:r w:rsidRPr="00FE7311">
        <w:rPr>
          <w:rFonts w:ascii="Söhne" w:hAnsi="Söhne" w:cs="Arial"/>
          <w:sz w:val="16"/>
          <w:szCs w:val="16"/>
        </w:rPr>
        <w:t xml:space="preserve">The diseases </w:t>
      </w:r>
      <w:r w:rsidRPr="00FE7311">
        <w:rPr>
          <w:rFonts w:ascii="Söhne" w:hAnsi="Söhne"/>
          <w:sz w:val="16"/>
        </w:rPr>
        <w:t xml:space="preserve">in this section of the </w:t>
      </w:r>
      <w:r w:rsidRPr="00FE7311">
        <w:rPr>
          <w:rFonts w:ascii="Söhne" w:hAnsi="Söhne" w:cs="Arial"/>
          <w:i/>
          <w:iCs/>
          <w:sz w:val="16"/>
          <w:szCs w:val="16"/>
        </w:rPr>
        <w:t>Terrestrial Manual</w:t>
      </w:r>
      <w:r w:rsidRPr="00FE7311">
        <w:rPr>
          <w:rFonts w:ascii="Söhne" w:hAnsi="Söhne" w:cs="Arial"/>
          <w:sz w:val="16"/>
          <w:szCs w:val="16"/>
        </w:rPr>
        <w:t xml:space="preserve"> that are marked with an asterisk (in the Table of Contents and the chapter title) are included in some individual species sections of the </w:t>
      </w:r>
      <w:r>
        <w:rPr>
          <w:rFonts w:ascii="Söhne" w:hAnsi="Söhne" w:cs="Arial"/>
          <w:sz w:val="16"/>
          <w:szCs w:val="16"/>
        </w:rPr>
        <w:t>WOAH</w:t>
      </w:r>
      <w:r w:rsidRPr="00FE7311">
        <w:rPr>
          <w:rFonts w:ascii="Söhne" w:hAnsi="Söhne" w:cs="Arial"/>
          <w:sz w:val="16"/>
          <w:szCs w:val="16"/>
        </w:rPr>
        <w:t xml:space="preserve"> List, but these chapters cover several species and thus give a broader description.</w:t>
      </w:r>
    </w:p>
  </w:footnote>
  <w:footnote w:id="3">
    <w:p w14:paraId="6F9ECBA0" w14:textId="77777777" w:rsidR="0093213D" w:rsidRPr="00FE7311" w:rsidRDefault="0093213D" w:rsidP="00BD252E">
      <w:pPr>
        <w:pStyle w:val="FootnoteText"/>
        <w:spacing w:line="240" w:lineRule="auto"/>
        <w:ind w:left="426" w:hanging="426"/>
        <w:rPr>
          <w:rFonts w:ascii="Söhne" w:hAnsi="Söhne" w:cs="Arial"/>
          <w:sz w:val="16"/>
          <w:szCs w:val="16"/>
        </w:rPr>
      </w:pPr>
      <w:r w:rsidRPr="00FE7311">
        <w:rPr>
          <w:rStyle w:val="FootnoteReference"/>
          <w:rFonts w:ascii="Söhne" w:hAnsi="Söhne" w:cs="Arial"/>
          <w:sz w:val="16"/>
          <w:szCs w:val="16"/>
          <w:vertAlign w:val="baseline"/>
        </w:rPr>
        <w:footnoteRef/>
      </w:r>
      <w:r w:rsidRPr="00FE7311">
        <w:rPr>
          <w:rFonts w:ascii="Söhne" w:hAnsi="Söhne" w:cs="Arial"/>
          <w:sz w:val="16"/>
          <w:szCs w:val="16"/>
        </w:rPr>
        <w:t xml:space="preserve"> </w:t>
      </w:r>
      <w:r w:rsidRPr="00FE7311">
        <w:rPr>
          <w:rFonts w:ascii="Söhne" w:hAnsi="Söhne" w:cs="Arial"/>
          <w:sz w:val="16"/>
          <w:szCs w:val="16"/>
        </w:rPr>
        <w:tab/>
        <w:t>The current classification by the International Committee on Taxonomy of Viruses does not recognise the term “serogroup” for bunyaviruses. It is used in this chapter as a term of convenience.</w:t>
      </w:r>
    </w:p>
  </w:footnote>
  <w:footnote w:id="4">
    <w:p w14:paraId="39F6BE80" w14:textId="77777777" w:rsidR="0093213D" w:rsidRPr="00BF38CC" w:rsidRDefault="0093213D" w:rsidP="004F5451">
      <w:pPr>
        <w:pStyle w:val="FootnoteText"/>
        <w:spacing w:line="240" w:lineRule="auto"/>
        <w:ind w:left="425" w:hanging="425"/>
        <w:rPr>
          <w:rFonts w:ascii="Söhne" w:hAnsi="Söhne" w:cs="Arial"/>
          <w:sz w:val="16"/>
          <w:szCs w:val="16"/>
        </w:rPr>
      </w:pPr>
      <w:r w:rsidRPr="00BF38CC">
        <w:rPr>
          <w:rStyle w:val="FootnoteReference"/>
          <w:rFonts w:ascii="Söhne" w:hAnsi="Söhne" w:cs="Arial"/>
          <w:sz w:val="16"/>
          <w:szCs w:val="16"/>
          <w:vertAlign w:val="baseline"/>
        </w:rPr>
        <w:footnoteRef/>
      </w:r>
      <w:r w:rsidRPr="00BF38CC">
        <w:rPr>
          <w:rFonts w:ascii="Söhne" w:hAnsi="Söhne" w:cs="Arial"/>
          <w:sz w:val="16"/>
          <w:szCs w:val="16"/>
        </w:rPr>
        <w:t xml:space="preserve"> </w:t>
      </w:r>
      <w:r w:rsidRPr="00BF38CC">
        <w:rPr>
          <w:rFonts w:ascii="Söhne" w:hAnsi="Söhne" w:cs="Arial"/>
          <w:sz w:val="16"/>
          <w:szCs w:val="16"/>
        </w:rPr>
        <w:tab/>
        <w:t xml:space="preserve">The I-34 strain was a virulent NSD isolate made in Kenya that was used extensively as a reference strain at the Kabete Laboratory </w:t>
      </w:r>
      <w:r w:rsidRPr="00BF38CC">
        <w:rPr>
          <w:sz w:val="16"/>
          <w:szCs w:val="16"/>
        </w:rPr>
        <w:t>–</w:t>
      </w:r>
      <w:r w:rsidRPr="00BF38CC">
        <w:rPr>
          <w:rFonts w:ascii="Söhne" w:hAnsi="Söhne" w:cs="Arial"/>
          <w:sz w:val="16"/>
          <w:szCs w:val="16"/>
        </w:rPr>
        <w:t xml:space="preserve"> Kenya Agriculture Research Institute, P.O. Box 14733 – 00800 Nairobi, Kenya.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EDF3" w14:textId="0B5C50CD" w:rsidR="0093213D" w:rsidRPr="00936272" w:rsidRDefault="0093213D" w:rsidP="00FE7311">
    <w:pPr>
      <w:pStyle w:val="Header"/>
    </w:pPr>
    <w:r w:rsidRPr="00936272">
      <w:t xml:space="preserve">Chapter 3.10.1. – Bunyaviral diseases of animals </w:t>
    </w:r>
    <w:r w:rsidRPr="004336AF">
      <w:rPr>
        <w:i w:val="0"/>
      </w:rPr>
      <w:t>(</w:t>
    </w:r>
    <w:r w:rsidRPr="00936272">
      <w:t>excluding Rift Valley fever and Crimean–Congo haemorrhagic fever</w:t>
    </w:r>
    <w:r w:rsidRPr="004336AF">
      <w:rPr>
        <w:i w:val="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3EDF" w14:textId="765A76FC" w:rsidR="0093213D" w:rsidRPr="00936272" w:rsidRDefault="0093213D" w:rsidP="00FE7311">
    <w:pPr>
      <w:pStyle w:val="Header"/>
    </w:pPr>
    <w:r w:rsidRPr="00936272">
      <w:t xml:space="preserve">Chapter 3.10.1. – Bunyaviral diseases of animals </w:t>
    </w:r>
    <w:r w:rsidRPr="004336AF">
      <w:rPr>
        <w:i w:val="0"/>
      </w:rPr>
      <w:t>(</w:t>
    </w:r>
    <w:r w:rsidRPr="00936272">
      <w:t>excluding Rift Valley fever and Crimean–Congo haemorrhagic fever</w:t>
    </w:r>
    <w:r w:rsidRPr="004336AF">
      <w:rPr>
        <w:i w:val="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37599"/>
    <w:multiLevelType w:val="singleLevel"/>
    <w:tmpl w:val="8116A084"/>
    <w:lvl w:ilvl="0">
      <w:start w:val="1"/>
      <w:numFmt w:val="decimal"/>
      <w:lvlText w:val="%1."/>
      <w:lvlJc w:val="left"/>
      <w:pPr>
        <w:tabs>
          <w:tab w:val="num" w:pos="360"/>
        </w:tabs>
        <w:ind w:left="360" w:hanging="360"/>
      </w:pPr>
      <w:rPr>
        <w:rFonts w:hint="default"/>
        <w:b/>
      </w:rPr>
    </w:lvl>
  </w:abstractNum>
  <w:abstractNum w:abstractNumId="1" w15:restartNumberingAfterBreak="0">
    <w:nsid w:val="35A425B1"/>
    <w:multiLevelType w:val="multilevel"/>
    <w:tmpl w:val="5226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677BB"/>
    <w:multiLevelType w:val="hybridMultilevel"/>
    <w:tmpl w:val="DBBC5D7E"/>
    <w:lvl w:ilvl="0" w:tplc="6CF0BD54">
      <w:start w:val="1"/>
      <w:numFmt w:val="lowerRoman"/>
      <w:lvlText w:val="%1)"/>
      <w:lvlJc w:val="left"/>
      <w:pPr>
        <w:ind w:left="1571" w:hanging="720"/>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 w15:restartNumberingAfterBreak="0">
    <w:nsid w:val="540D328C"/>
    <w:multiLevelType w:val="multilevel"/>
    <w:tmpl w:val="D308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hint="default"/>
        <w:b w:val="0"/>
        <w:i w:val="0"/>
        <w:sz w:val="18"/>
        <w:u w:val="none"/>
      </w:rPr>
    </w:lvl>
  </w:abstractNum>
  <w:abstractNum w:abstractNumId="5"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hint="default"/>
        <w:b w:val="0"/>
        <w:i w:val="0"/>
        <w:sz w:val="18"/>
        <w:u w:val="none"/>
      </w:rPr>
    </w:lvl>
  </w:abstractNum>
  <w:num w:numId="1" w16cid:durableId="1553544530">
    <w:abstractNumId w:val="4"/>
  </w:num>
  <w:num w:numId="2" w16cid:durableId="698166074">
    <w:abstractNumId w:val="5"/>
  </w:num>
  <w:num w:numId="3" w16cid:durableId="1398939408">
    <w:abstractNumId w:val="5"/>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4" w16cid:durableId="1104300795">
    <w:abstractNumId w:val="0"/>
  </w:num>
  <w:num w:numId="5" w16cid:durableId="1241602959">
    <w:abstractNumId w:val="3"/>
  </w:num>
  <w:num w:numId="6" w16cid:durableId="721683988">
    <w:abstractNumId w:val="1"/>
  </w:num>
  <w:num w:numId="7" w16cid:durableId="162745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BB5"/>
    <w:rsid w:val="000009FF"/>
    <w:rsid w:val="00001116"/>
    <w:rsid w:val="0000253F"/>
    <w:rsid w:val="00002789"/>
    <w:rsid w:val="00006482"/>
    <w:rsid w:val="00006552"/>
    <w:rsid w:val="000069BC"/>
    <w:rsid w:val="000069F0"/>
    <w:rsid w:val="00007503"/>
    <w:rsid w:val="00007C91"/>
    <w:rsid w:val="000110B8"/>
    <w:rsid w:val="00016171"/>
    <w:rsid w:val="0002009B"/>
    <w:rsid w:val="000225F1"/>
    <w:rsid w:val="00025A02"/>
    <w:rsid w:val="0003056F"/>
    <w:rsid w:val="00041CBF"/>
    <w:rsid w:val="00043C98"/>
    <w:rsid w:val="00046486"/>
    <w:rsid w:val="00047EE0"/>
    <w:rsid w:val="0005041A"/>
    <w:rsid w:val="0005319E"/>
    <w:rsid w:val="0005613E"/>
    <w:rsid w:val="00062F29"/>
    <w:rsid w:val="000659C6"/>
    <w:rsid w:val="0007148E"/>
    <w:rsid w:val="00074DA0"/>
    <w:rsid w:val="00075A8B"/>
    <w:rsid w:val="00080000"/>
    <w:rsid w:val="00085EBD"/>
    <w:rsid w:val="0009276E"/>
    <w:rsid w:val="000A2ED6"/>
    <w:rsid w:val="000B0F38"/>
    <w:rsid w:val="000B19B5"/>
    <w:rsid w:val="000B31B8"/>
    <w:rsid w:val="000B5160"/>
    <w:rsid w:val="000B7FCB"/>
    <w:rsid w:val="000C019D"/>
    <w:rsid w:val="000C0690"/>
    <w:rsid w:val="000C5013"/>
    <w:rsid w:val="000C5FD2"/>
    <w:rsid w:val="000C7A5F"/>
    <w:rsid w:val="000C7E8E"/>
    <w:rsid w:val="000D0224"/>
    <w:rsid w:val="000D346F"/>
    <w:rsid w:val="000D4FFB"/>
    <w:rsid w:val="000D5167"/>
    <w:rsid w:val="000D668D"/>
    <w:rsid w:val="000E0EB6"/>
    <w:rsid w:val="000E2C59"/>
    <w:rsid w:val="000E4689"/>
    <w:rsid w:val="000F5BFD"/>
    <w:rsid w:val="00104F1D"/>
    <w:rsid w:val="001055E1"/>
    <w:rsid w:val="0010571C"/>
    <w:rsid w:val="00107719"/>
    <w:rsid w:val="00111151"/>
    <w:rsid w:val="0012559D"/>
    <w:rsid w:val="00126C7E"/>
    <w:rsid w:val="00132CBB"/>
    <w:rsid w:val="0013377E"/>
    <w:rsid w:val="00133BB5"/>
    <w:rsid w:val="00136126"/>
    <w:rsid w:val="001361F6"/>
    <w:rsid w:val="00136242"/>
    <w:rsid w:val="001367BD"/>
    <w:rsid w:val="00143440"/>
    <w:rsid w:val="001445E4"/>
    <w:rsid w:val="001469C6"/>
    <w:rsid w:val="0014746F"/>
    <w:rsid w:val="00147813"/>
    <w:rsid w:val="00155540"/>
    <w:rsid w:val="00155D68"/>
    <w:rsid w:val="0015672E"/>
    <w:rsid w:val="00157CA6"/>
    <w:rsid w:val="00161CA2"/>
    <w:rsid w:val="00161FB5"/>
    <w:rsid w:val="001720D0"/>
    <w:rsid w:val="00172385"/>
    <w:rsid w:val="00173839"/>
    <w:rsid w:val="0017430D"/>
    <w:rsid w:val="001759F4"/>
    <w:rsid w:val="001802D9"/>
    <w:rsid w:val="0018201B"/>
    <w:rsid w:val="0018269F"/>
    <w:rsid w:val="001903F6"/>
    <w:rsid w:val="00195E92"/>
    <w:rsid w:val="001A22E7"/>
    <w:rsid w:val="001A29FD"/>
    <w:rsid w:val="001A5FD4"/>
    <w:rsid w:val="001B1C9E"/>
    <w:rsid w:val="001B2E8F"/>
    <w:rsid w:val="001B35FA"/>
    <w:rsid w:val="001B3C42"/>
    <w:rsid w:val="001B4EF8"/>
    <w:rsid w:val="001B683A"/>
    <w:rsid w:val="001B68EA"/>
    <w:rsid w:val="001B6907"/>
    <w:rsid w:val="001C0283"/>
    <w:rsid w:val="001C10CB"/>
    <w:rsid w:val="001C49BC"/>
    <w:rsid w:val="001D30EA"/>
    <w:rsid w:val="001D3503"/>
    <w:rsid w:val="001D3C80"/>
    <w:rsid w:val="001D41B9"/>
    <w:rsid w:val="001E0707"/>
    <w:rsid w:val="001E20EB"/>
    <w:rsid w:val="001E2D5A"/>
    <w:rsid w:val="001E53A8"/>
    <w:rsid w:val="001E5951"/>
    <w:rsid w:val="001F2B18"/>
    <w:rsid w:val="001F3720"/>
    <w:rsid w:val="001F4175"/>
    <w:rsid w:val="001F48D9"/>
    <w:rsid w:val="001F5025"/>
    <w:rsid w:val="001F75DF"/>
    <w:rsid w:val="00204F83"/>
    <w:rsid w:val="00212836"/>
    <w:rsid w:val="00212BCA"/>
    <w:rsid w:val="00212D72"/>
    <w:rsid w:val="002145E7"/>
    <w:rsid w:val="002164F6"/>
    <w:rsid w:val="0022050B"/>
    <w:rsid w:val="002216A6"/>
    <w:rsid w:val="002225AF"/>
    <w:rsid w:val="002254FF"/>
    <w:rsid w:val="00225BB5"/>
    <w:rsid w:val="0022764C"/>
    <w:rsid w:val="00230BE2"/>
    <w:rsid w:val="0023243A"/>
    <w:rsid w:val="002328F1"/>
    <w:rsid w:val="00236523"/>
    <w:rsid w:val="00236CB2"/>
    <w:rsid w:val="00242A97"/>
    <w:rsid w:val="00251A01"/>
    <w:rsid w:val="00252286"/>
    <w:rsid w:val="00253486"/>
    <w:rsid w:val="002536BA"/>
    <w:rsid w:val="002604CE"/>
    <w:rsid w:val="00261CB5"/>
    <w:rsid w:val="00261D09"/>
    <w:rsid w:val="00263D83"/>
    <w:rsid w:val="00272BCF"/>
    <w:rsid w:val="00280F0B"/>
    <w:rsid w:val="0028212D"/>
    <w:rsid w:val="002918AE"/>
    <w:rsid w:val="002932B2"/>
    <w:rsid w:val="00295C44"/>
    <w:rsid w:val="002A1B55"/>
    <w:rsid w:val="002A3B86"/>
    <w:rsid w:val="002A45F6"/>
    <w:rsid w:val="002A5EF7"/>
    <w:rsid w:val="002B1122"/>
    <w:rsid w:val="002C0362"/>
    <w:rsid w:val="002C3CD7"/>
    <w:rsid w:val="002C480B"/>
    <w:rsid w:val="002C4AB0"/>
    <w:rsid w:val="002C5DFE"/>
    <w:rsid w:val="002C643C"/>
    <w:rsid w:val="002D4644"/>
    <w:rsid w:val="002D642A"/>
    <w:rsid w:val="002E2C58"/>
    <w:rsid w:val="002E4D43"/>
    <w:rsid w:val="002E705C"/>
    <w:rsid w:val="002E733E"/>
    <w:rsid w:val="002F283D"/>
    <w:rsid w:val="002F3DC1"/>
    <w:rsid w:val="002F42A9"/>
    <w:rsid w:val="00301186"/>
    <w:rsid w:val="00301340"/>
    <w:rsid w:val="00303627"/>
    <w:rsid w:val="00313B6E"/>
    <w:rsid w:val="0031448B"/>
    <w:rsid w:val="003159FB"/>
    <w:rsid w:val="00321974"/>
    <w:rsid w:val="00331F41"/>
    <w:rsid w:val="00333F6D"/>
    <w:rsid w:val="0033668B"/>
    <w:rsid w:val="00336D3D"/>
    <w:rsid w:val="00346276"/>
    <w:rsid w:val="00350B4E"/>
    <w:rsid w:val="00353A28"/>
    <w:rsid w:val="00356E6A"/>
    <w:rsid w:val="00360B30"/>
    <w:rsid w:val="0036116D"/>
    <w:rsid w:val="00361E1E"/>
    <w:rsid w:val="00363AE3"/>
    <w:rsid w:val="00363F96"/>
    <w:rsid w:val="00364BBE"/>
    <w:rsid w:val="0036542D"/>
    <w:rsid w:val="00365EEB"/>
    <w:rsid w:val="00371DBB"/>
    <w:rsid w:val="00384525"/>
    <w:rsid w:val="0038724F"/>
    <w:rsid w:val="003A0303"/>
    <w:rsid w:val="003A0EB4"/>
    <w:rsid w:val="003B1768"/>
    <w:rsid w:val="003B2053"/>
    <w:rsid w:val="003B23EC"/>
    <w:rsid w:val="003B2E93"/>
    <w:rsid w:val="003B3E61"/>
    <w:rsid w:val="003B432B"/>
    <w:rsid w:val="003C0218"/>
    <w:rsid w:val="003C072E"/>
    <w:rsid w:val="003C362B"/>
    <w:rsid w:val="003C500A"/>
    <w:rsid w:val="003C5580"/>
    <w:rsid w:val="003C7871"/>
    <w:rsid w:val="003D29C5"/>
    <w:rsid w:val="003D2EA8"/>
    <w:rsid w:val="003D51C6"/>
    <w:rsid w:val="003E28F7"/>
    <w:rsid w:val="003E2D57"/>
    <w:rsid w:val="003E423D"/>
    <w:rsid w:val="003F0A3F"/>
    <w:rsid w:val="00402190"/>
    <w:rsid w:val="00402B78"/>
    <w:rsid w:val="00404AE6"/>
    <w:rsid w:val="00404FE4"/>
    <w:rsid w:val="0040583A"/>
    <w:rsid w:val="00412B15"/>
    <w:rsid w:val="00413DDF"/>
    <w:rsid w:val="0041695E"/>
    <w:rsid w:val="00417B84"/>
    <w:rsid w:val="00423790"/>
    <w:rsid w:val="00430674"/>
    <w:rsid w:val="00431733"/>
    <w:rsid w:val="004336AF"/>
    <w:rsid w:val="00441189"/>
    <w:rsid w:val="00444235"/>
    <w:rsid w:val="00450067"/>
    <w:rsid w:val="0045582B"/>
    <w:rsid w:val="0046057B"/>
    <w:rsid w:val="0046211F"/>
    <w:rsid w:val="004624D1"/>
    <w:rsid w:val="004637BB"/>
    <w:rsid w:val="00471740"/>
    <w:rsid w:val="00473E47"/>
    <w:rsid w:val="00476E4F"/>
    <w:rsid w:val="00477E57"/>
    <w:rsid w:val="00486BD9"/>
    <w:rsid w:val="0049066A"/>
    <w:rsid w:val="004916FC"/>
    <w:rsid w:val="0049195D"/>
    <w:rsid w:val="004927E4"/>
    <w:rsid w:val="00492B74"/>
    <w:rsid w:val="00494C66"/>
    <w:rsid w:val="00495BD8"/>
    <w:rsid w:val="00496D78"/>
    <w:rsid w:val="004A2093"/>
    <w:rsid w:val="004A3AB1"/>
    <w:rsid w:val="004A4A29"/>
    <w:rsid w:val="004B2B2A"/>
    <w:rsid w:val="004B3C1F"/>
    <w:rsid w:val="004B60E3"/>
    <w:rsid w:val="004B68CB"/>
    <w:rsid w:val="004B75DA"/>
    <w:rsid w:val="004B7CC1"/>
    <w:rsid w:val="004C29B0"/>
    <w:rsid w:val="004C459F"/>
    <w:rsid w:val="004C6835"/>
    <w:rsid w:val="004C7DF0"/>
    <w:rsid w:val="004D1367"/>
    <w:rsid w:val="004D197E"/>
    <w:rsid w:val="004D3F93"/>
    <w:rsid w:val="004D4F9A"/>
    <w:rsid w:val="004D72FF"/>
    <w:rsid w:val="004E07E5"/>
    <w:rsid w:val="004E328D"/>
    <w:rsid w:val="004E4041"/>
    <w:rsid w:val="004E531A"/>
    <w:rsid w:val="004F0AF1"/>
    <w:rsid w:val="004F5451"/>
    <w:rsid w:val="0050089C"/>
    <w:rsid w:val="00502597"/>
    <w:rsid w:val="00502E75"/>
    <w:rsid w:val="0051145A"/>
    <w:rsid w:val="0051227D"/>
    <w:rsid w:val="00513C2A"/>
    <w:rsid w:val="00520E11"/>
    <w:rsid w:val="00522544"/>
    <w:rsid w:val="00524A88"/>
    <w:rsid w:val="005261FA"/>
    <w:rsid w:val="00526F0E"/>
    <w:rsid w:val="0053111C"/>
    <w:rsid w:val="00531C0E"/>
    <w:rsid w:val="0053416E"/>
    <w:rsid w:val="00535587"/>
    <w:rsid w:val="00536D88"/>
    <w:rsid w:val="00540578"/>
    <w:rsid w:val="00545AD3"/>
    <w:rsid w:val="00556335"/>
    <w:rsid w:val="005626DF"/>
    <w:rsid w:val="00563A75"/>
    <w:rsid w:val="00564060"/>
    <w:rsid w:val="005650D2"/>
    <w:rsid w:val="0057359A"/>
    <w:rsid w:val="0057484E"/>
    <w:rsid w:val="0057571B"/>
    <w:rsid w:val="00576A70"/>
    <w:rsid w:val="005849EE"/>
    <w:rsid w:val="00590E15"/>
    <w:rsid w:val="00591FC5"/>
    <w:rsid w:val="0059717B"/>
    <w:rsid w:val="005A5673"/>
    <w:rsid w:val="005A73FB"/>
    <w:rsid w:val="005A7CD7"/>
    <w:rsid w:val="005B1723"/>
    <w:rsid w:val="005B56A5"/>
    <w:rsid w:val="005B67CF"/>
    <w:rsid w:val="005C2B0C"/>
    <w:rsid w:val="005C4576"/>
    <w:rsid w:val="005D1E24"/>
    <w:rsid w:val="005D75D2"/>
    <w:rsid w:val="005E6CC1"/>
    <w:rsid w:val="005F0746"/>
    <w:rsid w:val="005F0A04"/>
    <w:rsid w:val="005F143A"/>
    <w:rsid w:val="005F166D"/>
    <w:rsid w:val="005F1A81"/>
    <w:rsid w:val="005F1EE4"/>
    <w:rsid w:val="00600A71"/>
    <w:rsid w:val="00600C97"/>
    <w:rsid w:val="00600EF1"/>
    <w:rsid w:val="0060120F"/>
    <w:rsid w:val="006043F6"/>
    <w:rsid w:val="00604510"/>
    <w:rsid w:val="006046A5"/>
    <w:rsid w:val="00604EFE"/>
    <w:rsid w:val="00606697"/>
    <w:rsid w:val="00610C2C"/>
    <w:rsid w:val="006141EA"/>
    <w:rsid w:val="0062249B"/>
    <w:rsid w:val="006258D8"/>
    <w:rsid w:val="00625AAF"/>
    <w:rsid w:val="00633902"/>
    <w:rsid w:val="00636ECC"/>
    <w:rsid w:val="00636FC2"/>
    <w:rsid w:val="00641292"/>
    <w:rsid w:val="0064161A"/>
    <w:rsid w:val="006419C5"/>
    <w:rsid w:val="00642131"/>
    <w:rsid w:val="006427BC"/>
    <w:rsid w:val="00642A6B"/>
    <w:rsid w:val="006434D7"/>
    <w:rsid w:val="00645D52"/>
    <w:rsid w:val="00650217"/>
    <w:rsid w:val="006521B3"/>
    <w:rsid w:val="006525D2"/>
    <w:rsid w:val="00654AF6"/>
    <w:rsid w:val="00657ADC"/>
    <w:rsid w:val="006676DE"/>
    <w:rsid w:val="00671A41"/>
    <w:rsid w:val="00672D09"/>
    <w:rsid w:val="00673898"/>
    <w:rsid w:val="00673DFE"/>
    <w:rsid w:val="0067497A"/>
    <w:rsid w:val="00675B7A"/>
    <w:rsid w:val="006847C7"/>
    <w:rsid w:val="00686885"/>
    <w:rsid w:val="00687526"/>
    <w:rsid w:val="006916AA"/>
    <w:rsid w:val="00694F25"/>
    <w:rsid w:val="006950E1"/>
    <w:rsid w:val="00695D7F"/>
    <w:rsid w:val="0069606D"/>
    <w:rsid w:val="00696D89"/>
    <w:rsid w:val="006A5384"/>
    <w:rsid w:val="006A654D"/>
    <w:rsid w:val="006A6BB3"/>
    <w:rsid w:val="006A6C20"/>
    <w:rsid w:val="006A722F"/>
    <w:rsid w:val="006C1725"/>
    <w:rsid w:val="006C17D7"/>
    <w:rsid w:val="006C5ECC"/>
    <w:rsid w:val="006C6841"/>
    <w:rsid w:val="006D1EE3"/>
    <w:rsid w:val="006D6ADD"/>
    <w:rsid w:val="006D6DD1"/>
    <w:rsid w:val="006D6ED4"/>
    <w:rsid w:val="006E05E2"/>
    <w:rsid w:val="006E305C"/>
    <w:rsid w:val="006F4C2A"/>
    <w:rsid w:val="00700513"/>
    <w:rsid w:val="00701298"/>
    <w:rsid w:val="007015A6"/>
    <w:rsid w:val="007018E0"/>
    <w:rsid w:val="00703997"/>
    <w:rsid w:val="00710052"/>
    <w:rsid w:val="00713357"/>
    <w:rsid w:val="00720B62"/>
    <w:rsid w:val="00722FB7"/>
    <w:rsid w:val="00730764"/>
    <w:rsid w:val="00730858"/>
    <w:rsid w:val="00731D09"/>
    <w:rsid w:val="00733881"/>
    <w:rsid w:val="00734F54"/>
    <w:rsid w:val="007358E8"/>
    <w:rsid w:val="0074016E"/>
    <w:rsid w:val="00743861"/>
    <w:rsid w:val="00743A2A"/>
    <w:rsid w:val="0074433E"/>
    <w:rsid w:val="00745E60"/>
    <w:rsid w:val="007522AF"/>
    <w:rsid w:val="00752DE4"/>
    <w:rsid w:val="00756DFD"/>
    <w:rsid w:val="00757845"/>
    <w:rsid w:val="00757CDF"/>
    <w:rsid w:val="00760574"/>
    <w:rsid w:val="007637ED"/>
    <w:rsid w:val="00771BA1"/>
    <w:rsid w:val="00772295"/>
    <w:rsid w:val="00773182"/>
    <w:rsid w:val="0077576E"/>
    <w:rsid w:val="00783602"/>
    <w:rsid w:val="00785F8B"/>
    <w:rsid w:val="00786BC3"/>
    <w:rsid w:val="00787357"/>
    <w:rsid w:val="00794E2D"/>
    <w:rsid w:val="0079735D"/>
    <w:rsid w:val="007A07F4"/>
    <w:rsid w:val="007A0CD0"/>
    <w:rsid w:val="007A50F3"/>
    <w:rsid w:val="007B2CD0"/>
    <w:rsid w:val="007B44FF"/>
    <w:rsid w:val="007B6C17"/>
    <w:rsid w:val="007B79F3"/>
    <w:rsid w:val="007C19BE"/>
    <w:rsid w:val="007C2803"/>
    <w:rsid w:val="007C56EB"/>
    <w:rsid w:val="007D2E1F"/>
    <w:rsid w:val="007D6456"/>
    <w:rsid w:val="007D7E31"/>
    <w:rsid w:val="007E4754"/>
    <w:rsid w:val="007E5DD8"/>
    <w:rsid w:val="007F1747"/>
    <w:rsid w:val="007F777A"/>
    <w:rsid w:val="00804881"/>
    <w:rsid w:val="0080642F"/>
    <w:rsid w:val="0081238B"/>
    <w:rsid w:val="0081790C"/>
    <w:rsid w:val="00820E91"/>
    <w:rsid w:val="00821405"/>
    <w:rsid w:val="00821452"/>
    <w:rsid w:val="0082161E"/>
    <w:rsid w:val="00821857"/>
    <w:rsid w:val="00821DFC"/>
    <w:rsid w:val="00821EBF"/>
    <w:rsid w:val="00823268"/>
    <w:rsid w:val="00825892"/>
    <w:rsid w:val="00826405"/>
    <w:rsid w:val="00832D4C"/>
    <w:rsid w:val="0083788F"/>
    <w:rsid w:val="008457E4"/>
    <w:rsid w:val="00850433"/>
    <w:rsid w:val="008509D1"/>
    <w:rsid w:val="00852A2D"/>
    <w:rsid w:val="00856091"/>
    <w:rsid w:val="0085671A"/>
    <w:rsid w:val="00857718"/>
    <w:rsid w:val="008607F0"/>
    <w:rsid w:val="00864835"/>
    <w:rsid w:val="00866159"/>
    <w:rsid w:val="008667EB"/>
    <w:rsid w:val="008672AE"/>
    <w:rsid w:val="00873F54"/>
    <w:rsid w:val="0087466D"/>
    <w:rsid w:val="008771C6"/>
    <w:rsid w:val="00877592"/>
    <w:rsid w:val="0088073B"/>
    <w:rsid w:val="00880788"/>
    <w:rsid w:val="00880F6D"/>
    <w:rsid w:val="0088701A"/>
    <w:rsid w:val="008942AE"/>
    <w:rsid w:val="008A517D"/>
    <w:rsid w:val="008A698C"/>
    <w:rsid w:val="008B01AA"/>
    <w:rsid w:val="008B0280"/>
    <w:rsid w:val="008B353F"/>
    <w:rsid w:val="008B4578"/>
    <w:rsid w:val="008B71AD"/>
    <w:rsid w:val="008C23F6"/>
    <w:rsid w:val="008C3590"/>
    <w:rsid w:val="008C3D69"/>
    <w:rsid w:val="008C4D16"/>
    <w:rsid w:val="008C7339"/>
    <w:rsid w:val="008C7861"/>
    <w:rsid w:val="008D418F"/>
    <w:rsid w:val="008D7A9E"/>
    <w:rsid w:val="008E3AC6"/>
    <w:rsid w:val="008E5116"/>
    <w:rsid w:val="008E5526"/>
    <w:rsid w:val="008E7F3E"/>
    <w:rsid w:val="008F020B"/>
    <w:rsid w:val="008F1B44"/>
    <w:rsid w:val="008F32D9"/>
    <w:rsid w:val="008F4194"/>
    <w:rsid w:val="008F42EC"/>
    <w:rsid w:val="008F467A"/>
    <w:rsid w:val="008F6C79"/>
    <w:rsid w:val="00904664"/>
    <w:rsid w:val="00904A16"/>
    <w:rsid w:val="00913474"/>
    <w:rsid w:val="00914078"/>
    <w:rsid w:val="009157E3"/>
    <w:rsid w:val="00916137"/>
    <w:rsid w:val="00916FE3"/>
    <w:rsid w:val="00921BBB"/>
    <w:rsid w:val="0092409C"/>
    <w:rsid w:val="0092456D"/>
    <w:rsid w:val="009255EB"/>
    <w:rsid w:val="00926411"/>
    <w:rsid w:val="0092760C"/>
    <w:rsid w:val="0093213D"/>
    <w:rsid w:val="00932CDB"/>
    <w:rsid w:val="009331DE"/>
    <w:rsid w:val="00933AD9"/>
    <w:rsid w:val="00933D3D"/>
    <w:rsid w:val="00936272"/>
    <w:rsid w:val="009407FE"/>
    <w:rsid w:val="009468E3"/>
    <w:rsid w:val="00947024"/>
    <w:rsid w:val="00947166"/>
    <w:rsid w:val="009509F5"/>
    <w:rsid w:val="00950BA2"/>
    <w:rsid w:val="00954B16"/>
    <w:rsid w:val="009612EE"/>
    <w:rsid w:val="00961700"/>
    <w:rsid w:val="009653AE"/>
    <w:rsid w:val="00965E88"/>
    <w:rsid w:val="00970DA4"/>
    <w:rsid w:val="00975A19"/>
    <w:rsid w:val="009901C4"/>
    <w:rsid w:val="00991F17"/>
    <w:rsid w:val="00993B39"/>
    <w:rsid w:val="0099458B"/>
    <w:rsid w:val="00995336"/>
    <w:rsid w:val="00996A7A"/>
    <w:rsid w:val="00996E72"/>
    <w:rsid w:val="0099795A"/>
    <w:rsid w:val="009A100A"/>
    <w:rsid w:val="009A53D9"/>
    <w:rsid w:val="009B0368"/>
    <w:rsid w:val="009B0EAE"/>
    <w:rsid w:val="009B0F60"/>
    <w:rsid w:val="009B2BEA"/>
    <w:rsid w:val="009B3B14"/>
    <w:rsid w:val="009B7B63"/>
    <w:rsid w:val="009C0909"/>
    <w:rsid w:val="009C112B"/>
    <w:rsid w:val="009C3C22"/>
    <w:rsid w:val="009C51A7"/>
    <w:rsid w:val="009D047A"/>
    <w:rsid w:val="009D2C2B"/>
    <w:rsid w:val="009D4279"/>
    <w:rsid w:val="009E133C"/>
    <w:rsid w:val="009E1DE7"/>
    <w:rsid w:val="009E2354"/>
    <w:rsid w:val="009E45CA"/>
    <w:rsid w:val="009E4A6E"/>
    <w:rsid w:val="009F1AD8"/>
    <w:rsid w:val="009F218D"/>
    <w:rsid w:val="009F55A2"/>
    <w:rsid w:val="009F6CB7"/>
    <w:rsid w:val="009F7FCF"/>
    <w:rsid w:val="00A030FA"/>
    <w:rsid w:val="00A054A3"/>
    <w:rsid w:val="00A07ABD"/>
    <w:rsid w:val="00A11A48"/>
    <w:rsid w:val="00A17108"/>
    <w:rsid w:val="00A235C1"/>
    <w:rsid w:val="00A247F3"/>
    <w:rsid w:val="00A2685F"/>
    <w:rsid w:val="00A27069"/>
    <w:rsid w:val="00A30E52"/>
    <w:rsid w:val="00A31629"/>
    <w:rsid w:val="00A37C8A"/>
    <w:rsid w:val="00A42637"/>
    <w:rsid w:val="00A44016"/>
    <w:rsid w:val="00A449F9"/>
    <w:rsid w:val="00A4500B"/>
    <w:rsid w:val="00A46B81"/>
    <w:rsid w:val="00A51D76"/>
    <w:rsid w:val="00A52246"/>
    <w:rsid w:val="00A52EEB"/>
    <w:rsid w:val="00A54DC5"/>
    <w:rsid w:val="00A557CA"/>
    <w:rsid w:val="00A55CE6"/>
    <w:rsid w:val="00A57DD4"/>
    <w:rsid w:val="00A60106"/>
    <w:rsid w:val="00A60F9A"/>
    <w:rsid w:val="00A64EBE"/>
    <w:rsid w:val="00A65F5D"/>
    <w:rsid w:val="00A71012"/>
    <w:rsid w:val="00A71CA4"/>
    <w:rsid w:val="00A7273E"/>
    <w:rsid w:val="00A76EF7"/>
    <w:rsid w:val="00A800EE"/>
    <w:rsid w:val="00A829D4"/>
    <w:rsid w:val="00A86932"/>
    <w:rsid w:val="00A87D8E"/>
    <w:rsid w:val="00A91A90"/>
    <w:rsid w:val="00A9484B"/>
    <w:rsid w:val="00A963DA"/>
    <w:rsid w:val="00A96C25"/>
    <w:rsid w:val="00AA00E1"/>
    <w:rsid w:val="00AA1956"/>
    <w:rsid w:val="00AA2584"/>
    <w:rsid w:val="00AA3FE6"/>
    <w:rsid w:val="00AA4CD7"/>
    <w:rsid w:val="00AB1CD4"/>
    <w:rsid w:val="00AB69B3"/>
    <w:rsid w:val="00AB6C4E"/>
    <w:rsid w:val="00AC2660"/>
    <w:rsid w:val="00AC437D"/>
    <w:rsid w:val="00AC4A29"/>
    <w:rsid w:val="00AC54BE"/>
    <w:rsid w:val="00AC5AC6"/>
    <w:rsid w:val="00AC6CCB"/>
    <w:rsid w:val="00AE1258"/>
    <w:rsid w:val="00AE337D"/>
    <w:rsid w:val="00AE346A"/>
    <w:rsid w:val="00AE5138"/>
    <w:rsid w:val="00AF4B55"/>
    <w:rsid w:val="00AF7930"/>
    <w:rsid w:val="00B01754"/>
    <w:rsid w:val="00B029B6"/>
    <w:rsid w:val="00B1175C"/>
    <w:rsid w:val="00B11DD7"/>
    <w:rsid w:val="00B15571"/>
    <w:rsid w:val="00B1574A"/>
    <w:rsid w:val="00B15A97"/>
    <w:rsid w:val="00B16A51"/>
    <w:rsid w:val="00B16A63"/>
    <w:rsid w:val="00B21B9E"/>
    <w:rsid w:val="00B22ABF"/>
    <w:rsid w:val="00B240BE"/>
    <w:rsid w:val="00B2497E"/>
    <w:rsid w:val="00B257D3"/>
    <w:rsid w:val="00B271FB"/>
    <w:rsid w:val="00B30E29"/>
    <w:rsid w:val="00B32647"/>
    <w:rsid w:val="00B40F76"/>
    <w:rsid w:val="00B41A75"/>
    <w:rsid w:val="00B42B3C"/>
    <w:rsid w:val="00B44618"/>
    <w:rsid w:val="00B47BDE"/>
    <w:rsid w:val="00B5752D"/>
    <w:rsid w:val="00B57D15"/>
    <w:rsid w:val="00B6107C"/>
    <w:rsid w:val="00B62E34"/>
    <w:rsid w:val="00B64384"/>
    <w:rsid w:val="00B64A74"/>
    <w:rsid w:val="00B67F51"/>
    <w:rsid w:val="00B72410"/>
    <w:rsid w:val="00B76DEE"/>
    <w:rsid w:val="00B8006E"/>
    <w:rsid w:val="00B810A5"/>
    <w:rsid w:val="00B85D4F"/>
    <w:rsid w:val="00B86449"/>
    <w:rsid w:val="00B870EC"/>
    <w:rsid w:val="00B90B18"/>
    <w:rsid w:val="00B91F95"/>
    <w:rsid w:val="00B9661D"/>
    <w:rsid w:val="00BA3AD5"/>
    <w:rsid w:val="00BA63E7"/>
    <w:rsid w:val="00BA6579"/>
    <w:rsid w:val="00BB024D"/>
    <w:rsid w:val="00BB2776"/>
    <w:rsid w:val="00BC07AC"/>
    <w:rsid w:val="00BC5A9F"/>
    <w:rsid w:val="00BC6166"/>
    <w:rsid w:val="00BD252E"/>
    <w:rsid w:val="00BD2D8D"/>
    <w:rsid w:val="00BE1B09"/>
    <w:rsid w:val="00BE3273"/>
    <w:rsid w:val="00BE64C7"/>
    <w:rsid w:val="00BF0C90"/>
    <w:rsid w:val="00BF38CC"/>
    <w:rsid w:val="00BF5037"/>
    <w:rsid w:val="00BF57FA"/>
    <w:rsid w:val="00BF6F35"/>
    <w:rsid w:val="00C00218"/>
    <w:rsid w:val="00C00B65"/>
    <w:rsid w:val="00C0196C"/>
    <w:rsid w:val="00C051AB"/>
    <w:rsid w:val="00C06A66"/>
    <w:rsid w:val="00C10E42"/>
    <w:rsid w:val="00C10E47"/>
    <w:rsid w:val="00C21522"/>
    <w:rsid w:val="00C240D9"/>
    <w:rsid w:val="00C26F72"/>
    <w:rsid w:val="00C27652"/>
    <w:rsid w:val="00C336E1"/>
    <w:rsid w:val="00C33878"/>
    <w:rsid w:val="00C353DC"/>
    <w:rsid w:val="00C3740E"/>
    <w:rsid w:val="00C413F0"/>
    <w:rsid w:val="00C43DFD"/>
    <w:rsid w:val="00C47ECD"/>
    <w:rsid w:val="00C5609A"/>
    <w:rsid w:val="00C5621C"/>
    <w:rsid w:val="00C5707C"/>
    <w:rsid w:val="00C5763E"/>
    <w:rsid w:val="00C57AC2"/>
    <w:rsid w:val="00C64D34"/>
    <w:rsid w:val="00C64E3E"/>
    <w:rsid w:val="00C66A78"/>
    <w:rsid w:val="00C74E05"/>
    <w:rsid w:val="00C74F86"/>
    <w:rsid w:val="00C85C86"/>
    <w:rsid w:val="00C93079"/>
    <w:rsid w:val="00C95968"/>
    <w:rsid w:val="00CA120D"/>
    <w:rsid w:val="00CA302B"/>
    <w:rsid w:val="00CA7139"/>
    <w:rsid w:val="00CA78E0"/>
    <w:rsid w:val="00CA7BC7"/>
    <w:rsid w:val="00CB13DE"/>
    <w:rsid w:val="00CB7EBA"/>
    <w:rsid w:val="00CC0F4D"/>
    <w:rsid w:val="00CC283B"/>
    <w:rsid w:val="00CC2854"/>
    <w:rsid w:val="00CC3A11"/>
    <w:rsid w:val="00CC42F5"/>
    <w:rsid w:val="00CD0D23"/>
    <w:rsid w:val="00CD2106"/>
    <w:rsid w:val="00CD587A"/>
    <w:rsid w:val="00CE15A6"/>
    <w:rsid w:val="00CE3252"/>
    <w:rsid w:val="00CE332D"/>
    <w:rsid w:val="00CF390E"/>
    <w:rsid w:val="00D01DAE"/>
    <w:rsid w:val="00D02284"/>
    <w:rsid w:val="00D027F0"/>
    <w:rsid w:val="00D02BE7"/>
    <w:rsid w:val="00D07FDE"/>
    <w:rsid w:val="00D10AB5"/>
    <w:rsid w:val="00D13C54"/>
    <w:rsid w:val="00D15949"/>
    <w:rsid w:val="00D2332F"/>
    <w:rsid w:val="00D23543"/>
    <w:rsid w:val="00D2498B"/>
    <w:rsid w:val="00D31649"/>
    <w:rsid w:val="00D31B41"/>
    <w:rsid w:val="00D360D6"/>
    <w:rsid w:val="00D400A6"/>
    <w:rsid w:val="00D40AE1"/>
    <w:rsid w:val="00D41917"/>
    <w:rsid w:val="00D4222E"/>
    <w:rsid w:val="00D42C81"/>
    <w:rsid w:val="00D43775"/>
    <w:rsid w:val="00D43950"/>
    <w:rsid w:val="00D43E1E"/>
    <w:rsid w:val="00D43EDA"/>
    <w:rsid w:val="00D4532F"/>
    <w:rsid w:val="00D467E0"/>
    <w:rsid w:val="00D507A7"/>
    <w:rsid w:val="00D53824"/>
    <w:rsid w:val="00D55D83"/>
    <w:rsid w:val="00D572BC"/>
    <w:rsid w:val="00D62D40"/>
    <w:rsid w:val="00D64962"/>
    <w:rsid w:val="00D662F3"/>
    <w:rsid w:val="00D72200"/>
    <w:rsid w:val="00D74258"/>
    <w:rsid w:val="00D75441"/>
    <w:rsid w:val="00D81EFE"/>
    <w:rsid w:val="00D82CF2"/>
    <w:rsid w:val="00D83430"/>
    <w:rsid w:val="00D852CC"/>
    <w:rsid w:val="00D8583F"/>
    <w:rsid w:val="00D866E2"/>
    <w:rsid w:val="00D87952"/>
    <w:rsid w:val="00D91BE0"/>
    <w:rsid w:val="00D96A15"/>
    <w:rsid w:val="00D96D3C"/>
    <w:rsid w:val="00D97D8D"/>
    <w:rsid w:val="00DA26D0"/>
    <w:rsid w:val="00DB344D"/>
    <w:rsid w:val="00DC3772"/>
    <w:rsid w:val="00DC3E61"/>
    <w:rsid w:val="00DC56CD"/>
    <w:rsid w:val="00DC7939"/>
    <w:rsid w:val="00DD4E88"/>
    <w:rsid w:val="00DD52CA"/>
    <w:rsid w:val="00DD59F2"/>
    <w:rsid w:val="00DD7CF3"/>
    <w:rsid w:val="00DE07F3"/>
    <w:rsid w:val="00DE1132"/>
    <w:rsid w:val="00DE1A9E"/>
    <w:rsid w:val="00DE6AB5"/>
    <w:rsid w:val="00DF0793"/>
    <w:rsid w:val="00DF0AB5"/>
    <w:rsid w:val="00DF292C"/>
    <w:rsid w:val="00DF70FB"/>
    <w:rsid w:val="00DF7F97"/>
    <w:rsid w:val="00E003D7"/>
    <w:rsid w:val="00E019E9"/>
    <w:rsid w:val="00E0605D"/>
    <w:rsid w:val="00E1332C"/>
    <w:rsid w:val="00E13466"/>
    <w:rsid w:val="00E14353"/>
    <w:rsid w:val="00E22211"/>
    <w:rsid w:val="00E22CB2"/>
    <w:rsid w:val="00E300BE"/>
    <w:rsid w:val="00E31900"/>
    <w:rsid w:val="00E3190B"/>
    <w:rsid w:val="00E36C9D"/>
    <w:rsid w:val="00E41C15"/>
    <w:rsid w:val="00E44085"/>
    <w:rsid w:val="00E46F39"/>
    <w:rsid w:val="00E50058"/>
    <w:rsid w:val="00E51A96"/>
    <w:rsid w:val="00E54A1B"/>
    <w:rsid w:val="00E6186B"/>
    <w:rsid w:val="00E61875"/>
    <w:rsid w:val="00E62F09"/>
    <w:rsid w:val="00E6533D"/>
    <w:rsid w:val="00E67D8D"/>
    <w:rsid w:val="00E700D7"/>
    <w:rsid w:val="00E73EEE"/>
    <w:rsid w:val="00E80603"/>
    <w:rsid w:val="00E81AF5"/>
    <w:rsid w:val="00E84146"/>
    <w:rsid w:val="00E86276"/>
    <w:rsid w:val="00E9230B"/>
    <w:rsid w:val="00E97566"/>
    <w:rsid w:val="00E97EDC"/>
    <w:rsid w:val="00EA1AD9"/>
    <w:rsid w:val="00EA37F3"/>
    <w:rsid w:val="00EA68B2"/>
    <w:rsid w:val="00EB1102"/>
    <w:rsid w:val="00EB1AE1"/>
    <w:rsid w:val="00EB4019"/>
    <w:rsid w:val="00EC0E56"/>
    <w:rsid w:val="00EC4523"/>
    <w:rsid w:val="00EC7757"/>
    <w:rsid w:val="00ED0CF4"/>
    <w:rsid w:val="00ED32CC"/>
    <w:rsid w:val="00ED37E3"/>
    <w:rsid w:val="00ED3CE7"/>
    <w:rsid w:val="00ED52EB"/>
    <w:rsid w:val="00ED66B7"/>
    <w:rsid w:val="00EE3E7E"/>
    <w:rsid w:val="00EE6A20"/>
    <w:rsid w:val="00EF006A"/>
    <w:rsid w:val="00EF0093"/>
    <w:rsid w:val="00EF172D"/>
    <w:rsid w:val="00EF2DA2"/>
    <w:rsid w:val="00EF4D58"/>
    <w:rsid w:val="00EF5F61"/>
    <w:rsid w:val="00F1090B"/>
    <w:rsid w:val="00F11CFF"/>
    <w:rsid w:val="00F1215D"/>
    <w:rsid w:val="00F12F04"/>
    <w:rsid w:val="00F14C5B"/>
    <w:rsid w:val="00F17047"/>
    <w:rsid w:val="00F20DCD"/>
    <w:rsid w:val="00F2154B"/>
    <w:rsid w:val="00F24227"/>
    <w:rsid w:val="00F24625"/>
    <w:rsid w:val="00F30D2E"/>
    <w:rsid w:val="00F424A1"/>
    <w:rsid w:val="00F45C90"/>
    <w:rsid w:val="00F477B0"/>
    <w:rsid w:val="00F47931"/>
    <w:rsid w:val="00F52363"/>
    <w:rsid w:val="00F52C3A"/>
    <w:rsid w:val="00F53253"/>
    <w:rsid w:val="00F53709"/>
    <w:rsid w:val="00F540CD"/>
    <w:rsid w:val="00F564C4"/>
    <w:rsid w:val="00F60E93"/>
    <w:rsid w:val="00F6140D"/>
    <w:rsid w:val="00F62BBE"/>
    <w:rsid w:val="00F72B5F"/>
    <w:rsid w:val="00F75C1E"/>
    <w:rsid w:val="00F76884"/>
    <w:rsid w:val="00F8159B"/>
    <w:rsid w:val="00F82816"/>
    <w:rsid w:val="00F85D3B"/>
    <w:rsid w:val="00F9014C"/>
    <w:rsid w:val="00F91431"/>
    <w:rsid w:val="00F94A14"/>
    <w:rsid w:val="00F958DC"/>
    <w:rsid w:val="00F96EDD"/>
    <w:rsid w:val="00F97919"/>
    <w:rsid w:val="00F97F26"/>
    <w:rsid w:val="00FA024A"/>
    <w:rsid w:val="00FA0C5C"/>
    <w:rsid w:val="00FA308F"/>
    <w:rsid w:val="00FA4731"/>
    <w:rsid w:val="00FA4D42"/>
    <w:rsid w:val="00FA6CCA"/>
    <w:rsid w:val="00FA7686"/>
    <w:rsid w:val="00FA7ACE"/>
    <w:rsid w:val="00FB4DE1"/>
    <w:rsid w:val="00FC1599"/>
    <w:rsid w:val="00FC63B4"/>
    <w:rsid w:val="00FD0B13"/>
    <w:rsid w:val="00FD1EBA"/>
    <w:rsid w:val="00FD377B"/>
    <w:rsid w:val="00FD5495"/>
    <w:rsid w:val="00FD614B"/>
    <w:rsid w:val="00FD706F"/>
    <w:rsid w:val="00FE23B3"/>
    <w:rsid w:val="00FE3594"/>
    <w:rsid w:val="00FE5076"/>
    <w:rsid w:val="00FE6F96"/>
    <w:rsid w:val="00FE7311"/>
    <w:rsid w:val="00FF1FC7"/>
    <w:rsid w:val="00FF662E"/>
    <w:rsid w:val="00FF6993"/>
    <w:rsid w:val="16672FFE"/>
    <w:rsid w:val="33FF6097"/>
    <w:rsid w:val="53396274"/>
    <w:rsid w:val="59C5E2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874052"/>
  <w15:docId w15:val="{F4014102-86D8-45A2-89DE-86F7E604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8DC"/>
    <w:pPr>
      <w:tabs>
        <w:tab w:val="left" w:pos="-720"/>
      </w:tabs>
      <w:spacing w:line="360" w:lineRule="atLeast"/>
      <w:jc w:val="both"/>
    </w:pPr>
    <w:rPr>
      <w:lang w:eastAsia="fr-FR"/>
    </w:rPr>
  </w:style>
  <w:style w:type="paragraph" w:styleId="Heading1">
    <w:name w:val="heading 1"/>
    <w:basedOn w:val="Normal"/>
    <w:next w:val="Normal"/>
    <w:link w:val="Heading1Char"/>
    <w:uiPriority w:val="99"/>
    <w:qFormat/>
    <w:rsid w:val="00F958DC"/>
    <w:pPr>
      <w:spacing w:before="240"/>
      <w:outlineLvl w:val="0"/>
    </w:pPr>
    <w:rPr>
      <w:rFonts w:ascii="Arial" w:hAnsi="Arial" w:cs="Arial"/>
      <w:b/>
      <w:bCs/>
      <w:sz w:val="24"/>
      <w:szCs w:val="24"/>
      <w:u w:val="single"/>
    </w:rPr>
  </w:style>
  <w:style w:type="paragraph" w:styleId="Heading2">
    <w:name w:val="heading 2"/>
    <w:basedOn w:val="Normal"/>
    <w:next w:val="Normal"/>
    <w:qFormat/>
    <w:rsid w:val="00F958DC"/>
    <w:pPr>
      <w:spacing w:before="120"/>
      <w:outlineLvl w:val="1"/>
    </w:pPr>
    <w:rPr>
      <w:rFonts w:ascii="Arial" w:hAnsi="Arial" w:cs="Arial"/>
      <w:b/>
      <w:bCs/>
      <w:sz w:val="24"/>
      <w:szCs w:val="24"/>
    </w:rPr>
  </w:style>
  <w:style w:type="paragraph" w:styleId="Heading3">
    <w:name w:val="heading 3"/>
    <w:basedOn w:val="Normal"/>
    <w:next w:val="Normal"/>
    <w:qFormat/>
    <w:rsid w:val="00F958DC"/>
    <w:pPr>
      <w:ind w:left="360"/>
      <w:outlineLvl w:val="2"/>
    </w:pPr>
    <w:rPr>
      <w:b/>
      <w:bCs/>
      <w:sz w:val="24"/>
      <w:szCs w:val="24"/>
    </w:rPr>
  </w:style>
  <w:style w:type="paragraph" w:styleId="Heading4">
    <w:name w:val="heading 4"/>
    <w:basedOn w:val="Normal"/>
    <w:next w:val="Normal"/>
    <w:qFormat/>
    <w:rsid w:val="00F958DC"/>
    <w:pPr>
      <w:ind w:left="360"/>
      <w:outlineLvl w:val="3"/>
    </w:pPr>
    <w:rPr>
      <w:sz w:val="24"/>
      <w:szCs w:val="24"/>
      <w:u w:val="single"/>
    </w:rPr>
  </w:style>
  <w:style w:type="paragraph" w:styleId="Heading5">
    <w:name w:val="heading 5"/>
    <w:basedOn w:val="Normal"/>
    <w:next w:val="Normal"/>
    <w:qFormat/>
    <w:rsid w:val="00F958DC"/>
    <w:pPr>
      <w:ind w:left="720"/>
      <w:outlineLvl w:val="4"/>
    </w:pPr>
    <w:rPr>
      <w:b/>
      <w:bCs/>
    </w:rPr>
  </w:style>
  <w:style w:type="paragraph" w:styleId="Heading6">
    <w:name w:val="heading 6"/>
    <w:basedOn w:val="Normal"/>
    <w:next w:val="Normal"/>
    <w:qFormat/>
    <w:rsid w:val="00F958DC"/>
    <w:pPr>
      <w:ind w:left="720"/>
      <w:outlineLvl w:val="5"/>
    </w:pPr>
    <w:rPr>
      <w:u w:val="single"/>
    </w:rPr>
  </w:style>
  <w:style w:type="paragraph" w:styleId="Heading7">
    <w:name w:val="heading 7"/>
    <w:basedOn w:val="Normal"/>
    <w:next w:val="Normal"/>
    <w:qFormat/>
    <w:rsid w:val="00F958DC"/>
    <w:pPr>
      <w:ind w:left="720"/>
      <w:outlineLvl w:val="6"/>
    </w:pPr>
    <w:rPr>
      <w:i/>
      <w:iCs/>
    </w:rPr>
  </w:style>
  <w:style w:type="paragraph" w:styleId="Heading8">
    <w:name w:val="heading 8"/>
    <w:basedOn w:val="Normal"/>
    <w:next w:val="Normal"/>
    <w:qFormat/>
    <w:rsid w:val="00F958DC"/>
    <w:pPr>
      <w:ind w:left="720"/>
      <w:outlineLvl w:val="7"/>
    </w:pPr>
    <w:rPr>
      <w:i/>
      <w:iCs/>
    </w:rPr>
  </w:style>
  <w:style w:type="paragraph" w:styleId="Heading9">
    <w:name w:val="heading 9"/>
    <w:basedOn w:val="Normal"/>
    <w:next w:val="Normal"/>
    <w:qFormat/>
    <w:rsid w:val="00F958DC"/>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384525"/>
    <w:rPr>
      <w:rFonts w:ascii="Arial" w:hAnsi="Arial"/>
      <w:sz w:val="16"/>
    </w:rPr>
  </w:style>
  <w:style w:type="paragraph" w:styleId="Header">
    <w:name w:val="header"/>
    <w:basedOn w:val="Normal"/>
    <w:link w:val="HeaderChar"/>
    <w:uiPriority w:val="99"/>
    <w:rsid w:val="00FE7311"/>
    <w:pPr>
      <w:widowControl w:val="0"/>
      <w:pBdr>
        <w:bottom w:val="single" w:sz="4" w:space="5" w:color="auto"/>
      </w:pBdr>
      <w:tabs>
        <w:tab w:val="clear" w:pos="-720"/>
        <w:tab w:val="center" w:pos="4536"/>
        <w:tab w:val="right" w:pos="9072"/>
      </w:tabs>
      <w:spacing w:line="240" w:lineRule="auto"/>
      <w:jc w:val="center"/>
    </w:pPr>
    <w:rPr>
      <w:rFonts w:ascii="Söhne" w:eastAsiaTheme="minorEastAsia" w:hAnsi="Söhne"/>
      <w:i/>
      <w:sz w:val="16"/>
      <w:szCs w:val="22"/>
      <w:lang w:val="en-US" w:eastAsia="en-US"/>
    </w:rPr>
  </w:style>
  <w:style w:type="paragraph" w:customStyle="1" w:styleId="notedebas">
    <w:name w:val="note de bas"/>
    <w:basedOn w:val="Normal"/>
    <w:rsid w:val="00242A97"/>
    <w:pPr>
      <w:widowControl w:val="0"/>
      <w:spacing w:line="240" w:lineRule="auto"/>
      <w:ind w:left="425" w:hanging="425"/>
    </w:pPr>
    <w:rPr>
      <w:rFonts w:ascii="Arial" w:hAnsi="Arial" w:cs="Arial"/>
      <w:sz w:val="16"/>
      <w:szCs w:val="16"/>
      <w:lang w:val="en-US"/>
    </w:rPr>
  </w:style>
  <w:style w:type="paragraph" w:customStyle="1" w:styleId="a">
    <w:name w:val="a)"/>
    <w:basedOn w:val="Normal"/>
    <w:rsid w:val="00F958DC"/>
    <w:pPr>
      <w:tabs>
        <w:tab w:val="clear" w:pos="-720"/>
      </w:tabs>
      <w:spacing w:after="120" w:line="240" w:lineRule="auto"/>
      <w:ind w:left="425" w:hanging="425"/>
    </w:pPr>
    <w:rPr>
      <w:rFonts w:ascii="Ottawa" w:hAnsi="Ottawa"/>
      <w:b/>
      <w:bCs/>
    </w:rPr>
  </w:style>
  <w:style w:type="paragraph" w:customStyle="1" w:styleId="paraa">
    <w:name w:val="paraa)"/>
    <w:basedOn w:val="Normal"/>
    <w:rsid w:val="00F958DC"/>
    <w:pPr>
      <w:spacing w:after="240" w:line="240" w:lineRule="auto"/>
      <w:ind w:left="425"/>
    </w:pPr>
    <w:rPr>
      <w:rFonts w:ascii="Arial" w:hAnsi="Arial" w:cs="Arial"/>
      <w:sz w:val="18"/>
      <w:szCs w:val="18"/>
    </w:rPr>
  </w:style>
  <w:style w:type="paragraph" w:customStyle="1" w:styleId="1">
    <w:name w:val="1"/>
    <w:basedOn w:val="Normal"/>
    <w:uiPriority w:val="99"/>
    <w:rsid w:val="00FE7311"/>
    <w:pPr>
      <w:tabs>
        <w:tab w:val="clear" w:pos="-720"/>
      </w:tabs>
      <w:spacing w:after="240" w:line="240" w:lineRule="auto"/>
      <w:ind w:left="425" w:hanging="425"/>
    </w:pPr>
    <w:rPr>
      <w:rFonts w:ascii="Söhne Halbfett" w:eastAsiaTheme="minorEastAsia" w:hAnsi="Söhne Halbfett" w:cs="Arial"/>
      <w:bCs/>
      <w:color w:val="000000"/>
      <w:sz w:val="22"/>
      <w:szCs w:val="18"/>
      <w:lang w:eastAsia="en-US"/>
    </w:rPr>
  </w:style>
  <w:style w:type="paragraph" w:customStyle="1" w:styleId="para1">
    <w:name w:val="para1"/>
    <w:basedOn w:val="Normal"/>
    <w:rsid w:val="00FE7311"/>
    <w:pPr>
      <w:spacing w:after="240" w:line="240" w:lineRule="auto"/>
    </w:pPr>
    <w:rPr>
      <w:rFonts w:ascii="Söhne" w:hAnsi="Söhne" w:cs="Arial"/>
      <w:sz w:val="18"/>
      <w:szCs w:val="18"/>
    </w:rPr>
  </w:style>
  <w:style w:type="paragraph" w:customStyle="1" w:styleId="i">
    <w:name w:val="i)"/>
    <w:basedOn w:val="Normal"/>
    <w:uiPriority w:val="99"/>
    <w:rsid w:val="00FE7311"/>
    <w:pPr>
      <w:tabs>
        <w:tab w:val="clear" w:pos="-720"/>
      </w:tabs>
      <w:spacing w:after="120" w:line="240" w:lineRule="auto"/>
      <w:ind w:left="1843" w:hanging="425"/>
    </w:pPr>
    <w:rPr>
      <w:rFonts w:ascii="Söhne" w:eastAsiaTheme="minorEastAsia" w:hAnsi="Söhne" w:cs="Arial"/>
      <w:sz w:val="18"/>
      <w:szCs w:val="18"/>
      <w:lang w:eastAsia="en-US"/>
    </w:rPr>
  </w:style>
  <w:style w:type="paragraph" w:customStyle="1" w:styleId="A0">
    <w:name w:val="A"/>
    <w:basedOn w:val="Normal"/>
    <w:uiPriority w:val="99"/>
    <w:rsid w:val="00FE7311"/>
    <w:pPr>
      <w:spacing w:after="240" w:line="240" w:lineRule="auto"/>
      <w:jc w:val="center"/>
    </w:pPr>
    <w:rPr>
      <w:rFonts w:ascii="Söhne Halbfett" w:hAnsi="Söhne Halbfett"/>
      <w:bCs/>
      <w:caps/>
      <w:sz w:val="24"/>
      <w:szCs w:val="24"/>
    </w:rPr>
  </w:style>
  <w:style w:type="paragraph" w:customStyle="1" w:styleId="Ref">
    <w:name w:val="Ref."/>
    <w:basedOn w:val="Normal"/>
    <w:rsid w:val="00BF38CC"/>
    <w:pPr>
      <w:tabs>
        <w:tab w:val="clear" w:pos="-720"/>
      </w:tabs>
      <w:spacing w:after="240" w:line="240" w:lineRule="auto"/>
    </w:pPr>
    <w:rPr>
      <w:rFonts w:ascii="Söhne" w:hAnsi="Söhne" w:cs="Arial"/>
      <w:sz w:val="18"/>
      <w:szCs w:val="18"/>
    </w:rPr>
  </w:style>
  <w:style w:type="paragraph" w:customStyle="1" w:styleId="sumtexte">
    <w:name w:val="sumtexte"/>
    <w:basedOn w:val="Normal"/>
    <w:link w:val="sumtexteCar"/>
    <w:rsid w:val="00FE7311"/>
    <w:pPr>
      <w:spacing w:after="120" w:line="240" w:lineRule="exact"/>
      <w:ind w:left="567" w:right="567"/>
    </w:pPr>
    <w:rPr>
      <w:rFonts w:ascii="Söhne" w:hAnsi="Söhne" w:cs="Arial"/>
      <w:i/>
      <w:iCs/>
      <w:sz w:val="18"/>
      <w:szCs w:val="18"/>
    </w:rPr>
  </w:style>
  <w:style w:type="paragraph" w:customStyle="1" w:styleId="paraA0">
    <w:name w:val="paraA"/>
    <w:basedOn w:val="Normal"/>
    <w:link w:val="paraACar"/>
    <w:uiPriority w:val="99"/>
    <w:rsid w:val="00FE7311"/>
    <w:pPr>
      <w:spacing w:after="240" w:line="240" w:lineRule="auto"/>
    </w:pPr>
    <w:rPr>
      <w:rFonts w:ascii="Söhne" w:hAnsi="Söhne"/>
      <w:sz w:val="18"/>
      <w:szCs w:val="18"/>
    </w:rPr>
  </w:style>
  <w:style w:type="paragraph" w:customStyle="1" w:styleId="TITRE">
    <w:name w:val="TITRE"/>
    <w:basedOn w:val="Normal"/>
    <w:rsid w:val="00F958DC"/>
    <w:pPr>
      <w:spacing w:after="240"/>
      <w:jc w:val="center"/>
    </w:pPr>
    <w:rPr>
      <w:b/>
      <w:bCs/>
      <w:caps/>
    </w:rPr>
  </w:style>
  <w:style w:type="paragraph" w:styleId="Footer">
    <w:name w:val="footer"/>
    <w:basedOn w:val="Normal"/>
    <w:link w:val="FooterChar"/>
    <w:uiPriority w:val="99"/>
    <w:rsid w:val="00FE7311"/>
    <w:pPr>
      <w:widowControl w:val="0"/>
      <w:pBdr>
        <w:top w:val="single" w:sz="4" w:space="5" w:color="auto"/>
      </w:pBdr>
      <w:tabs>
        <w:tab w:val="clear" w:pos="-720"/>
        <w:tab w:val="right" w:pos="9072"/>
      </w:tabs>
      <w:spacing w:line="240" w:lineRule="auto"/>
      <w:jc w:val="left"/>
    </w:pPr>
    <w:rPr>
      <w:rFonts w:ascii="Söhne" w:eastAsiaTheme="minorEastAsia" w:hAnsi="Söhne"/>
      <w:sz w:val="16"/>
      <w:szCs w:val="22"/>
      <w:lang w:val="en-US" w:eastAsia="en-US"/>
    </w:rPr>
  </w:style>
  <w:style w:type="paragraph" w:styleId="FootnoteText">
    <w:name w:val="footnote text"/>
    <w:basedOn w:val="Normal"/>
    <w:semiHidden/>
    <w:rsid w:val="00F958DC"/>
  </w:style>
  <w:style w:type="character" w:styleId="FootnoteReference">
    <w:name w:val="footnote reference"/>
    <w:semiHidden/>
    <w:rsid w:val="00F958DC"/>
    <w:rPr>
      <w:vertAlign w:val="superscript"/>
    </w:rPr>
  </w:style>
  <w:style w:type="paragraph" w:customStyle="1" w:styleId="sumtextelastpara">
    <w:name w:val="sumtexte last para"/>
    <w:basedOn w:val="sumtexte"/>
    <w:link w:val="sumtextelastparaCar"/>
    <w:rsid w:val="00242A97"/>
    <w:pPr>
      <w:spacing w:after="480"/>
    </w:pPr>
  </w:style>
  <w:style w:type="paragraph" w:customStyle="1" w:styleId="b">
    <w:name w:val="b)"/>
    <w:basedOn w:val="Normal"/>
    <w:rsid w:val="00242A97"/>
    <w:pPr>
      <w:spacing w:after="120" w:line="240" w:lineRule="auto"/>
      <w:ind w:left="850" w:hanging="425"/>
    </w:pPr>
    <w:rPr>
      <w:rFonts w:ascii="Ottawa" w:hAnsi="Ottawa"/>
      <w:b/>
      <w:sz w:val="18"/>
    </w:rPr>
  </w:style>
  <w:style w:type="paragraph" w:customStyle="1" w:styleId="ipara">
    <w:name w:val="i_para"/>
    <w:basedOn w:val="i"/>
    <w:rsid w:val="00242A97"/>
    <w:pPr>
      <w:spacing w:line="200" w:lineRule="exact"/>
      <w:ind w:left="851" w:firstLine="0"/>
    </w:pPr>
  </w:style>
  <w:style w:type="paragraph" w:customStyle="1" w:styleId="iparalast">
    <w:name w:val="i_para_last"/>
    <w:basedOn w:val="i"/>
    <w:rsid w:val="00242A97"/>
    <w:pPr>
      <w:spacing w:after="240" w:line="200" w:lineRule="exact"/>
    </w:pPr>
  </w:style>
  <w:style w:type="paragraph" w:customStyle="1" w:styleId="Referencetitle">
    <w:name w:val="Reference_title"/>
    <w:basedOn w:val="Normal"/>
    <w:uiPriority w:val="99"/>
    <w:rsid w:val="00FE7311"/>
    <w:pPr>
      <w:widowControl w:val="0"/>
      <w:tabs>
        <w:tab w:val="left" w:pos="2410"/>
      </w:tabs>
      <w:spacing w:after="240" w:line="240" w:lineRule="auto"/>
      <w:jc w:val="center"/>
    </w:pPr>
    <w:rPr>
      <w:rFonts w:ascii="Söhne Halbfett" w:hAnsi="Söhne Halbfett"/>
      <w:sz w:val="22"/>
    </w:rPr>
  </w:style>
  <w:style w:type="paragraph" w:customStyle="1" w:styleId="Chatperno">
    <w:name w:val="Chatper_no"/>
    <w:basedOn w:val="Normal"/>
    <w:uiPriority w:val="99"/>
    <w:rsid w:val="00FE7311"/>
    <w:pPr>
      <w:spacing w:after="240" w:line="240" w:lineRule="auto"/>
      <w:jc w:val="center"/>
    </w:pPr>
    <w:rPr>
      <w:rFonts w:ascii="Söhne Kräftig" w:hAnsi="Söhne Kräftig"/>
      <w:caps/>
      <w:spacing w:val="60"/>
      <w:sz w:val="24"/>
    </w:rPr>
  </w:style>
  <w:style w:type="paragraph" w:customStyle="1" w:styleId="Chaptertitle">
    <w:name w:val="Chapter_title"/>
    <w:basedOn w:val="Normal"/>
    <w:rsid w:val="00FE7311"/>
    <w:pPr>
      <w:pBdr>
        <w:bottom w:val="single" w:sz="6" w:space="10" w:color="auto"/>
      </w:pBdr>
      <w:spacing w:line="240" w:lineRule="auto"/>
      <w:jc w:val="center"/>
    </w:pPr>
    <w:rPr>
      <w:rFonts w:ascii="Söhne Halbfett" w:hAnsi="Söhne Halbfett"/>
      <w:caps/>
      <w:spacing w:val="40"/>
      <w:sz w:val="32"/>
    </w:rPr>
  </w:style>
  <w:style w:type="paragraph" w:customStyle="1" w:styleId="Summarytitle">
    <w:name w:val="Summary_title"/>
    <w:basedOn w:val="Normal"/>
    <w:uiPriority w:val="99"/>
    <w:rsid w:val="00FE7311"/>
    <w:pPr>
      <w:spacing w:before="1200" w:after="240" w:line="240" w:lineRule="auto"/>
      <w:jc w:val="center"/>
    </w:pPr>
    <w:rPr>
      <w:rFonts w:ascii="Söhne Halbfett" w:hAnsi="Söhne Halbfett"/>
      <w:bCs/>
      <w:caps/>
      <w:sz w:val="24"/>
      <w:szCs w:val="24"/>
    </w:rPr>
  </w:style>
  <w:style w:type="paragraph" w:customStyle="1" w:styleId="rtoiles">
    <w:name w:val="r_étoiles"/>
    <w:basedOn w:val="Normal"/>
    <w:next w:val="Normal"/>
    <w:uiPriority w:val="99"/>
    <w:rsid w:val="00FE7311"/>
    <w:pPr>
      <w:keepLines/>
      <w:tabs>
        <w:tab w:val="clear" w:pos="-720"/>
      </w:tabs>
      <w:spacing w:before="240" w:after="240" w:line="240" w:lineRule="atLeast"/>
      <w:jc w:val="center"/>
    </w:pPr>
    <w:rPr>
      <w:lang w:val="fr-FR"/>
    </w:rPr>
  </w:style>
  <w:style w:type="paragraph" w:styleId="BalloonText">
    <w:name w:val="Balloon Text"/>
    <w:basedOn w:val="Normal"/>
    <w:semiHidden/>
    <w:rsid w:val="00495BD8"/>
    <w:rPr>
      <w:rFonts w:ascii="Tahoma" w:hAnsi="Tahoma" w:cs="Tahoma"/>
      <w:sz w:val="16"/>
      <w:szCs w:val="16"/>
    </w:rPr>
  </w:style>
  <w:style w:type="character" w:customStyle="1" w:styleId="sumtexteCar">
    <w:name w:val="sumtexte Car"/>
    <w:link w:val="sumtexte"/>
    <w:rsid w:val="006A6C20"/>
    <w:rPr>
      <w:rFonts w:ascii="Söhne" w:hAnsi="Söhne" w:cs="Arial"/>
      <w:i/>
      <w:iCs/>
      <w:sz w:val="18"/>
      <w:szCs w:val="18"/>
      <w:lang w:eastAsia="fr-FR"/>
    </w:rPr>
  </w:style>
  <w:style w:type="character" w:customStyle="1" w:styleId="sumtextelastparaCar">
    <w:name w:val="sumtexte last para Car"/>
    <w:basedOn w:val="sumtexteCar"/>
    <w:link w:val="sumtextelastpara"/>
    <w:rsid w:val="006A6C20"/>
    <w:rPr>
      <w:rFonts w:ascii="Arial" w:hAnsi="Arial" w:cs="Arial"/>
      <w:i/>
      <w:iCs/>
      <w:sz w:val="18"/>
      <w:szCs w:val="18"/>
      <w:lang w:val="en-GB" w:eastAsia="fr-FR" w:bidi="ar-SA"/>
    </w:rPr>
  </w:style>
  <w:style w:type="character" w:styleId="CommentReference">
    <w:name w:val="annotation reference"/>
    <w:uiPriority w:val="99"/>
    <w:semiHidden/>
    <w:rsid w:val="0077576E"/>
    <w:rPr>
      <w:sz w:val="16"/>
      <w:szCs w:val="16"/>
    </w:rPr>
  </w:style>
  <w:style w:type="paragraph" w:styleId="CommentText">
    <w:name w:val="annotation text"/>
    <w:basedOn w:val="Normal"/>
    <w:link w:val="CommentTextChar"/>
    <w:uiPriority w:val="99"/>
    <w:semiHidden/>
    <w:rsid w:val="0077576E"/>
  </w:style>
  <w:style w:type="paragraph" w:styleId="CommentSubject">
    <w:name w:val="annotation subject"/>
    <w:basedOn w:val="CommentText"/>
    <w:next w:val="CommentText"/>
    <w:semiHidden/>
    <w:rsid w:val="0077576E"/>
    <w:rPr>
      <w:b/>
      <w:bCs/>
    </w:rPr>
  </w:style>
  <w:style w:type="character" w:styleId="Hyperlink">
    <w:name w:val="Hyperlink"/>
    <w:uiPriority w:val="99"/>
    <w:rsid w:val="00C74E05"/>
    <w:rPr>
      <w:color w:val="0000FF"/>
      <w:u w:val="single"/>
    </w:rPr>
  </w:style>
  <w:style w:type="paragraph" w:customStyle="1" w:styleId="sp">
    <w:name w:val="sp"/>
    <w:basedOn w:val="Normal"/>
    <w:rsid w:val="008E5116"/>
    <w:pPr>
      <w:tabs>
        <w:tab w:val="clear" w:pos="-720"/>
      </w:tabs>
      <w:spacing w:before="100" w:beforeAutospacing="1" w:after="100" w:afterAutospacing="1" w:line="240" w:lineRule="auto"/>
      <w:jc w:val="left"/>
      <w:textAlignment w:val="baseline"/>
    </w:pPr>
    <w:rPr>
      <w:i/>
      <w:iCs/>
      <w:sz w:val="24"/>
      <w:szCs w:val="24"/>
      <w:lang w:val="en-US" w:eastAsia="en-US"/>
    </w:rPr>
  </w:style>
  <w:style w:type="paragraph" w:customStyle="1" w:styleId="vc">
    <w:name w:val="vc"/>
    <w:basedOn w:val="Normal"/>
    <w:rsid w:val="00C33878"/>
    <w:pPr>
      <w:tabs>
        <w:tab w:val="clear" w:pos="-720"/>
      </w:tabs>
      <w:spacing w:before="100" w:beforeAutospacing="1" w:after="100" w:afterAutospacing="1" w:line="240" w:lineRule="auto"/>
      <w:jc w:val="left"/>
      <w:textAlignment w:val="baseline"/>
    </w:pPr>
    <w:rPr>
      <w:sz w:val="24"/>
      <w:szCs w:val="24"/>
      <w:lang w:val="en-US" w:eastAsia="en-US"/>
    </w:rPr>
  </w:style>
  <w:style w:type="paragraph" w:customStyle="1" w:styleId="strain">
    <w:name w:val="strain"/>
    <w:basedOn w:val="Normal"/>
    <w:rsid w:val="00C33878"/>
    <w:pPr>
      <w:tabs>
        <w:tab w:val="clear" w:pos="-720"/>
      </w:tabs>
      <w:spacing w:before="100" w:beforeAutospacing="1" w:after="100" w:afterAutospacing="1" w:line="240" w:lineRule="auto"/>
      <w:jc w:val="left"/>
      <w:textAlignment w:val="baseline"/>
    </w:pPr>
    <w:rPr>
      <w:color w:val="808000"/>
      <w:sz w:val="24"/>
      <w:szCs w:val="24"/>
      <w:lang w:val="en-US" w:eastAsia="en-US"/>
    </w:rPr>
  </w:style>
  <w:style w:type="paragraph" w:customStyle="1" w:styleId="acro">
    <w:name w:val="acro"/>
    <w:basedOn w:val="Normal"/>
    <w:rsid w:val="00C33878"/>
    <w:pPr>
      <w:tabs>
        <w:tab w:val="clear" w:pos="-720"/>
      </w:tabs>
      <w:spacing w:before="100" w:beforeAutospacing="1" w:after="100" w:afterAutospacing="1" w:line="240" w:lineRule="auto"/>
      <w:jc w:val="left"/>
      <w:textAlignment w:val="baseline"/>
    </w:pPr>
    <w:rPr>
      <w:sz w:val="24"/>
      <w:szCs w:val="24"/>
      <w:lang w:val="en-US" w:eastAsia="en-US"/>
    </w:rPr>
  </w:style>
  <w:style w:type="paragraph" w:customStyle="1" w:styleId="seq">
    <w:name w:val="seq"/>
    <w:basedOn w:val="Normal"/>
    <w:rsid w:val="00C33878"/>
    <w:pPr>
      <w:tabs>
        <w:tab w:val="clear" w:pos="-720"/>
      </w:tabs>
      <w:spacing w:before="100" w:beforeAutospacing="1" w:after="100" w:afterAutospacing="1" w:line="240" w:lineRule="auto"/>
      <w:jc w:val="left"/>
      <w:textAlignment w:val="baseline"/>
    </w:pPr>
    <w:rPr>
      <w:sz w:val="24"/>
      <w:szCs w:val="24"/>
      <w:lang w:val="en-US" w:eastAsia="en-US"/>
    </w:rPr>
  </w:style>
  <w:style w:type="paragraph" w:styleId="NormalWeb">
    <w:name w:val="Normal (Web)"/>
    <w:basedOn w:val="Normal"/>
    <w:rsid w:val="00C33878"/>
    <w:pPr>
      <w:tabs>
        <w:tab w:val="clear" w:pos="-720"/>
      </w:tabs>
      <w:spacing w:before="100" w:beforeAutospacing="1" w:after="100" w:afterAutospacing="1" w:line="240" w:lineRule="auto"/>
      <w:jc w:val="left"/>
    </w:pPr>
    <w:rPr>
      <w:sz w:val="24"/>
      <w:szCs w:val="24"/>
      <w:lang w:val="en-US" w:eastAsia="en-US"/>
    </w:rPr>
  </w:style>
  <w:style w:type="character" w:customStyle="1" w:styleId="HeaderChar">
    <w:name w:val="Header Char"/>
    <w:basedOn w:val="DefaultParagraphFont"/>
    <w:link w:val="Header"/>
    <w:uiPriority w:val="99"/>
    <w:rsid w:val="00FE7311"/>
    <w:rPr>
      <w:rFonts w:ascii="Söhne" w:eastAsiaTheme="minorEastAsia" w:hAnsi="Söhne"/>
      <w:i/>
      <w:sz w:val="16"/>
      <w:szCs w:val="22"/>
      <w:lang w:val="en-US" w:eastAsia="en-US"/>
    </w:rPr>
  </w:style>
  <w:style w:type="character" w:customStyle="1" w:styleId="CommentTextChar">
    <w:name w:val="Comment Text Char"/>
    <w:basedOn w:val="DefaultParagraphFont"/>
    <w:link w:val="CommentText"/>
    <w:uiPriority w:val="99"/>
    <w:semiHidden/>
    <w:rsid w:val="001F3720"/>
    <w:rPr>
      <w:lang w:eastAsia="fr-FR"/>
    </w:rPr>
  </w:style>
  <w:style w:type="paragraph" w:customStyle="1" w:styleId="Titel1">
    <w:name w:val="Titel1"/>
    <w:basedOn w:val="Normal"/>
    <w:rsid w:val="00423790"/>
    <w:pPr>
      <w:tabs>
        <w:tab w:val="clear" w:pos="-720"/>
      </w:tabs>
      <w:spacing w:before="100" w:beforeAutospacing="1" w:after="100" w:afterAutospacing="1" w:line="240" w:lineRule="auto"/>
      <w:jc w:val="left"/>
    </w:pPr>
    <w:rPr>
      <w:sz w:val="24"/>
      <w:szCs w:val="24"/>
      <w:lang w:eastAsia="en-GB"/>
    </w:rPr>
  </w:style>
  <w:style w:type="paragraph" w:customStyle="1" w:styleId="desc">
    <w:name w:val="desc"/>
    <w:basedOn w:val="Normal"/>
    <w:rsid w:val="00423790"/>
    <w:pPr>
      <w:tabs>
        <w:tab w:val="clear" w:pos="-720"/>
      </w:tabs>
      <w:spacing w:before="100" w:beforeAutospacing="1" w:after="100" w:afterAutospacing="1" w:line="240" w:lineRule="auto"/>
      <w:jc w:val="left"/>
    </w:pPr>
    <w:rPr>
      <w:sz w:val="24"/>
      <w:szCs w:val="24"/>
      <w:lang w:eastAsia="en-GB"/>
    </w:rPr>
  </w:style>
  <w:style w:type="paragraph" w:customStyle="1" w:styleId="details">
    <w:name w:val="details"/>
    <w:basedOn w:val="Normal"/>
    <w:rsid w:val="00423790"/>
    <w:pPr>
      <w:tabs>
        <w:tab w:val="clear" w:pos="-720"/>
      </w:tabs>
      <w:spacing w:before="100" w:beforeAutospacing="1" w:after="100" w:afterAutospacing="1" w:line="240" w:lineRule="auto"/>
      <w:jc w:val="left"/>
    </w:pPr>
    <w:rPr>
      <w:sz w:val="24"/>
      <w:szCs w:val="24"/>
      <w:lang w:eastAsia="en-GB"/>
    </w:rPr>
  </w:style>
  <w:style w:type="character" w:customStyle="1" w:styleId="jrnl">
    <w:name w:val="jrnl"/>
    <w:basedOn w:val="DefaultParagraphFont"/>
    <w:rsid w:val="00423790"/>
  </w:style>
  <w:style w:type="paragraph" w:customStyle="1" w:styleId="11">
    <w:name w:val="1.1"/>
    <w:basedOn w:val="Normal"/>
    <w:uiPriority w:val="99"/>
    <w:rsid w:val="00FE7311"/>
    <w:pPr>
      <w:tabs>
        <w:tab w:val="clear" w:pos="-720"/>
      </w:tabs>
      <w:spacing w:after="240" w:line="240" w:lineRule="auto"/>
      <w:ind w:left="850" w:hanging="425"/>
      <w:jc w:val="left"/>
    </w:pPr>
    <w:rPr>
      <w:rFonts w:ascii="Söhne Halbfett" w:eastAsiaTheme="minorEastAsia" w:hAnsi="Söhne Halbfett" w:cs="Arial"/>
      <w:szCs w:val="22"/>
      <w:lang w:eastAsia="en-US"/>
    </w:rPr>
  </w:style>
  <w:style w:type="paragraph" w:customStyle="1" w:styleId="11Para">
    <w:name w:val="1.1_Para"/>
    <w:basedOn w:val="Normal"/>
    <w:uiPriority w:val="99"/>
    <w:rsid w:val="00FE7311"/>
    <w:pPr>
      <w:tabs>
        <w:tab w:val="clear" w:pos="-720"/>
      </w:tabs>
      <w:spacing w:after="240" w:line="240" w:lineRule="auto"/>
      <w:ind w:left="851"/>
    </w:pPr>
    <w:rPr>
      <w:rFonts w:ascii="Söhne" w:eastAsiaTheme="minorEastAsia" w:hAnsi="Söhne" w:cs="Arial"/>
      <w:sz w:val="18"/>
      <w:szCs w:val="18"/>
      <w:lang w:eastAsia="en-US"/>
    </w:rPr>
  </w:style>
  <w:style w:type="paragraph" w:customStyle="1" w:styleId="111">
    <w:name w:val="1.1.1"/>
    <w:basedOn w:val="Normal"/>
    <w:uiPriority w:val="99"/>
    <w:qFormat/>
    <w:rsid w:val="00FE7311"/>
    <w:pPr>
      <w:tabs>
        <w:tab w:val="clear" w:pos="-720"/>
      </w:tabs>
      <w:spacing w:after="120" w:line="240" w:lineRule="auto"/>
      <w:ind w:left="1418" w:hanging="567"/>
      <w:jc w:val="left"/>
    </w:pPr>
    <w:rPr>
      <w:rFonts w:ascii="Söhne Kräftig" w:eastAsiaTheme="minorEastAsia" w:hAnsi="Söhne Kräftig" w:cs="Arial"/>
      <w:sz w:val="19"/>
      <w:lang w:eastAsia="en-US"/>
    </w:rPr>
  </w:style>
  <w:style w:type="paragraph" w:customStyle="1" w:styleId="111Para">
    <w:name w:val="1.1.1_Para"/>
    <w:basedOn w:val="Normal"/>
    <w:qFormat/>
    <w:rsid w:val="00FE7311"/>
    <w:pPr>
      <w:tabs>
        <w:tab w:val="clear" w:pos="-720"/>
      </w:tabs>
      <w:spacing w:after="240" w:line="240" w:lineRule="auto"/>
      <w:ind w:left="1418"/>
    </w:pPr>
    <w:rPr>
      <w:rFonts w:ascii="Söhne" w:eastAsiaTheme="minorEastAsia" w:hAnsi="Söhne" w:cs="Arial"/>
      <w:sz w:val="18"/>
      <w:szCs w:val="18"/>
      <w:lang w:eastAsia="en-US"/>
    </w:rPr>
  </w:style>
  <w:style w:type="paragraph" w:customStyle="1" w:styleId="ilast">
    <w:name w:val="i)_last"/>
    <w:basedOn w:val="Normal"/>
    <w:uiPriority w:val="99"/>
    <w:rsid w:val="004D1367"/>
    <w:pPr>
      <w:tabs>
        <w:tab w:val="clear" w:pos="-720"/>
      </w:tabs>
      <w:spacing w:after="240" w:line="240" w:lineRule="auto"/>
      <w:ind w:left="1843" w:hanging="425"/>
      <w:jc w:val="left"/>
    </w:pPr>
    <w:rPr>
      <w:rFonts w:ascii="Söhne" w:eastAsiaTheme="minorEastAsia" w:hAnsi="Söhne" w:cs="Arial"/>
      <w:sz w:val="18"/>
      <w:szCs w:val="18"/>
      <w:lang w:eastAsia="en-US"/>
    </w:rPr>
  </w:style>
  <w:style w:type="character" w:customStyle="1" w:styleId="highlight">
    <w:name w:val="highlight"/>
    <w:basedOn w:val="DefaultParagraphFont"/>
    <w:rsid w:val="001469C6"/>
  </w:style>
  <w:style w:type="character" w:styleId="Emphasis">
    <w:name w:val="Emphasis"/>
    <w:basedOn w:val="DefaultParagraphFont"/>
    <w:uiPriority w:val="20"/>
    <w:qFormat/>
    <w:rsid w:val="00743861"/>
    <w:rPr>
      <w:i/>
      <w:iCs/>
    </w:rPr>
  </w:style>
  <w:style w:type="character" w:customStyle="1" w:styleId="bylinepipe">
    <w:name w:val="bylinepipe"/>
    <w:basedOn w:val="DefaultParagraphFont"/>
    <w:rsid w:val="00996E72"/>
  </w:style>
  <w:style w:type="character" w:customStyle="1" w:styleId="Heading1Char">
    <w:name w:val="Heading 1 Char"/>
    <w:basedOn w:val="DefaultParagraphFont"/>
    <w:link w:val="Heading1"/>
    <w:uiPriority w:val="99"/>
    <w:rsid w:val="00995336"/>
    <w:rPr>
      <w:rFonts w:ascii="Arial" w:hAnsi="Arial" w:cs="Arial"/>
      <w:b/>
      <w:bCs/>
      <w:sz w:val="24"/>
      <w:szCs w:val="24"/>
      <w:u w:val="single"/>
      <w:lang w:eastAsia="fr-FR"/>
    </w:rPr>
  </w:style>
  <w:style w:type="paragraph" w:styleId="BodyText">
    <w:name w:val="Body Text"/>
    <w:basedOn w:val="Normal"/>
    <w:link w:val="BodyTextChar"/>
    <w:uiPriority w:val="99"/>
    <w:unhideWhenUsed/>
    <w:rsid w:val="00995336"/>
    <w:pPr>
      <w:tabs>
        <w:tab w:val="clear" w:pos="-720"/>
      </w:tabs>
      <w:spacing w:after="120" w:line="240" w:lineRule="auto"/>
      <w:jc w:val="left"/>
    </w:pPr>
    <w:rPr>
      <w:rFonts w:ascii="Arial" w:hAnsi="Arial"/>
      <w:sz w:val="24"/>
      <w:lang w:eastAsia="en-US"/>
    </w:rPr>
  </w:style>
  <w:style w:type="character" w:customStyle="1" w:styleId="BodyTextChar">
    <w:name w:val="Body Text Char"/>
    <w:basedOn w:val="DefaultParagraphFont"/>
    <w:link w:val="BodyText"/>
    <w:uiPriority w:val="99"/>
    <w:rsid w:val="00995336"/>
    <w:rPr>
      <w:rFonts w:ascii="Arial" w:hAnsi="Arial"/>
      <w:sz w:val="24"/>
      <w:lang w:eastAsia="en-US"/>
    </w:rPr>
  </w:style>
  <w:style w:type="paragraph" w:customStyle="1" w:styleId="Titre1">
    <w:name w:val="Titre1"/>
    <w:basedOn w:val="Normal"/>
    <w:rsid w:val="00EF0093"/>
    <w:pPr>
      <w:tabs>
        <w:tab w:val="clear" w:pos="-720"/>
      </w:tabs>
      <w:spacing w:before="100" w:beforeAutospacing="1" w:after="100" w:afterAutospacing="1" w:line="240" w:lineRule="auto"/>
      <w:jc w:val="left"/>
    </w:pPr>
    <w:rPr>
      <w:sz w:val="24"/>
      <w:szCs w:val="24"/>
      <w:lang w:val="en-IE" w:eastAsia="en-IE"/>
    </w:rPr>
  </w:style>
  <w:style w:type="paragraph" w:customStyle="1" w:styleId="links">
    <w:name w:val="links"/>
    <w:basedOn w:val="Normal"/>
    <w:rsid w:val="0041695E"/>
    <w:pPr>
      <w:tabs>
        <w:tab w:val="clear" w:pos="-720"/>
      </w:tabs>
      <w:spacing w:before="100" w:beforeAutospacing="1" w:after="100" w:afterAutospacing="1" w:line="240" w:lineRule="auto"/>
      <w:jc w:val="left"/>
    </w:pPr>
    <w:rPr>
      <w:sz w:val="24"/>
      <w:szCs w:val="24"/>
      <w:lang w:val="en-IE" w:eastAsia="en-IE"/>
    </w:rPr>
  </w:style>
  <w:style w:type="paragraph" w:customStyle="1" w:styleId="afourthlevel">
    <w:name w:val="a)_fourth_level"/>
    <w:basedOn w:val="Normal"/>
    <w:uiPriority w:val="99"/>
    <w:rsid w:val="00FE7311"/>
    <w:pPr>
      <w:tabs>
        <w:tab w:val="clear" w:pos="-720"/>
      </w:tabs>
      <w:spacing w:after="120" w:line="240" w:lineRule="auto"/>
      <w:ind w:left="1843" w:hanging="425"/>
      <w:jc w:val="left"/>
    </w:pPr>
    <w:rPr>
      <w:rFonts w:ascii="Söhne Kräftig" w:eastAsiaTheme="minorEastAsia" w:hAnsi="Söhne Kräftig" w:cs="Arial"/>
      <w:sz w:val="18"/>
      <w:lang w:eastAsia="en-US"/>
    </w:rPr>
  </w:style>
  <w:style w:type="paragraph" w:customStyle="1" w:styleId="afourthpara">
    <w:name w:val="a)_fourth_para"/>
    <w:basedOn w:val="Normal"/>
    <w:uiPriority w:val="99"/>
    <w:rsid w:val="00FE7311"/>
    <w:pPr>
      <w:tabs>
        <w:tab w:val="clear" w:pos="-720"/>
      </w:tabs>
      <w:spacing w:after="240" w:line="240" w:lineRule="auto"/>
      <w:ind w:left="1843"/>
    </w:pPr>
    <w:rPr>
      <w:rFonts w:ascii="Söhne" w:eastAsiaTheme="minorEastAsia" w:hAnsi="Söhne" w:cs="Arial"/>
      <w:sz w:val="18"/>
      <w:szCs w:val="18"/>
      <w:lang w:eastAsia="en-US"/>
    </w:rPr>
  </w:style>
  <w:style w:type="paragraph" w:customStyle="1" w:styleId="ififthlevel">
    <w:name w:val="i)_fifth_level"/>
    <w:basedOn w:val="Normal"/>
    <w:uiPriority w:val="99"/>
    <w:rsid w:val="00FE7311"/>
    <w:pPr>
      <w:tabs>
        <w:tab w:val="clear" w:pos="-720"/>
      </w:tabs>
      <w:spacing w:after="120" w:line="240" w:lineRule="auto"/>
      <w:ind w:left="2268" w:hanging="425"/>
      <w:jc w:val="left"/>
    </w:pPr>
    <w:rPr>
      <w:rFonts w:ascii="Ottawa" w:eastAsiaTheme="minorEastAsia" w:hAnsi="Ottawa" w:cs="Arial"/>
      <w:b/>
      <w:sz w:val="17"/>
      <w:szCs w:val="18"/>
      <w:lang w:eastAsia="en-US"/>
    </w:rPr>
  </w:style>
  <w:style w:type="paragraph" w:customStyle="1" w:styleId="ififthpara">
    <w:name w:val="i)_fifth_para"/>
    <w:basedOn w:val="Normal"/>
    <w:uiPriority w:val="99"/>
    <w:rsid w:val="00FE7311"/>
    <w:pPr>
      <w:tabs>
        <w:tab w:val="clear" w:pos="-720"/>
      </w:tabs>
      <w:spacing w:after="240" w:line="240" w:lineRule="auto"/>
      <w:ind w:left="1843"/>
    </w:pPr>
    <w:rPr>
      <w:rFonts w:ascii="Söhne" w:eastAsiaTheme="minorEastAsia" w:hAnsi="Söhne" w:cs="Arial"/>
      <w:sz w:val="18"/>
      <w:szCs w:val="18"/>
      <w:lang w:eastAsia="en-US"/>
    </w:rPr>
  </w:style>
  <w:style w:type="paragraph" w:customStyle="1" w:styleId="dotsixthlevel">
    <w:name w:val="dot_sixth_level"/>
    <w:basedOn w:val="Normal"/>
    <w:uiPriority w:val="99"/>
    <w:rsid w:val="00FE7311"/>
    <w:pPr>
      <w:tabs>
        <w:tab w:val="clear" w:pos="-720"/>
      </w:tabs>
      <w:spacing w:after="120" w:line="240" w:lineRule="auto"/>
      <w:ind w:left="2268" w:hanging="425"/>
    </w:pPr>
    <w:rPr>
      <w:rFonts w:ascii="Söhne" w:eastAsiaTheme="minorEastAsia" w:hAnsi="Söhne" w:cs="Arial"/>
      <w:sz w:val="18"/>
      <w:szCs w:val="18"/>
      <w:lang w:eastAsia="en-US"/>
    </w:rPr>
  </w:style>
  <w:style w:type="paragraph" w:customStyle="1" w:styleId="dotsixthpara">
    <w:name w:val="dot_sixth_para"/>
    <w:basedOn w:val="Normal"/>
    <w:uiPriority w:val="99"/>
    <w:rsid w:val="00FE7311"/>
    <w:pPr>
      <w:tabs>
        <w:tab w:val="clear" w:pos="-720"/>
      </w:tabs>
      <w:spacing w:after="240" w:line="240" w:lineRule="auto"/>
      <w:ind w:left="2268"/>
    </w:pPr>
    <w:rPr>
      <w:rFonts w:ascii="Söhne" w:eastAsiaTheme="minorEastAsia" w:hAnsi="Söhne" w:cs="Arial"/>
      <w:sz w:val="18"/>
      <w:szCs w:val="18"/>
      <w:lang w:eastAsia="en-US"/>
    </w:rPr>
  </w:style>
  <w:style w:type="paragraph" w:styleId="Revision">
    <w:name w:val="Revision"/>
    <w:hidden/>
    <w:uiPriority w:val="99"/>
    <w:semiHidden/>
    <w:rsid w:val="000069F0"/>
    <w:rPr>
      <w:lang w:eastAsia="fr-FR"/>
    </w:rPr>
  </w:style>
  <w:style w:type="character" w:customStyle="1" w:styleId="NichtaufgelsteErwhnung1">
    <w:name w:val="Nicht aufgelöste Erwähnung1"/>
    <w:basedOn w:val="DefaultParagraphFont"/>
    <w:uiPriority w:val="99"/>
    <w:semiHidden/>
    <w:unhideWhenUsed/>
    <w:rsid w:val="000069F0"/>
    <w:rPr>
      <w:color w:val="605E5C"/>
      <w:shd w:val="clear" w:color="auto" w:fill="E1DFDD"/>
    </w:rPr>
  </w:style>
  <w:style w:type="paragraph" w:styleId="ListParagraph">
    <w:name w:val="List Paragraph"/>
    <w:basedOn w:val="Normal"/>
    <w:uiPriority w:val="34"/>
    <w:qFormat/>
    <w:rsid w:val="00371DBB"/>
    <w:pPr>
      <w:ind w:left="720"/>
      <w:contextualSpacing/>
    </w:pPr>
  </w:style>
  <w:style w:type="character" w:customStyle="1" w:styleId="Mentionnonrsolue1">
    <w:name w:val="Mention non résolue1"/>
    <w:basedOn w:val="DefaultParagraphFont"/>
    <w:uiPriority w:val="99"/>
    <w:semiHidden/>
    <w:unhideWhenUsed/>
    <w:rsid w:val="00155D68"/>
    <w:rPr>
      <w:color w:val="605E5C"/>
      <w:shd w:val="clear" w:color="auto" w:fill="E1DFDD"/>
    </w:rPr>
  </w:style>
  <w:style w:type="character" w:styleId="FollowedHyperlink">
    <w:name w:val="FollowedHyperlink"/>
    <w:basedOn w:val="DefaultParagraphFont"/>
    <w:semiHidden/>
    <w:unhideWhenUsed/>
    <w:rsid w:val="007B79F3"/>
    <w:rPr>
      <w:color w:val="800080" w:themeColor="followedHyperlink"/>
      <w:u w:val="single"/>
    </w:rPr>
  </w:style>
  <w:style w:type="character" w:customStyle="1" w:styleId="docsum-authors">
    <w:name w:val="docsum-authors"/>
    <w:basedOn w:val="DefaultParagraphFont"/>
    <w:rsid w:val="007F777A"/>
  </w:style>
  <w:style w:type="character" w:customStyle="1" w:styleId="docsum-journal-citation">
    <w:name w:val="docsum-journal-citation"/>
    <w:basedOn w:val="DefaultParagraphFont"/>
    <w:rsid w:val="007F777A"/>
  </w:style>
  <w:style w:type="character" w:customStyle="1" w:styleId="authors-list-item">
    <w:name w:val="authors-list-item"/>
    <w:basedOn w:val="DefaultParagraphFont"/>
    <w:rsid w:val="00B76DEE"/>
  </w:style>
  <w:style w:type="character" w:customStyle="1" w:styleId="comma">
    <w:name w:val="comma"/>
    <w:basedOn w:val="DefaultParagraphFont"/>
    <w:rsid w:val="00B76DEE"/>
  </w:style>
  <w:style w:type="character" w:customStyle="1" w:styleId="period">
    <w:name w:val="period"/>
    <w:basedOn w:val="DefaultParagraphFont"/>
    <w:rsid w:val="005A5673"/>
  </w:style>
  <w:style w:type="character" w:customStyle="1" w:styleId="cit">
    <w:name w:val="cit"/>
    <w:basedOn w:val="DefaultParagraphFont"/>
    <w:rsid w:val="005A5673"/>
  </w:style>
  <w:style w:type="character" w:customStyle="1" w:styleId="citation-doi">
    <w:name w:val="citation-doi"/>
    <w:basedOn w:val="DefaultParagraphFont"/>
    <w:rsid w:val="005A5673"/>
  </w:style>
  <w:style w:type="character" w:customStyle="1" w:styleId="identifier">
    <w:name w:val="identifier"/>
    <w:basedOn w:val="DefaultParagraphFont"/>
    <w:rsid w:val="005A5673"/>
  </w:style>
  <w:style w:type="character" w:customStyle="1" w:styleId="id-label">
    <w:name w:val="id-label"/>
    <w:basedOn w:val="DefaultParagraphFont"/>
    <w:rsid w:val="005A5673"/>
  </w:style>
  <w:style w:type="character" w:styleId="Strong">
    <w:name w:val="Strong"/>
    <w:basedOn w:val="DefaultParagraphFont"/>
    <w:uiPriority w:val="22"/>
    <w:qFormat/>
    <w:rsid w:val="005A5673"/>
    <w:rPr>
      <w:b/>
      <w:bCs/>
    </w:rPr>
  </w:style>
  <w:style w:type="paragraph" w:customStyle="1" w:styleId="Body">
    <w:name w:val="Body"/>
    <w:rsid w:val="00F45C90"/>
    <w:pPr>
      <w:pBdr>
        <w:top w:val="nil"/>
        <w:left w:val="nil"/>
        <w:bottom w:val="nil"/>
        <w:right w:val="nil"/>
        <w:between w:val="nil"/>
        <w:bar w:val="nil"/>
      </w:pBdr>
      <w:spacing w:line="360" w:lineRule="atLeast"/>
      <w:jc w:val="both"/>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fm-citation-ids-label">
    <w:name w:val="fm-citation-ids-label"/>
    <w:basedOn w:val="DefaultParagraphFont"/>
    <w:rsid w:val="00722FB7"/>
  </w:style>
  <w:style w:type="paragraph" w:customStyle="1" w:styleId="wholerythm">
    <w:name w:val="whole_rythm"/>
    <w:basedOn w:val="Normal"/>
    <w:rsid w:val="00722FB7"/>
    <w:pPr>
      <w:tabs>
        <w:tab w:val="clear" w:pos="-720"/>
      </w:tabs>
      <w:spacing w:before="100" w:beforeAutospacing="1" w:after="100" w:afterAutospacing="1" w:line="240" w:lineRule="auto"/>
      <w:jc w:val="left"/>
    </w:pPr>
    <w:rPr>
      <w:sz w:val="24"/>
      <w:szCs w:val="24"/>
      <w:lang w:eastAsia="en-GB"/>
    </w:rPr>
  </w:style>
  <w:style w:type="paragraph" w:customStyle="1" w:styleId="TableHead">
    <w:name w:val="Table Head"/>
    <w:basedOn w:val="Normal"/>
    <w:uiPriority w:val="99"/>
    <w:rsid w:val="00730764"/>
    <w:pPr>
      <w:tabs>
        <w:tab w:val="clear" w:pos="-720"/>
      </w:tabs>
      <w:spacing w:before="120" w:after="120" w:line="240" w:lineRule="auto"/>
      <w:jc w:val="center"/>
    </w:pPr>
    <w:rPr>
      <w:rFonts w:ascii="Ottawa" w:hAnsi="Ottawa" w:cs="Ottawa"/>
      <w:b/>
      <w:bCs/>
      <w:sz w:val="18"/>
      <w:szCs w:val="18"/>
      <w:lang w:val="en-IE" w:eastAsia="en-US"/>
    </w:rPr>
  </w:style>
  <w:style w:type="paragraph" w:customStyle="1" w:styleId="Tabletext">
    <w:name w:val="Table text"/>
    <w:basedOn w:val="Normal"/>
    <w:uiPriority w:val="99"/>
    <w:rsid w:val="00730764"/>
    <w:pPr>
      <w:tabs>
        <w:tab w:val="clear" w:pos="-720"/>
      </w:tabs>
      <w:spacing w:before="120" w:after="120" w:line="240" w:lineRule="auto"/>
      <w:jc w:val="center"/>
    </w:pPr>
    <w:rPr>
      <w:rFonts w:ascii="Arial" w:hAnsi="Arial" w:cs="Arial"/>
      <w:sz w:val="18"/>
      <w:szCs w:val="18"/>
      <w:lang w:val="en-IE" w:eastAsia="en-US"/>
    </w:rPr>
  </w:style>
  <w:style w:type="paragraph" w:customStyle="1" w:styleId="Tabletitle">
    <w:name w:val="Table title"/>
    <w:basedOn w:val="Normal"/>
    <w:autoRedefine/>
    <w:uiPriority w:val="99"/>
    <w:rsid w:val="00360B30"/>
    <w:pPr>
      <w:tabs>
        <w:tab w:val="clear" w:pos="-720"/>
      </w:tabs>
      <w:spacing w:after="120" w:line="240" w:lineRule="auto"/>
      <w:jc w:val="center"/>
    </w:pPr>
    <w:rPr>
      <w:rFonts w:ascii="Söhne Kräftig" w:hAnsi="Söhne Kräftig" w:cs="Arial"/>
      <w:i/>
      <w:iCs/>
      <w:sz w:val="18"/>
      <w:szCs w:val="18"/>
      <w:lang w:val="en-IE" w:eastAsia="en-US"/>
    </w:rPr>
  </w:style>
  <w:style w:type="paragraph" w:styleId="PlainText">
    <w:name w:val="Plain Text"/>
    <w:basedOn w:val="Normal"/>
    <w:link w:val="PlainTextChar"/>
    <w:uiPriority w:val="99"/>
    <w:rsid w:val="00730764"/>
    <w:pPr>
      <w:tabs>
        <w:tab w:val="clear" w:pos="-720"/>
      </w:tabs>
      <w:spacing w:line="240" w:lineRule="auto"/>
      <w:jc w:val="left"/>
    </w:pPr>
    <w:rPr>
      <w:rFonts w:ascii="Calibri" w:hAnsi="Calibri" w:cs="Calibri"/>
      <w:sz w:val="22"/>
      <w:szCs w:val="22"/>
      <w:lang w:eastAsia="en-US"/>
    </w:rPr>
  </w:style>
  <w:style w:type="character" w:customStyle="1" w:styleId="PlainTextChar">
    <w:name w:val="Plain Text Char"/>
    <w:basedOn w:val="DefaultParagraphFont"/>
    <w:link w:val="PlainText"/>
    <w:uiPriority w:val="99"/>
    <w:rsid w:val="00730764"/>
    <w:rPr>
      <w:rFonts w:ascii="Calibri" w:hAnsi="Calibri" w:cs="Calibri"/>
      <w:sz w:val="22"/>
      <w:szCs w:val="22"/>
      <w:lang w:eastAsia="en-US"/>
    </w:rPr>
  </w:style>
  <w:style w:type="table" w:styleId="TableGrid">
    <w:name w:val="Table Grid"/>
    <w:basedOn w:val="TableNormal"/>
    <w:rsid w:val="0053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1">
    <w:name w:val="1.1.1.1"/>
    <w:basedOn w:val="Normal"/>
    <w:uiPriority w:val="99"/>
    <w:qFormat/>
    <w:rsid w:val="00FE7311"/>
    <w:pPr>
      <w:tabs>
        <w:tab w:val="clear" w:pos="-720"/>
      </w:tabs>
      <w:spacing w:after="120" w:line="240" w:lineRule="auto"/>
      <w:ind w:left="1843" w:hanging="425"/>
      <w:jc w:val="left"/>
    </w:pPr>
    <w:rPr>
      <w:rFonts w:ascii="Söhne Kräftig" w:eastAsiaTheme="minorEastAsia" w:hAnsi="Söhne Kräftig" w:cs="Arial"/>
      <w:sz w:val="18"/>
      <w:szCs w:val="18"/>
      <w:lang w:eastAsia="en-US"/>
    </w:rPr>
  </w:style>
  <w:style w:type="paragraph" w:customStyle="1" w:styleId="11111">
    <w:name w:val="1.1.1.1.1"/>
    <w:basedOn w:val="Normal"/>
    <w:uiPriority w:val="99"/>
    <w:rsid w:val="00FE7311"/>
    <w:pPr>
      <w:tabs>
        <w:tab w:val="clear" w:pos="-720"/>
      </w:tabs>
      <w:spacing w:after="120" w:line="240" w:lineRule="auto"/>
      <w:ind w:left="1588"/>
      <w:jc w:val="left"/>
    </w:pPr>
    <w:rPr>
      <w:rFonts w:ascii="Söhne" w:eastAsiaTheme="minorEastAsia" w:hAnsi="Söhne" w:cs="Arial"/>
      <w:sz w:val="18"/>
      <w:szCs w:val="18"/>
      <w:lang w:eastAsia="en-US"/>
    </w:rPr>
  </w:style>
  <w:style w:type="paragraph" w:customStyle="1" w:styleId="11ilist">
    <w:name w:val="1.1.i_list"/>
    <w:basedOn w:val="ListParagraph"/>
    <w:uiPriority w:val="99"/>
    <w:rsid w:val="00FE7311"/>
    <w:pPr>
      <w:tabs>
        <w:tab w:val="clear" w:pos="-720"/>
        <w:tab w:val="left" w:pos="851"/>
      </w:tabs>
      <w:spacing w:after="120" w:line="240" w:lineRule="auto"/>
      <w:ind w:left="1276" w:hanging="425"/>
      <w:contextualSpacing w:val="0"/>
    </w:pPr>
    <w:rPr>
      <w:rFonts w:ascii="Söhne" w:eastAsiaTheme="minorEastAsia" w:hAnsi="Söhne" w:cs="Arial"/>
      <w:sz w:val="18"/>
      <w:szCs w:val="18"/>
      <w:lang w:eastAsia="en-US"/>
    </w:rPr>
  </w:style>
  <w:style w:type="paragraph" w:customStyle="1" w:styleId="1Para">
    <w:name w:val="1_Para"/>
    <w:basedOn w:val="Normal"/>
    <w:uiPriority w:val="99"/>
    <w:rsid w:val="00FE7311"/>
    <w:pPr>
      <w:tabs>
        <w:tab w:val="clear" w:pos="-720"/>
      </w:tabs>
      <w:spacing w:after="240" w:line="240" w:lineRule="auto"/>
    </w:pPr>
    <w:rPr>
      <w:rFonts w:ascii="Söhne" w:eastAsiaTheme="minorEastAsia" w:hAnsi="Söhne" w:cs="Arial"/>
      <w:sz w:val="18"/>
      <w:szCs w:val="18"/>
      <w:lang w:eastAsia="en-US"/>
    </w:rPr>
  </w:style>
  <w:style w:type="character" w:customStyle="1" w:styleId="FooterChar">
    <w:name w:val="Footer Char"/>
    <w:basedOn w:val="DefaultParagraphFont"/>
    <w:link w:val="Footer"/>
    <w:uiPriority w:val="99"/>
    <w:rsid w:val="00FE7311"/>
    <w:rPr>
      <w:rFonts w:ascii="Söhne" w:eastAsiaTheme="minorEastAsia" w:hAnsi="Söhne"/>
      <w:sz w:val="16"/>
      <w:szCs w:val="22"/>
      <w:lang w:val="en-US" w:eastAsia="en-US"/>
    </w:rPr>
  </w:style>
  <w:style w:type="paragraph" w:customStyle="1" w:styleId="ififthlevellist">
    <w:name w:val="i_fifth_level_list"/>
    <w:basedOn w:val="ififthpara"/>
    <w:uiPriority w:val="99"/>
    <w:rsid w:val="00FE7311"/>
    <w:pPr>
      <w:spacing w:after="120"/>
      <w:ind w:hanging="425"/>
    </w:pPr>
  </w:style>
  <w:style w:type="character" w:customStyle="1" w:styleId="paraACar">
    <w:name w:val="paraA Car"/>
    <w:link w:val="paraA0"/>
    <w:uiPriority w:val="99"/>
    <w:locked/>
    <w:rsid w:val="00FE7311"/>
    <w:rPr>
      <w:rFonts w:ascii="Söhne" w:hAnsi="Söhne"/>
      <w:sz w:val="18"/>
      <w:szCs w:val="18"/>
      <w:lang w:eastAsia="fr-FR"/>
    </w:rPr>
  </w:style>
  <w:style w:type="paragraph" w:customStyle="1" w:styleId="rfrences">
    <w:name w:val="références"/>
    <w:basedOn w:val="Normal"/>
    <w:link w:val="rfrencesChar"/>
    <w:rsid w:val="00FE7311"/>
    <w:pPr>
      <w:tabs>
        <w:tab w:val="clear" w:pos="-720"/>
      </w:tabs>
      <w:spacing w:after="240" w:line="240" w:lineRule="auto"/>
    </w:pPr>
    <w:rPr>
      <w:rFonts w:ascii="Söhne" w:hAnsi="Söhne"/>
      <w:sz w:val="18"/>
      <w:szCs w:val="22"/>
      <w:lang w:val="fr-FR" w:bidi="en-US"/>
    </w:rPr>
  </w:style>
  <w:style w:type="character" w:customStyle="1" w:styleId="rfrencesChar">
    <w:name w:val="références Char"/>
    <w:link w:val="rfrences"/>
    <w:rsid w:val="00FE7311"/>
    <w:rPr>
      <w:rFonts w:ascii="Söhne" w:hAnsi="Söhne"/>
      <w:sz w:val="18"/>
      <w:szCs w:val="22"/>
      <w:lang w:val="fr-FR" w:eastAsia="fr-FR" w:bidi="en-US"/>
    </w:rPr>
  </w:style>
  <w:style w:type="paragraph" w:customStyle="1" w:styleId="11ilist0">
    <w:name w:val="1.1i_list"/>
    <w:basedOn w:val="i"/>
    <w:qFormat/>
    <w:rsid w:val="001D3503"/>
    <w:pPr>
      <w:ind w:left="1276"/>
    </w:pPr>
    <w:rPr>
      <w:lang w:val="en-US"/>
    </w:rPr>
  </w:style>
  <w:style w:type="paragraph" w:customStyle="1" w:styleId="11ipara">
    <w:name w:val="11i_para"/>
    <w:basedOn w:val="11ilist"/>
    <w:qFormat/>
    <w:rsid w:val="009612EE"/>
    <w:pPr>
      <w:ind w:firstLine="0"/>
    </w:pPr>
    <w:rPr>
      <w:lang w:val="en-US"/>
    </w:rPr>
  </w:style>
  <w:style w:type="paragraph" w:customStyle="1" w:styleId="111para0">
    <w:name w:val="1.1.1_para"/>
    <w:basedOn w:val="11ilist"/>
    <w:qFormat/>
    <w:rsid w:val="009612EE"/>
    <w:pPr>
      <w:ind w:left="17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28577">
      <w:bodyDiv w:val="1"/>
      <w:marLeft w:val="0"/>
      <w:marRight w:val="0"/>
      <w:marTop w:val="0"/>
      <w:marBottom w:val="0"/>
      <w:divBdr>
        <w:top w:val="none" w:sz="0" w:space="0" w:color="auto"/>
        <w:left w:val="none" w:sz="0" w:space="0" w:color="auto"/>
        <w:bottom w:val="none" w:sz="0" w:space="0" w:color="auto"/>
        <w:right w:val="none" w:sz="0" w:space="0" w:color="auto"/>
      </w:divBdr>
      <w:divsChild>
        <w:div w:id="1311861180">
          <w:marLeft w:val="0"/>
          <w:marRight w:val="0"/>
          <w:marTop w:val="0"/>
          <w:marBottom w:val="0"/>
          <w:divBdr>
            <w:top w:val="none" w:sz="0" w:space="0" w:color="auto"/>
            <w:left w:val="none" w:sz="0" w:space="0" w:color="auto"/>
            <w:bottom w:val="none" w:sz="0" w:space="0" w:color="auto"/>
            <w:right w:val="none" w:sz="0" w:space="0" w:color="auto"/>
          </w:divBdr>
        </w:div>
      </w:divsChild>
    </w:div>
    <w:div w:id="294723461">
      <w:bodyDiv w:val="1"/>
      <w:marLeft w:val="0"/>
      <w:marRight w:val="0"/>
      <w:marTop w:val="0"/>
      <w:marBottom w:val="0"/>
      <w:divBdr>
        <w:top w:val="none" w:sz="0" w:space="0" w:color="auto"/>
        <w:left w:val="none" w:sz="0" w:space="0" w:color="auto"/>
        <w:bottom w:val="none" w:sz="0" w:space="0" w:color="auto"/>
        <w:right w:val="none" w:sz="0" w:space="0" w:color="auto"/>
      </w:divBdr>
      <w:divsChild>
        <w:div w:id="365713724">
          <w:marLeft w:val="0"/>
          <w:marRight w:val="0"/>
          <w:marTop w:val="0"/>
          <w:marBottom w:val="0"/>
          <w:divBdr>
            <w:top w:val="none" w:sz="0" w:space="0" w:color="auto"/>
            <w:left w:val="none" w:sz="0" w:space="0" w:color="auto"/>
            <w:bottom w:val="none" w:sz="0" w:space="0" w:color="auto"/>
            <w:right w:val="none" w:sz="0" w:space="0" w:color="auto"/>
          </w:divBdr>
        </w:div>
        <w:div w:id="1749956225">
          <w:marLeft w:val="0"/>
          <w:marRight w:val="0"/>
          <w:marTop w:val="0"/>
          <w:marBottom w:val="0"/>
          <w:divBdr>
            <w:top w:val="none" w:sz="0" w:space="0" w:color="auto"/>
            <w:left w:val="none" w:sz="0" w:space="0" w:color="auto"/>
            <w:bottom w:val="none" w:sz="0" w:space="0" w:color="auto"/>
            <w:right w:val="none" w:sz="0" w:space="0" w:color="auto"/>
          </w:divBdr>
        </w:div>
      </w:divsChild>
    </w:div>
    <w:div w:id="382875622">
      <w:bodyDiv w:val="1"/>
      <w:marLeft w:val="0"/>
      <w:marRight w:val="0"/>
      <w:marTop w:val="0"/>
      <w:marBottom w:val="0"/>
      <w:divBdr>
        <w:top w:val="none" w:sz="0" w:space="0" w:color="auto"/>
        <w:left w:val="none" w:sz="0" w:space="0" w:color="auto"/>
        <w:bottom w:val="none" w:sz="0" w:space="0" w:color="auto"/>
        <w:right w:val="none" w:sz="0" w:space="0" w:color="auto"/>
      </w:divBdr>
      <w:divsChild>
        <w:div w:id="169221836">
          <w:marLeft w:val="0"/>
          <w:marRight w:val="0"/>
          <w:marTop w:val="0"/>
          <w:marBottom w:val="0"/>
          <w:divBdr>
            <w:top w:val="none" w:sz="0" w:space="0" w:color="auto"/>
            <w:left w:val="none" w:sz="0" w:space="0" w:color="auto"/>
            <w:bottom w:val="none" w:sz="0" w:space="0" w:color="auto"/>
            <w:right w:val="none" w:sz="0" w:space="0" w:color="auto"/>
          </w:divBdr>
          <w:divsChild>
            <w:div w:id="1041900597">
              <w:marLeft w:val="0"/>
              <w:marRight w:val="0"/>
              <w:marTop w:val="0"/>
              <w:marBottom w:val="0"/>
              <w:divBdr>
                <w:top w:val="none" w:sz="0" w:space="0" w:color="auto"/>
                <w:left w:val="none" w:sz="0" w:space="0" w:color="auto"/>
                <w:bottom w:val="none" w:sz="0" w:space="0" w:color="auto"/>
                <w:right w:val="none" w:sz="0" w:space="0" w:color="auto"/>
              </w:divBdr>
              <w:divsChild>
                <w:div w:id="14734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49446">
      <w:bodyDiv w:val="1"/>
      <w:marLeft w:val="0"/>
      <w:marRight w:val="0"/>
      <w:marTop w:val="0"/>
      <w:marBottom w:val="0"/>
      <w:divBdr>
        <w:top w:val="none" w:sz="0" w:space="0" w:color="auto"/>
        <w:left w:val="none" w:sz="0" w:space="0" w:color="auto"/>
        <w:bottom w:val="none" w:sz="0" w:space="0" w:color="auto"/>
        <w:right w:val="none" w:sz="0" w:space="0" w:color="auto"/>
      </w:divBdr>
      <w:divsChild>
        <w:div w:id="784925640">
          <w:marLeft w:val="0"/>
          <w:marRight w:val="0"/>
          <w:marTop w:val="0"/>
          <w:marBottom w:val="0"/>
          <w:divBdr>
            <w:top w:val="none" w:sz="0" w:space="0" w:color="auto"/>
            <w:left w:val="none" w:sz="0" w:space="0" w:color="auto"/>
            <w:bottom w:val="none" w:sz="0" w:space="0" w:color="auto"/>
            <w:right w:val="none" w:sz="0" w:space="0" w:color="auto"/>
          </w:divBdr>
          <w:divsChild>
            <w:div w:id="1511137684">
              <w:marLeft w:val="0"/>
              <w:marRight w:val="0"/>
              <w:marTop w:val="0"/>
              <w:marBottom w:val="0"/>
              <w:divBdr>
                <w:top w:val="none" w:sz="0" w:space="0" w:color="auto"/>
                <w:left w:val="none" w:sz="0" w:space="0" w:color="auto"/>
                <w:bottom w:val="none" w:sz="0" w:space="0" w:color="auto"/>
                <w:right w:val="none" w:sz="0" w:space="0" w:color="auto"/>
              </w:divBdr>
            </w:div>
          </w:divsChild>
        </w:div>
        <w:div w:id="919557775">
          <w:marLeft w:val="0"/>
          <w:marRight w:val="0"/>
          <w:marTop w:val="0"/>
          <w:marBottom w:val="0"/>
          <w:divBdr>
            <w:top w:val="none" w:sz="0" w:space="0" w:color="auto"/>
            <w:left w:val="none" w:sz="0" w:space="0" w:color="auto"/>
            <w:bottom w:val="none" w:sz="0" w:space="0" w:color="auto"/>
            <w:right w:val="none" w:sz="0" w:space="0" w:color="auto"/>
          </w:divBdr>
          <w:divsChild>
            <w:div w:id="199392413">
              <w:marLeft w:val="0"/>
              <w:marRight w:val="0"/>
              <w:marTop w:val="0"/>
              <w:marBottom w:val="0"/>
              <w:divBdr>
                <w:top w:val="none" w:sz="0" w:space="0" w:color="auto"/>
                <w:left w:val="none" w:sz="0" w:space="0" w:color="auto"/>
                <w:bottom w:val="none" w:sz="0" w:space="0" w:color="auto"/>
                <w:right w:val="none" w:sz="0" w:space="0" w:color="auto"/>
              </w:divBdr>
              <w:divsChild>
                <w:div w:id="355233199">
                  <w:marLeft w:val="0"/>
                  <w:marRight w:val="0"/>
                  <w:marTop w:val="0"/>
                  <w:marBottom w:val="0"/>
                  <w:divBdr>
                    <w:top w:val="none" w:sz="0" w:space="0" w:color="auto"/>
                    <w:left w:val="none" w:sz="0" w:space="0" w:color="auto"/>
                    <w:bottom w:val="none" w:sz="0" w:space="0" w:color="auto"/>
                    <w:right w:val="none" w:sz="0" w:space="0" w:color="auto"/>
                  </w:divBdr>
                </w:div>
                <w:div w:id="820315794">
                  <w:marLeft w:val="0"/>
                  <w:marRight w:val="0"/>
                  <w:marTop w:val="0"/>
                  <w:marBottom w:val="0"/>
                  <w:divBdr>
                    <w:top w:val="none" w:sz="0" w:space="0" w:color="auto"/>
                    <w:left w:val="none" w:sz="0" w:space="0" w:color="auto"/>
                    <w:bottom w:val="none" w:sz="0" w:space="0" w:color="auto"/>
                    <w:right w:val="none" w:sz="0" w:space="0" w:color="auto"/>
                  </w:divBdr>
                </w:div>
              </w:divsChild>
            </w:div>
            <w:div w:id="1081483704">
              <w:marLeft w:val="0"/>
              <w:marRight w:val="0"/>
              <w:marTop w:val="0"/>
              <w:marBottom w:val="0"/>
              <w:divBdr>
                <w:top w:val="none" w:sz="0" w:space="0" w:color="auto"/>
                <w:left w:val="none" w:sz="0" w:space="0" w:color="auto"/>
                <w:bottom w:val="none" w:sz="0" w:space="0" w:color="auto"/>
                <w:right w:val="none" w:sz="0" w:space="0" w:color="auto"/>
              </w:divBdr>
              <w:divsChild>
                <w:div w:id="1492864641">
                  <w:marLeft w:val="0"/>
                  <w:marRight w:val="0"/>
                  <w:marTop w:val="0"/>
                  <w:marBottom w:val="0"/>
                  <w:divBdr>
                    <w:top w:val="none" w:sz="0" w:space="0" w:color="auto"/>
                    <w:left w:val="none" w:sz="0" w:space="0" w:color="auto"/>
                    <w:bottom w:val="none" w:sz="0" w:space="0" w:color="auto"/>
                    <w:right w:val="none" w:sz="0" w:space="0" w:color="auto"/>
                  </w:divBdr>
                  <w:divsChild>
                    <w:div w:id="80701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771944">
      <w:bodyDiv w:val="1"/>
      <w:marLeft w:val="0"/>
      <w:marRight w:val="0"/>
      <w:marTop w:val="0"/>
      <w:marBottom w:val="0"/>
      <w:divBdr>
        <w:top w:val="none" w:sz="0" w:space="0" w:color="auto"/>
        <w:left w:val="none" w:sz="0" w:space="0" w:color="auto"/>
        <w:bottom w:val="none" w:sz="0" w:space="0" w:color="auto"/>
        <w:right w:val="none" w:sz="0" w:space="0" w:color="auto"/>
      </w:divBdr>
      <w:divsChild>
        <w:div w:id="141820732">
          <w:marLeft w:val="0"/>
          <w:marRight w:val="0"/>
          <w:marTop w:val="0"/>
          <w:marBottom w:val="0"/>
          <w:divBdr>
            <w:top w:val="none" w:sz="0" w:space="0" w:color="auto"/>
            <w:left w:val="none" w:sz="0" w:space="0" w:color="auto"/>
            <w:bottom w:val="none" w:sz="0" w:space="0" w:color="auto"/>
            <w:right w:val="none" w:sz="0" w:space="0" w:color="auto"/>
          </w:divBdr>
          <w:divsChild>
            <w:div w:id="910577836">
              <w:marLeft w:val="0"/>
              <w:marRight w:val="0"/>
              <w:marTop w:val="0"/>
              <w:marBottom w:val="0"/>
              <w:divBdr>
                <w:top w:val="none" w:sz="0" w:space="0" w:color="auto"/>
                <w:left w:val="none" w:sz="0" w:space="0" w:color="auto"/>
                <w:bottom w:val="none" w:sz="0" w:space="0" w:color="auto"/>
                <w:right w:val="none" w:sz="0" w:space="0" w:color="auto"/>
              </w:divBdr>
              <w:divsChild>
                <w:div w:id="1475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93052">
      <w:bodyDiv w:val="1"/>
      <w:marLeft w:val="0"/>
      <w:marRight w:val="0"/>
      <w:marTop w:val="0"/>
      <w:marBottom w:val="0"/>
      <w:divBdr>
        <w:top w:val="none" w:sz="0" w:space="0" w:color="auto"/>
        <w:left w:val="none" w:sz="0" w:space="0" w:color="auto"/>
        <w:bottom w:val="none" w:sz="0" w:space="0" w:color="auto"/>
        <w:right w:val="none" w:sz="0" w:space="0" w:color="auto"/>
      </w:divBdr>
      <w:divsChild>
        <w:div w:id="297876755">
          <w:marLeft w:val="0"/>
          <w:marRight w:val="0"/>
          <w:marTop w:val="0"/>
          <w:marBottom w:val="0"/>
          <w:divBdr>
            <w:top w:val="none" w:sz="0" w:space="0" w:color="auto"/>
            <w:left w:val="none" w:sz="0" w:space="0" w:color="auto"/>
            <w:bottom w:val="none" w:sz="0" w:space="0" w:color="auto"/>
            <w:right w:val="none" w:sz="0" w:space="0" w:color="auto"/>
          </w:divBdr>
          <w:divsChild>
            <w:div w:id="372510301">
              <w:marLeft w:val="0"/>
              <w:marRight w:val="0"/>
              <w:marTop w:val="0"/>
              <w:marBottom w:val="0"/>
              <w:divBdr>
                <w:top w:val="none" w:sz="0" w:space="0" w:color="auto"/>
                <w:left w:val="none" w:sz="0" w:space="0" w:color="auto"/>
                <w:bottom w:val="none" w:sz="0" w:space="0" w:color="auto"/>
                <w:right w:val="none" w:sz="0" w:space="0" w:color="auto"/>
              </w:divBdr>
              <w:divsChild>
                <w:div w:id="1613585014">
                  <w:marLeft w:val="0"/>
                  <w:marRight w:val="0"/>
                  <w:marTop w:val="0"/>
                  <w:marBottom w:val="0"/>
                  <w:divBdr>
                    <w:top w:val="none" w:sz="0" w:space="0" w:color="auto"/>
                    <w:left w:val="none" w:sz="0" w:space="0" w:color="auto"/>
                    <w:bottom w:val="none" w:sz="0" w:space="0" w:color="auto"/>
                    <w:right w:val="none" w:sz="0" w:space="0" w:color="auto"/>
                  </w:divBdr>
                  <w:divsChild>
                    <w:div w:id="1381711392">
                      <w:marLeft w:val="0"/>
                      <w:marRight w:val="0"/>
                      <w:marTop w:val="0"/>
                      <w:marBottom w:val="0"/>
                      <w:divBdr>
                        <w:top w:val="none" w:sz="0" w:space="0" w:color="auto"/>
                        <w:left w:val="none" w:sz="0" w:space="0" w:color="auto"/>
                        <w:bottom w:val="none" w:sz="0" w:space="0" w:color="auto"/>
                        <w:right w:val="none" w:sz="0" w:space="0" w:color="auto"/>
                      </w:divBdr>
                      <w:divsChild>
                        <w:div w:id="5790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77050">
          <w:marLeft w:val="0"/>
          <w:marRight w:val="0"/>
          <w:marTop w:val="0"/>
          <w:marBottom w:val="0"/>
          <w:divBdr>
            <w:top w:val="none" w:sz="0" w:space="0" w:color="auto"/>
            <w:left w:val="none" w:sz="0" w:space="0" w:color="auto"/>
            <w:bottom w:val="none" w:sz="0" w:space="0" w:color="auto"/>
            <w:right w:val="none" w:sz="0" w:space="0" w:color="auto"/>
          </w:divBdr>
          <w:divsChild>
            <w:div w:id="1040742836">
              <w:marLeft w:val="0"/>
              <w:marRight w:val="0"/>
              <w:marTop w:val="0"/>
              <w:marBottom w:val="0"/>
              <w:divBdr>
                <w:top w:val="none" w:sz="0" w:space="0" w:color="auto"/>
                <w:left w:val="none" w:sz="0" w:space="0" w:color="auto"/>
                <w:bottom w:val="none" w:sz="0" w:space="0" w:color="auto"/>
                <w:right w:val="none" w:sz="0" w:space="0" w:color="auto"/>
              </w:divBdr>
              <w:divsChild>
                <w:div w:id="58545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5230">
      <w:bodyDiv w:val="1"/>
      <w:marLeft w:val="0"/>
      <w:marRight w:val="0"/>
      <w:marTop w:val="0"/>
      <w:marBottom w:val="0"/>
      <w:divBdr>
        <w:top w:val="none" w:sz="0" w:space="0" w:color="auto"/>
        <w:left w:val="none" w:sz="0" w:space="0" w:color="auto"/>
        <w:bottom w:val="none" w:sz="0" w:space="0" w:color="auto"/>
        <w:right w:val="none" w:sz="0" w:space="0" w:color="auto"/>
      </w:divBdr>
      <w:divsChild>
        <w:div w:id="1214610839">
          <w:marLeft w:val="0"/>
          <w:marRight w:val="0"/>
          <w:marTop w:val="0"/>
          <w:marBottom w:val="0"/>
          <w:divBdr>
            <w:top w:val="none" w:sz="0" w:space="0" w:color="auto"/>
            <w:left w:val="none" w:sz="0" w:space="0" w:color="auto"/>
            <w:bottom w:val="none" w:sz="0" w:space="0" w:color="auto"/>
            <w:right w:val="none" w:sz="0" w:space="0" w:color="auto"/>
          </w:divBdr>
          <w:divsChild>
            <w:div w:id="1907447726">
              <w:marLeft w:val="0"/>
              <w:marRight w:val="0"/>
              <w:marTop w:val="0"/>
              <w:marBottom w:val="0"/>
              <w:divBdr>
                <w:top w:val="none" w:sz="0" w:space="0" w:color="auto"/>
                <w:left w:val="none" w:sz="0" w:space="0" w:color="auto"/>
                <w:bottom w:val="none" w:sz="0" w:space="0" w:color="auto"/>
                <w:right w:val="none" w:sz="0" w:space="0" w:color="auto"/>
              </w:divBdr>
              <w:divsChild>
                <w:div w:id="65422687">
                  <w:marLeft w:val="0"/>
                  <w:marRight w:val="0"/>
                  <w:marTop w:val="0"/>
                  <w:marBottom w:val="0"/>
                  <w:divBdr>
                    <w:top w:val="none" w:sz="0" w:space="0" w:color="auto"/>
                    <w:left w:val="none" w:sz="0" w:space="0" w:color="auto"/>
                    <w:bottom w:val="none" w:sz="0" w:space="0" w:color="auto"/>
                    <w:right w:val="none" w:sz="0" w:space="0" w:color="auto"/>
                  </w:divBdr>
                  <w:divsChild>
                    <w:div w:id="1025517858">
                      <w:marLeft w:val="0"/>
                      <w:marRight w:val="0"/>
                      <w:marTop w:val="0"/>
                      <w:marBottom w:val="0"/>
                      <w:divBdr>
                        <w:top w:val="none" w:sz="0" w:space="0" w:color="auto"/>
                        <w:left w:val="none" w:sz="0" w:space="0" w:color="auto"/>
                        <w:bottom w:val="none" w:sz="0" w:space="0" w:color="auto"/>
                        <w:right w:val="none" w:sz="0" w:space="0" w:color="auto"/>
                      </w:divBdr>
                      <w:divsChild>
                        <w:div w:id="100615344">
                          <w:marLeft w:val="0"/>
                          <w:marRight w:val="0"/>
                          <w:marTop w:val="0"/>
                          <w:marBottom w:val="0"/>
                          <w:divBdr>
                            <w:top w:val="none" w:sz="0" w:space="0" w:color="auto"/>
                            <w:left w:val="none" w:sz="0" w:space="0" w:color="auto"/>
                            <w:bottom w:val="none" w:sz="0" w:space="0" w:color="auto"/>
                            <w:right w:val="none" w:sz="0" w:space="0" w:color="auto"/>
                          </w:divBdr>
                          <w:divsChild>
                            <w:div w:id="1325469427">
                              <w:marLeft w:val="0"/>
                              <w:marRight w:val="0"/>
                              <w:marTop w:val="0"/>
                              <w:marBottom w:val="0"/>
                              <w:divBdr>
                                <w:top w:val="none" w:sz="0" w:space="0" w:color="auto"/>
                                <w:left w:val="none" w:sz="0" w:space="0" w:color="auto"/>
                                <w:bottom w:val="none" w:sz="0" w:space="0" w:color="auto"/>
                                <w:right w:val="none" w:sz="0" w:space="0" w:color="auto"/>
                              </w:divBdr>
                              <w:divsChild>
                                <w:div w:id="1490632984">
                                  <w:marLeft w:val="0"/>
                                  <w:marRight w:val="0"/>
                                  <w:marTop w:val="0"/>
                                  <w:marBottom w:val="0"/>
                                  <w:divBdr>
                                    <w:top w:val="none" w:sz="0" w:space="0" w:color="auto"/>
                                    <w:left w:val="none" w:sz="0" w:space="0" w:color="auto"/>
                                    <w:bottom w:val="none" w:sz="0" w:space="0" w:color="auto"/>
                                    <w:right w:val="none" w:sz="0" w:space="0" w:color="auto"/>
                                  </w:divBdr>
                                  <w:divsChild>
                                    <w:div w:id="596445961">
                                      <w:marLeft w:val="0"/>
                                      <w:marRight w:val="0"/>
                                      <w:marTop w:val="0"/>
                                      <w:marBottom w:val="0"/>
                                      <w:divBdr>
                                        <w:top w:val="none" w:sz="0" w:space="0" w:color="auto"/>
                                        <w:left w:val="none" w:sz="0" w:space="0" w:color="auto"/>
                                        <w:bottom w:val="none" w:sz="0" w:space="0" w:color="auto"/>
                                        <w:right w:val="none" w:sz="0" w:space="0" w:color="auto"/>
                                      </w:divBdr>
                                      <w:divsChild>
                                        <w:div w:id="923761377">
                                          <w:marLeft w:val="0"/>
                                          <w:marRight w:val="0"/>
                                          <w:marTop w:val="0"/>
                                          <w:marBottom w:val="0"/>
                                          <w:divBdr>
                                            <w:top w:val="none" w:sz="0" w:space="0" w:color="auto"/>
                                            <w:left w:val="none" w:sz="0" w:space="0" w:color="auto"/>
                                            <w:bottom w:val="none" w:sz="0" w:space="0" w:color="auto"/>
                                            <w:right w:val="none" w:sz="0" w:space="0" w:color="auto"/>
                                          </w:divBdr>
                                          <w:divsChild>
                                            <w:div w:id="321854754">
                                              <w:marLeft w:val="0"/>
                                              <w:marRight w:val="0"/>
                                              <w:marTop w:val="0"/>
                                              <w:marBottom w:val="0"/>
                                              <w:divBdr>
                                                <w:top w:val="none" w:sz="0" w:space="0" w:color="auto"/>
                                                <w:left w:val="none" w:sz="0" w:space="0" w:color="auto"/>
                                                <w:bottom w:val="none" w:sz="0" w:space="0" w:color="auto"/>
                                                <w:right w:val="none" w:sz="0" w:space="0" w:color="auto"/>
                                              </w:divBdr>
                                              <w:divsChild>
                                                <w:div w:id="741290682">
                                                  <w:marLeft w:val="0"/>
                                                  <w:marRight w:val="0"/>
                                                  <w:marTop w:val="0"/>
                                                  <w:marBottom w:val="0"/>
                                                  <w:divBdr>
                                                    <w:top w:val="none" w:sz="0" w:space="0" w:color="auto"/>
                                                    <w:left w:val="none" w:sz="0" w:space="0" w:color="auto"/>
                                                    <w:bottom w:val="none" w:sz="0" w:space="0" w:color="auto"/>
                                                    <w:right w:val="none" w:sz="0" w:space="0" w:color="auto"/>
                                                  </w:divBdr>
                                                  <w:divsChild>
                                                    <w:div w:id="1263024977">
                                                      <w:marLeft w:val="0"/>
                                                      <w:marRight w:val="0"/>
                                                      <w:marTop w:val="0"/>
                                                      <w:marBottom w:val="0"/>
                                                      <w:divBdr>
                                                        <w:top w:val="none" w:sz="0" w:space="0" w:color="auto"/>
                                                        <w:left w:val="none" w:sz="0" w:space="0" w:color="auto"/>
                                                        <w:bottom w:val="none" w:sz="0" w:space="0" w:color="auto"/>
                                                        <w:right w:val="none" w:sz="0" w:space="0" w:color="auto"/>
                                                      </w:divBdr>
                                                      <w:divsChild>
                                                        <w:div w:id="1352147248">
                                                          <w:marLeft w:val="0"/>
                                                          <w:marRight w:val="0"/>
                                                          <w:marTop w:val="0"/>
                                                          <w:marBottom w:val="0"/>
                                                          <w:divBdr>
                                                            <w:top w:val="none" w:sz="0" w:space="0" w:color="auto"/>
                                                            <w:left w:val="none" w:sz="0" w:space="0" w:color="auto"/>
                                                            <w:bottom w:val="none" w:sz="0" w:space="0" w:color="auto"/>
                                                            <w:right w:val="none" w:sz="0" w:space="0" w:color="auto"/>
                                                          </w:divBdr>
                                                          <w:divsChild>
                                                            <w:div w:id="278144325">
                                                              <w:marLeft w:val="0"/>
                                                              <w:marRight w:val="0"/>
                                                              <w:marTop w:val="0"/>
                                                              <w:marBottom w:val="0"/>
                                                              <w:divBdr>
                                                                <w:top w:val="none" w:sz="0" w:space="0" w:color="auto"/>
                                                                <w:left w:val="none" w:sz="0" w:space="0" w:color="auto"/>
                                                                <w:bottom w:val="none" w:sz="0" w:space="0" w:color="auto"/>
                                                                <w:right w:val="none" w:sz="0" w:space="0" w:color="auto"/>
                                                              </w:divBdr>
                                                              <w:divsChild>
                                                                <w:div w:id="531386397">
                                                                  <w:marLeft w:val="0"/>
                                                                  <w:marRight w:val="0"/>
                                                                  <w:marTop w:val="0"/>
                                                                  <w:marBottom w:val="0"/>
                                                                  <w:divBdr>
                                                                    <w:top w:val="none" w:sz="0" w:space="0" w:color="auto"/>
                                                                    <w:left w:val="none" w:sz="0" w:space="0" w:color="auto"/>
                                                                    <w:bottom w:val="none" w:sz="0" w:space="0" w:color="auto"/>
                                                                    <w:right w:val="none" w:sz="0" w:space="0" w:color="auto"/>
                                                                  </w:divBdr>
                                                                  <w:divsChild>
                                                                    <w:div w:id="321008664">
                                                                      <w:marLeft w:val="0"/>
                                                                      <w:marRight w:val="0"/>
                                                                      <w:marTop w:val="0"/>
                                                                      <w:marBottom w:val="0"/>
                                                                      <w:divBdr>
                                                                        <w:top w:val="none" w:sz="0" w:space="0" w:color="auto"/>
                                                                        <w:left w:val="none" w:sz="0" w:space="0" w:color="auto"/>
                                                                        <w:bottom w:val="none" w:sz="0" w:space="0" w:color="auto"/>
                                                                        <w:right w:val="none" w:sz="0" w:space="0" w:color="auto"/>
                                                                      </w:divBdr>
                                                                      <w:divsChild>
                                                                        <w:div w:id="1394036769">
                                                                          <w:marLeft w:val="0"/>
                                                                          <w:marRight w:val="0"/>
                                                                          <w:marTop w:val="0"/>
                                                                          <w:marBottom w:val="0"/>
                                                                          <w:divBdr>
                                                                            <w:top w:val="none" w:sz="0" w:space="0" w:color="auto"/>
                                                                            <w:left w:val="none" w:sz="0" w:space="0" w:color="auto"/>
                                                                            <w:bottom w:val="none" w:sz="0" w:space="0" w:color="auto"/>
                                                                            <w:right w:val="none" w:sz="0" w:space="0" w:color="auto"/>
                                                                          </w:divBdr>
                                                                          <w:divsChild>
                                                                            <w:div w:id="1150513112">
                                                                              <w:marLeft w:val="0"/>
                                                                              <w:marRight w:val="0"/>
                                                                              <w:marTop w:val="0"/>
                                                                              <w:marBottom w:val="0"/>
                                                                              <w:divBdr>
                                                                                <w:top w:val="none" w:sz="0" w:space="0" w:color="auto"/>
                                                                                <w:left w:val="none" w:sz="0" w:space="0" w:color="auto"/>
                                                                                <w:bottom w:val="none" w:sz="0" w:space="0" w:color="auto"/>
                                                                                <w:right w:val="none" w:sz="0" w:space="0" w:color="auto"/>
                                                                              </w:divBdr>
                                                                              <w:divsChild>
                                                                                <w:div w:id="1445611270">
                                                                                  <w:marLeft w:val="0"/>
                                                                                  <w:marRight w:val="0"/>
                                                                                  <w:marTop w:val="0"/>
                                                                                  <w:marBottom w:val="0"/>
                                                                                  <w:divBdr>
                                                                                    <w:top w:val="none" w:sz="0" w:space="0" w:color="auto"/>
                                                                                    <w:left w:val="none" w:sz="0" w:space="0" w:color="auto"/>
                                                                                    <w:bottom w:val="none" w:sz="0" w:space="0" w:color="auto"/>
                                                                                    <w:right w:val="none" w:sz="0" w:space="0" w:color="auto"/>
                                                                                  </w:divBdr>
                                                                                  <w:divsChild>
                                                                                    <w:div w:id="2064330360">
                                                                                      <w:marLeft w:val="0"/>
                                                                                      <w:marRight w:val="0"/>
                                                                                      <w:marTop w:val="0"/>
                                                                                      <w:marBottom w:val="0"/>
                                                                                      <w:divBdr>
                                                                                        <w:top w:val="none" w:sz="0" w:space="0" w:color="auto"/>
                                                                                        <w:left w:val="none" w:sz="0" w:space="0" w:color="auto"/>
                                                                                        <w:bottom w:val="none" w:sz="0" w:space="0" w:color="auto"/>
                                                                                        <w:right w:val="none" w:sz="0" w:space="0" w:color="auto"/>
                                                                                      </w:divBdr>
                                                                                      <w:divsChild>
                                                                                        <w:div w:id="1843278831">
                                                                                          <w:marLeft w:val="0"/>
                                                                                          <w:marRight w:val="0"/>
                                                                                          <w:marTop w:val="0"/>
                                                                                          <w:marBottom w:val="45"/>
                                                                                          <w:divBdr>
                                                                                            <w:top w:val="none" w:sz="0" w:space="0" w:color="auto"/>
                                                                                            <w:left w:val="none" w:sz="0" w:space="0" w:color="auto"/>
                                                                                            <w:bottom w:val="none" w:sz="0" w:space="0" w:color="auto"/>
                                                                                            <w:right w:val="none" w:sz="0" w:space="0" w:color="auto"/>
                                                                                          </w:divBdr>
                                                                                          <w:divsChild>
                                                                                            <w:div w:id="1343164610">
                                                                                              <w:marLeft w:val="0"/>
                                                                                              <w:marRight w:val="0"/>
                                                                                              <w:marTop w:val="0"/>
                                                                                              <w:marBottom w:val="0"/>
                                                                                              <w:divBdr>
                                                                                                <w:top w:val="none" w:sz="0" w:space="0" w:color="auto"/>
                                                                                                <w:left w:val="none" w:sz="0" w:space="0" w:color="auto"/>
                                                                                                <w:bottom w:val="none" w:sz="0" w:space="0" w:color="auto"/>
                                                                                                <w:right w:val="none" w:sz="0" w:space="0" w:color="auto"/>
                                                                                              </w:divBdr>
                                                                                            </w:div>
                                                                                            <w:div w:id="19145115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8568255">
      <w:bodyDiv w:val="1"/>
      <w:marLeft w:val="0"/>
      <w:marRight w:val="0"/>
      <w:marTop w:val="0"/>
      <w:marBottom w:val="0"/>
      <w:divBdr>
        <w:top w:val="none" w:sz="0" w:space="0" w:color="auto"/>
        <w:left w:val="none" w:sz="0" w:space="0" w:color="auto"/>
        <w:bottom w:val="none" w:sz="0" w:space="0" w:color="auto"/>
        <w:right w:val="none" w:sz="0" w:space="0" w:color="auto"/>
      </w:divBdr>
      <w:divsChild>
        <w:div w:id="2093352825">
          <w:marLeft w:val="0"/>
          <w:marRight w:val="0"/>
          <w:marTop w:val="0"/>
          <w:marBottom w:val="0"/>
          <w:divBdr>
            <w:top w:val="none" w:sz="0" w:space="0" w:color="auto"/>
            <w:left w:val="none" w:sz="0" w:space="0" w:color="auto"/>
            <w:bottom w:val="none" w:sz="0" w:space="0" w:color="auto"/>
            <w:right w:val="none" w:sz="0" w:space="0" w:color="auto"/>
          </w:divBdr>
          <w:divsChild>
            <w:div w:id="476342936">
              <w:marLeft w:val="0"/>
              <w:marRight w:val="0"/>
              <w:marTop w:val="0"/>
              <w:marBottom w:val="0"/>
              <w:divBdr>
                <w:top w:val="none" w:sz="0" w:space="0" w:color="auto"/>
                <w:left w:val="none" w:sz="0" w:space="0" w:color="auto"/>
                <w:bottom w:val="none" w:sz="0" w:space="0" w:color="auto"/>
                <w:right w:val="none" w:sz="0" w:space="0" w:color="auto"/>
              </w:divBdr>
              <w:divsChild>
                <w:div w:id="66803679">
                  <w:marLeft w:val="0"/>
                  <w:marRight w:val="0"/>
                  <w:marTop w:val="0"/>
                  <w:marBottom w:val="0"/>
                  <w:divBdr>
                    <w:top w:val="none" w:sz="0" w:space="0" w:color="auto"/>
                    <w:left w:val="none" w:sz="0" w:space="0" w:color="auto"/>
                    <w:bottom w:val="none" w:sz="0" w:space="0" w:color="auto"/>
                    <w:right w:val="none" w:sz="0" w:space="0" w:color="auto"/>
                  </w:divBdr>
                  <w:divsChild>
                    <w:div w:id="1198860164">
                      <w:marLeft w:val="0"/>
                      <w:marRight w:val="0"/>
                      <w:marTop w:val="0"/>
                      <w:marBottom w:val="0"/>
                      <w:divBdr>
                        <w:top w:val="none" w:sz="0" w:space="0" w:color="auto"/>
                        <w:left w:val="none" w:sz="0" w:space="0" w:color="auto"/>
                        <w:bottom w:val="none" w:sz="0" w:space="0" w:color="auto"/>
                        <w:right w:val="none" w:sz="0" w:space="0" w:color="auto"/>
                      </w:divBdr>
                      <w:divsChild>
                        <w:div w:id="582879988">
                          <w:marLeft w:val="0"/>
                          <w:marRight w:val="0"/>
                          <w:marTop w:val="0"/>
                          <w:marBottom w:val="0"/>
                          <w:divBdr>
                            <w:top w:val="none" w:sz="0" w:space="0" w:color="auto"/>
                            <w:left w:val="none" w:sz="0" w:space="0" w:color="auto"/>
                            <w:bottom w:val="none" w:sz="0" w:space="0" w:color="auto"/>
                            <w:right w:val="none" w:sz="0" w:space="0" w:color="auto"/>
                          </w:divBdr>
                          <w:divsChild>
                            <w:div w:id="186331037">
                              <w:marLeft w:val="0"/>
                              <w:marRight w:val="0"/>
                              <w:marTop w:val="0"/>
                              <w:marBottom w:val="0"/>
                              <w:divBdr>
                                <w:top w:val="none" w:sz="0" w:space="0" w:color="auto"/>
                                <w:left w:val="none" w:sz="0" w:space="0" w:color="auto"/>
                                <w:bottom w:val="none" w:sz="0" w:space="0" w:color="auto"/>
                                <w:right w:val="none" w:sz="0" w:space="0" w:color="auto"/>
                              </w:divBdr>
                              <w:divsChild>
                                <w:div w:id="1869486155">
                                  <w:marLeft w:val="0"/>
                                  <w:marRight w:val="0"/>
                                  <w:marTop w:val="0"/>
                                  <w:marBottom w:val="0"/>
                                  <w:divBdr>
                                    <w:top w:val="none" w:sz="0" w:space="0" w:color="auto"/>
                                    <w:left w:val="none" w:sz="0" w:space="0" w:color="auto"/>
                                    <w:bottom w:val="none" w:sz="0" w:space="0" w:color="auto"/>
                                    <w:right w:val="none" w:sz="0" w:space="0" w:color="auto"/>
                                  </w:divBdr>
                                  <w:divsChild>
                                    <w:div w:id="39675267">
                                      <w:marLeft w:val="0"/>
                                      <w:marRight w:val="0"/>
                                      <w:marTop w:val="0"/>
                                      <w:marBottom w:val="0"/>
                                      <w:divBdr>
                                        <w:top w:val="none" w:sz="0" w:space="0" w:color="auto"/>
                                        <w:left w:val="none" w:sz="0" w:space="0" w:color="auto"/>
                                        <w:bottom w:val="none" w:sz="0" w:space="0" w:color="auto"/>
                                        <w:right w:val="none" w:sz="0" w:space="0" w:color="auto"/>
                                      </w:divBdr>
                                      <w:divsChild>
                                        <w:div w:id="1132334681">
                                          <w:marLeft w:val="0"/>
                                          <w:marRight w:val="0"/>
                                          <w:marTop w:val="0"/>
                                          <w:marBottom w:val="0"/>
                                          <w:divBdr>
                                            <w:top w:val="none" w:sz="0" w:space="0" w:color="auto"/>
                                            <w:left w:val="none" w:sz="0" w:space="0" w:color="auto"/>
                                            <w:bottom w:val="none" w:sz="0" w:space="0" w:color="auto"/>
                                            <w:right w:val="none" w:sz="0" w:space="0" w:color="auto"/>
                                          </w:divBdr>
                                          <w:divsChild>
                                            <w:div w:id="196162515">
                                              <w:marLeft w:val="0"/>
                                              <w:marRight w:val="0"/>
                                              <w:marTop w:val="0"/>
                                              <w:marBottom w:val="0"/>
                                              <w:divBdr>
                                                <w:top w:val="none" w:sz="0" w:space="0" w:color="auto"/>
                                                <w:left w:val="none" w:sz="0" w:space="0" w:color="auto"/>
                                                <w:bottom w:val="none" w:sz="0" w:space="0" w:color="auto"/>
                                                <w:right w:val="none" w:sz="0" w:space="0" w:color="auto"/>
                                              </w:divBdr>
                                              <w:divsChild>
                                                <w:div w:id="1798258062">
                                                  <w:marLeft w:val="0"/>
                                                  <w:marRight w:val="0"/>
                                                  <w:marTop w:val="0"/>
                                                  <w:marBottom w:val="0"/>
                                                  <w:divBdr>
                                                    <w:top w:val="none" w:sz="0" w:space="0" w:color="auto"/>
                                                    <w:left w:val="none" w:sz="0" w:space="0" w:color="auto"/>
                                                    <w:bottom w:val="none" w:sz="0" w:space="0" w:color="auto"/>
                                                    <w:right w:val="none" w:sz="0" w:space="0" w:color="auto"/>
                                                  </w:divBdr>
                                                  <w:divsChild>
                                                    <w:div w:id="65884916">
                                                      <w:marLeft w:val="0"/>
                                                      <w:marRight w:val="0"/>
                                                      <w:marTop w:val="0"/>
                                                      <w:marBottom w:val="0"/>
                                                      <w:divBdr>
                                                        <w:top w:val="none" w:sz="0" w:space="0" w:color="auto"/>
                                                        <w:left w:val="none" w:sz="0" w:space="0" w:color="auto"/>
                                                        <w:bottom w:val="none" w:sz="0" w:space="0" w:color="auto"/>
                                                        <w:right w:val="none" w:sz="0" w:space="0" w:color="auto"/>
                                                      </w:divBdr>
                                                      <w:divsChild>
                                                        <w:div w:id="506481402">
                                                          <w:marLeft w:val="0"/>
                                                          <w:marRight w:val="0"/>
                                                          <w:marTop w:val="0"/>
                                                          <w:marBottom w:val="0"/>
                                                          <w:divBdr>
                                                            <w:top w:val="none" w:sz="0" w:space="0" w:color="auto"/>
                                                            <w:left w:val="none" w:sz="0" w:space="0" w:color="auto"/>
                                                            <w:bottom w:val="none" w:sz="0" w:space="0" w:color="auto"/>
                                                            <w:right w:val="none" w:sz="0" w:space="0" w:color="auto"/>
                                                          </w:divBdr>
                                                          <w:divsChild>
                                                            <w:div w:id="50735615">
                                                              <w:marLeft w:val="0"/>
                                                              <w:marRight w:val="0"/>
                                                              <w:marTop w:val="0"/>
                                                              <w:marBottom w:val="0"/>
                                                              <w:divBdr>
                                                                <w:top w:val="none" w:sz="0" w:space="0" w:color="auto"/>
                                                                <w:left w:val="none" w:sz="0" w:space="0" w:color="auto"/>
                                                                <w:bottom w:val="none" w:sz="0" w:space="0" w:color="auto"/>
                                                                <w:right w:val="none" w:sz="0" w:space="0" w:color="auto"/>
                                                              </w:divBdr>
                                                              <w:divsChild>
                                                                <w:div w:id="76245683">
                                                                  <w:marLeft w:val="0"/>
                                                                  <w:marRight w:val="0"/>
                                                                  <w:marTop w:val="0"/>
                                                                  <w:marBottom w:val="0"/>
                                                                  <w:divBdr>
                                                                    <w:top w:val="none" w:sz="0" w:space="0" w:color="auto"/>
                                                                    <w:left w:val="none" w:sz="0" w:space="0" w:color="auto"/>
                                                                    <w:bottom w:val="none" w:sz="0" w:space="0" w:color="auto"/>
                                                                    <w:right w:val="none" w:sz="0" w:space="0" w:color="auto"/>
                                                                  </w:divBdr>
                                                                  <w:divsChild>
                                                                    <w:div w:id="316109232">
                                                                      <w:marLeft w:val="0"/>
                                                                      <w:marRight w:val="0"/>
                                                                      <w:marTop w:val="0"/>
                                                                      <w:marBottom w:val="0"/>
                                                                      <w:divBdr>
                                                                        <w:top w:val="none" w:sz="0" w:space="0" w:color="auto"/>
                                                                        <w:left w:val="none" w:sz="0" w:space="0" w:color="auto"/>
                                                                        <w:bottom w:val="none" w:sz="0" w:space="0" w:color="auto"/>
                                                                        <w:right w:val="none" w:sz="0" w:space="0" w:color="auto"/>
                                                                      </w:divBdr>
                                                                      <w:divsChild>
                                                                        <w:div w:id="660230470">
                                                                          <w:marLeft w:val="0"/>
                                                                          <w:marRight w:val="0"/>
                                                                          <w:marTop w:val="0"/>
                                                                          <w:marBottom w:val="0"/>
                                                                          <w:divBdr>
                                                                            <w:top w:val="none" w:sz="0" w:space="0" w:color="auto"/>
                                                                            <w:left w:val="none" w:sz="0" w:space="0" w:color="auto"/>
                                                                            <w:bottom w:val="none" w:sz="0" w:space="0" w:color="auto"/>
                                                                            <w:right w:val="none" w:sz="0" w:space="0" w:color="auto"/>
                                                                          </w:divBdr>
                                                                          <w:divsChild>
                                                                            <w:div w:id="1032026615">
                                                                              <w:marLeft w:val="0"/>
                                                                              <w:marRight w:val="0"/>
                                                                              <w:marTop w:val="0"/>
                                                                              <w:marBottom w:val="0"/>
                                                                              <w:divBdr>
                                                                                <w:top w:val="none" w:sz="0" w:space="0" w:color="auto"/>
                                                                                <w:left w:val="none" w:sz="0" w:space="0" w:color="auto"/>
                                                                                <w:bottom w:val="none" w:sz="0" w:space="0" w:color="auto"/>
                                                                                <w:right w:val="none" w:sz="0" w:space="0" w:color="auto"/>
                                                                              </w:divBdr>
                                                                              <w:divsChild>
                                                                                <w:div w:id="1576161007">
                                                                                  <w:marLeft w:val="0"/>
                                                                                  <w:marRight w:val="0"/>
                                                                                  <w:marTop w:val="0"/>
                                                                                  <w:marBottom w:val="0"/>
                                                                                  <w:divBdr>
                                                                                    <w:top w:val="none" w:sz="0" w:space="0" w:color="auto"/>
                                                                                    <w:left w:val="none" w:sz="0" w:space="0" w:color="auto"/>
                                                                                    <w:bottom w:val="none" w:sz="0" w:space="0" w:color="auto"/>
                                                                                    <w:right w:val="none" w:sz="0" w:space="0" w:color="auto"/>
                                                                                  </w:divBdr>
                                                                                  <w:divsChild>
                                                                                    <w:div w:id="1953855252">
                                                                                      <w:marLeft w:val="0"/>
                                                                                      <w:marRight w:val="0"/>
                                                                                      <w:marTop w:val="0"/>
                                                                                      <w:marBottom w:val="0"/>
                                                                                      <w:divBdr>
                                                                                        <w:top w:val="none" w:sz="0" w:space="0" w:color="auto"/>
                                                                                        <w:left w:val="none" w:sz="0" w:space="0" w:color="auto"/>
                                                                                        <w:bottom w:val="none" w:sz="0" w:space="0" w:color="auto"/>
                                                                                        <w:right w:val="none" w:sz="0" w:space="0" w:color="auto"/>
                                                                                      </w:divBdr>
                                                                                      <w:divsChild>
                                                                                        <w:div w:id="801464286">
                                                                                          <w:marLeft w:val="0"/>
                                                                                          <w:marRight w:val="0"/>
                                                                                          <w:marTop w:val="0"/>
                                                                                          <w:marBottom w:val="0"/>
                                                                                          <w:divBdr>
                                                                                            <w:top w:val="none" w:sz="0" w:space="0" w:color="auto"/>
                                                                                            <w:left w:val="none" w:sz="0" w:space="0" w:color="auto"/>
                                                                                            <w:bottom w:val="none" w:sz="0" w:space="0" w:color="auto"/>
                                                                                            <w:right w:val="none" w:sz="0" w:space="0" w:color="auto"/>
                                                                                          </w:divBdr>
                                                                                          <w:divsChild>
                                                                                            <w:div w:id="193160544">
                                                                                              <w:marLeft w:val="0"/>
                                                                                              <w:marRight w:val="0"/>
                                                                                              <w:marTop w:val="0"/>
                                                                                              <w:marBottom w:val="0"/>
                                                                                              <w:divBdr>
                                                                                                <w:top w:val="none" w:sz="0" w:space="0" w:color="auto"/>
                                                                                                <w:left w:val="none" w:sz="0" w:space="0" w:color="auto"/>
                                                                                                <w:bottom w:val="none" w:sz="0" w:space="0" w:color="auto"/>
                                                                                                <w:right w:val="none" w:sz="0" w:space="0" w:color="auto"/>
                                                                                              </w:divBdr>
                                                                                              <w:divsChild>
                                                                                                <w:div w:id="731005086">
                                                                                                  <w:marLeft w:val="0"/>
                                                                                                  <w:marRight w:val="0"/>
                                                                                                  <w:marTop w:val="0"/>
                                                                                                  <w:marBottom w:val="45"/>
                                                                                                  <w:divBdr>
                                                                                                    <w:top w:val="none" w:sz="0" w:space="0" w:color="auto"/>
                                                                                                    <w:left w:val="none" w:sz="0" w:space="0" w:color="auto"/>
                                                                                                    <w:bottom w:val="none" w:sz="0" w:space="0" w:color="auto"/>
                                                                                                    <w:right w:val="none" w:sz="0" w:space="0" w:color="auto"/>
                                                                                                  </w:divBdr>
                                                                                                  <w:divsChild>
                                                                                                    <w:div w:id="13314199">
                                                                                                      <w:marLeft w:val="225"/>
                                                                                                      <w:marRight w:val="0"/>
                                                                                                      <w:marTop w:val="0"/>
                                                                                                      <w:marBottom w:val="0"/>
                                                                                                      <w:divBdr>
                                                                                                        <w:top w:val="none" w:sz="0" w:space="0" w:color="auto"/>
                                                                                                        <w:left w:val="none" w:sz="0" w:space="0" w:color="auto"/>
                                                                                                        <w:bottom w:val="none" w:sz="0" w:space="0" w:color="auto"/>
                                                                                                        <w:right w:val="none" w:sz="0" w:space="0" w:color="auto"/>
                                                                                                      </w:divBdr>
                                                                                                      <w:divsChild>
                                                                                                        <w:div w:id="691541280">
                                                                                                          <w:marLeft w:val="0"/>
                                                                                                          <w:marRight w:val="0"/>
                                                                                                          <w:marTop w:val="0"/>
                                                                                                          <w:marBottom w:val="0"/>
                                                                                                          <w:divBdr>
                                                                                                            <w:top w:val="none" w:sz="0" w:space="0" w:color="auto"/>
                                                                                                            <w:left w:val="none" w:sz="0" w:space="0" w:color="auto"/>
                                                                                                            <w:bottom w:val="none" w:sz="0" w:space="0" w:color="auto"/>
                                                                                                            <w:right w:val="none" w:sz="0" w:space="0" w:color="auto"/>
                                                                                                          </w:divBdr>
                                                                                                        </w:div>
                                                                                                      </w:divsChild>
                                                                                                    </w:div>
                                                                                                    <w:div w:id="126514919">
                                                                                                      <w:marLeft w:val="0"/>
                                                                                                      <w:marRight w:val="0"/>
                                                                                                      <w:marTop w:val="0"/>
                                                                                                      <w:marBottom w:val="0"/>
                                                                                                      <w:divBdr>
                                                                                                        <w:top w:val="none" w:sz="0" w:space="0" w:color="auto"/>
                                                                                                        <w:left w:val="none" w:sz="0" w:space="0" w:color="auto"/>
                                                                                                        <w:bottom w:val="none" w:sz="0" w:space="0" w:color="auto"/>
                                                                                                        <w:right w:val="none" w:sz="0" w:space="0" w:color="auto"/>
                                                                                                      </w:divBdr>
                                                                                                    </w:div>
                                                                                                    <w:div w:id="1180581069">
                                                                                                      <w:marLeft w:val="0"/>
                                                                                                      <w:marRight w:val="0"/>
                                                                                                      <w:marTop w:val="0"/>
                                                                                                      <w:marBottom w:val="0"/>
                                                                                                      <w:divBdr>
                                                                                                        <w:top w:val="none" w:sz="0" w:space="0" w:color="auto"/>
                                                                                                        <w:left w:val="none" w:sz="0" w:space="0" w:color="auto"/>
                                                                                                        <w:bottom w:val="none" w:sz="0" w:space="0" w:color="auto"/>
                                                                                                        <w:right w:val="none" w:sz="0" w:space="0" w:color="auto"/>
                                                                                                      </w:divBdr>
                                                                                                      <w:divsChild>
                                                                                                        <w:div w:id="927694155">
                                                                                                          <w:marLeft w:val="450"/>
                                                                                                          <w:marRight w:val="0"/>
                                                                                                          <w:marTop w:val="0"/>
                                                                                                          <w:marBottom w:val="0"/>
                                                                                                          <w:divBdr>
                                                                                                            <w:top w:val="none" w:sz="0" w:space="0" w:color="auto"/>
                                                                                                            <w:left w:val="none" w:sz="0" w:space="0" w:color="auto"/>
                                                                                                            <w:bottom w:val="none" w:sz="0" w:space="0" w:color="auto"/>
                                                                                                            <w:right w:val="none" w:sz="0" w:space="0" w:color="auto"/>
                                                                                                          </w:divBdr>
                                                                                                        </w:div>
                                                                                                      </w:divsChild>
                                                                                                    </w:div>
                                                                                                    <w:div w:id="1773014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58691318">
                                                                                              <w:marLeft w:val="0"/>
                                                                                              <w:marRight w:val="0"/>
                                                                                              <w:marTop w:val="0"/>
                                                                                              <w:marBottom w:val="0"/>
                                                                                              <w:divBdr>
                                                                                                <w:top w:val="none" w:sz="0" w:space="0" w:color="auto"/>
                                                                                                <w:left w:val="none" w:sz="0" w:space="0" w:color="auto"/>
                                                                                                <w:bottom w:val="none" w:sz="0" w:space="0" w:color="auto"/>
                                                                                                <w:right w:val="none" w:sz="0" w:space="0" w:color="auto"/>
                                                                                              </w:divBdr>
                                                                                              <w:divsChild>
                                                                                                <w:div w:id="621233524">
                                                                                                  <w:marLeft w:val="0"/>
                                                                                                  <w:marRight w:val="0"/>
                                                                                                  <w:marTop w:val="0"/>
                                                                                                  <w:marBottom w:val="45"/>
                                                                                                  <w:divBdr>
                                                                                                    <w:top w:val="none" w:sz="0" w:space="0" w:color="auto"/>
                                                                                                    <w:left w:val="none" w:sz="0" w:space="0" w:color="auto"/>
                                                                                                    <w:bottom w:val="none" w:sz="0" w:space="0" w:color="auto"/>
                                                                                                    <w:right w:val="none" w:sz="0" w:space="0" w:color="auto"/>
                                                                                                  </w:divBdr>
                                                                                                  <w:divsChild>
                                                                                                    <w:div w:id="138233198">
                                                                                                      <w:marLeft w:val="225"/>
                                                                                                      <w:marRight w:val="0"/>
                                                                                                      <w:marTop w:val="0"/>
                                                                                                      <w:marBottom w:val="0"/>
                                                                                                      <w:divBdr>
                                                                                                        <w:top w:val="none" w:sz="0" w:space="0" w:color="auto"/>
                                                                                                        <w:left w:val="none" w:sz="0" w:space="0" w:color="auto"/>
                                                                                                        <w:bottom w:val="none" w:sz="0" w:space="0" w:color="auto"/>
                                                                                                        <w:right w:val="none" w:sz="0" w:space="0" w:color="auto"/>
                                                                                                      </w:divBdr>
                                                                                                      <w:divsChild>
                                                                                                        <w:div w:id="497501936">
                                                                                                          <w:marLeft w:val="0"/>
                                                                                                          <w:marRight w:val="0"/>
                                                                                                          <w:marTop w:val="0"/>
                                                                                                          <w:marBottom w:val="0"/>
                                                                                                          <w:divBdr>
                                                                                                            <w:top w:val="none" w:sz="0" w:space="0" w:color="auto"/>
                                                                                                            <w:left w:val="none" w:sz="0" w:space="0" w:color="auto"/>
                                                                                                            <w:bottom w:val="none" w:sz="0" w:space="0" w:color="auto"/>
                                                                                                            <w:right w:val="none" w:sz="0" w:space="0" w:color="auto"/>
                                                                                                          </w:divBdr>
                                                                                                        </w:div>
                                                                                                      </w:divsChild>
                                                                                                    </w:div>
                                                                                                    <w:div w:id="502934699">
                                                                                                      <w:marLeft w:val="0"/>
                                                                                                      <w:marRight w:val="0"/>
                                                                                                      <w:marTop w:val="0"/>
                                                                                                      <w:marBottom w:val="0"/>
                                                                                                      <w:divBdr>
                                                                                                        <w:top w:val="none" w:sz="0" w:space="0" w:color="auto"/>
                                                                                                        <w:left w:val="none" w:sz="0" w:space="0" w:color="auto"/>
                                                                                                        <w:bottom w:val="none" w:sz="0" w:space="0" w:color="auto"/>
                                                                                                        <w:right w:val="none" w:sz="0" w:space="0" w:color="auto"/>
                                                                                                      </w:divBdr>
                                                                                                      <w:divsChild>
                                                                                                        <w:div w:id="455607804">
                                                                                                          <w:marLeft w:val="450"/>
                                                                                                          <w:marRight w:val="0"/>
                                                                                                          <w:marTop w:val="0"/>
                                                                                                          <w:marBottom w:val="0"/>
                                                                                                          <w:divBdr>
                                                                                                            <w:top w:val="none" w:sz="0" w:space="0" w:color="auto"/>
                                                                                                            <w:left w:val="none" w:sz="0" w:space="0" w:color="auto"/>
                                                                                                            <w:bottom w:val="none" w:sz="0" w:space="0" w:color="auto"/>
                                                                                                            <w:right w:val="none" w:sz="0" w:space="0" w:color="auto"/>
                                                                                                          </w:divBdr>
                                                                                                        </w:div>
                                                                                                      </w:divsChild>
                                                                                                    </w:div>
                                                                                                    <w:div w:id="1346396521">
                                                                                                      <w:marLeft w:val="0"/>
                                                                                                      <w:marRight w:val="0"/>
                                                                                                      <w:marTop w:val="0"/>
                                                                                                      <w:marBottom w:val="0"/>
                                                                                                      <w:divBdr>
                                                                                                        <w:top w:val="none" w:sz="0" w:space="0" w:color="auto"/>
                                                                                                        <w:left w:val="none" w:sz="0" w:space="0" w:color="auto"/>
                                                                                                        <w:bottom w:val="none" w:sz="0" w:space="0" w:color="auto"/>
                                                                                                        <w:right w:val="none" w:sz="0" w:space="0" w:color="auto"/>
                                                                                                      </w:divBdr>
                                                                                                    </w:div>
                                                                                                    <w:div w:id="16330981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78771441">
                                                                                              <w:marLeft w:val="0"/>
                                                                                              <w:marRight w:val="0"/>
                                                                                              <w:marTop w:val="0"/>
                                                                                              <w:marBottom w:val="0"/>
                                                                                              <w:divBdr>
                                                                                                <w:top w:val="none" w:sz="0" w:space="0" w:color="auto"/>
                                                                                                <w:left w:val="none" w:sz="0" w:space="0" w:color="auto"/>
                                                                                                <w:bottom w:val="none" w:sz="0" w:space="0" w:color="auto"/>
                                                                                                <w:right w:val="none" w:sz="0" w:space="0" w:color="auto"/>
                                                                                              </w:divBdr>
                                                                                              <w:divsChild>
                                                                                                <w:div w:id="1964648371">
                                                                                                  <w:marLeft w:val="0"/>
                                                                                                  <w:marRight w:val="0"/>
                                                                                                  <w:marTop w:val="0"/>
                                                                                                  <w:marBottom w:val="45"/>
                                                                                                  <w:divBdr>
                                                                                                    <w:top w:val="none" w:sz="0" w:space="0" w:color="auto"/>
                                                                                                    <w:left w:val="none" w:sz="0" w:space="0" w:color="auto"/>
                                                                                                    <w:bottom w:val="none" w:sz="0" w:space="0" w:color="auto"/>
                                                                                                    <w:right w:val="none" w:sz="0" w:space="0" w:color="auto"/>
                                                                                                  </w:divBdr>
                                                                                                  <w:divsChild>
                                                                                                    <w:div w:id="465319823">
                                                                                                      <w:marLeft w:val="0"/>
                                                                                                      <w:marRight w:val="0"/>
                                                                                                      <w:marTop w:val="0"/>
                                                                                                      <w:marBottom w:val="0"/>
                                                                                                      <w:divBdr>
                                                                                                        <w:top w:val="none" w:sz="0" w:space="0" w:color="auto"/>
                                                                                                        <w:left w:val="none" w:sz="0" w:space="0" w:color="auto"/>
                                                                                                        <w:bottom w:val="none" w:sz="0" w:space="0" w:color="auto"/>
                                                                                                        <w:right w:val="none" w:sz="0" w:space="0" w:color="auto"/>
                                                                                                      </w:divBdr>
                                                                                                      <w:divsChild>
                                                                                                        <w:div w:id="1955284887">
                                                                                                          <w:marLeft w:val="450"/>
                                                                                                          <w:marRight w:val="0"/>
                                                                                                          <w:marTop w:val="0"/>
                                                                                                          <w:marBottom w:val="0"/>
                                                                                                          <w:divBdr>
                                                                                                            <w:top w:val="none" w:sz="0" w:space="0" w:color="auto"/>
                                                                                                            <w:left w:val="none" w:sz="0" w:space="0" w:color="auto"/>
                                                                                                            <w:bottom w:val="none" w:sz="0" w:space="0" w:color="auto"/>
                                                                                                            <w:right w:val="none" w:sz="0" w:space="0" w:color="auto"/>
                                                                                                          </w:divBdr>
                                                                                                        </w:div>
                                                                                                      </w:divsChild>
                                                                                                    </w:div>
                                                                                                    <w:div w:id="857742151">
                                                                                                      <w:marLeft w:val="225"/>
                                                                                                      <w:marRight w:val="0"/>
                                                                                                      <w:marTop w:val="0"/>
                                                                                                      <w:marBottom w:val="0"/>
                                                                                                      <w:divBdr>
                                                                                                        <w:top w:val="none" w:sz="0" w:space="0" w:color="auto"/>
                                                                                                        <w:left w:val="none" w:sz="0" w:space="0" w:color="auto"/>
                                                                                                        <w:bottom w:val="none" w:sz="0" w:space="0" w:color="auto"/>
                                                                                                        <w:right w:val="none" w:sz="0" w:space="0" w:color="auto"/>
                                                                                                      </w:divBdr>
                                                                                                      <w:divsChild>
                                                                                                        <w:div w:id="1770349880">
                                                                                                          <w:marLeft w:val="0"/>
                                                                                                          <w:marRight w:val="0"/>
                                                                                                          <w:marTop w:val="0"/>
                                                                                                          <w:marBottom w:val="0"/>
                                                                                                          <w:divBdr>
                                                                                                            <w:top w:val="none" w:sz="0" w:space="0" w:color="auto"/>
                                                                                                            <w:left w:val="none" w:sz="0" w:space="0" w:color="auto"/>
                                                                                                            <w:bottom w:val="none" w:sz="0" w:space="0" w:color="auto"/>
                                                                                                            <w:right w:val="none" w:sz="0" w:space="0" w:color="auto"/>
                                                                                                          </w:divBdr>
                                                                                                        </w:div>
                                                                                                      </w:divsChild>
                                                                                                    </w:div>
                                                                                                    <w:div w:id="980040861">
                                                                                                      <w:marLeft w:val="0"/>
                                                                                                      <w:marRight w:val="75"/>
                                                                                                      <w:marTop w:val="0"/>
                                                                                                      <w:marBottom w:val="0"/>
                                                                                                      <w:divBdr>
                                                                                                        <w:top w:val="none" w:sz="0" w:space="0" w:color="auto"/>
                                                                                                        <w:left w:val="none" w:sz="0" w:space="0" w:color="auto"/>
                                                                                                        <w:bottom w:val="none" w:sz="0" w:space="0" w:color="auto"/>
                                                                                                        <w:right w:val="none" w:sz="0" w:space="0" w:color="auto"/>
                                                                                                      </w:divBdr>
                                                                                                    </w:div>
                                                                                                    <w:div w:id="19989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82402">
                                                                                              <w:marLeft w:val="0"/>
                                                                                              <w:marRight w:val="0"/>
                                                                                              <w:marTop w:val="0"/>
                                                                                              <w:marBottom w:val="0"/>
                                                                                              <w:divBdr>
                                                                                                <w:top w:val="none" w:sz="0" w:space="0" w:color="auto"/>
                                                                                                <w:left w:val="none" w:sz="0" w:space="0" w:color="auto"/>
                                                                                                <w:bottom w:val="none" w:sz="0" w:space="0" w:color="auto"/>
                                                                                                <w:right w:val="none" w:sz="0" w:space="0" w:color="auto"/>
                                                                                              </w:divBdr>
                                                                                              <w:divsChild>
                                                                                                <w:div w:id="1505824591">
                                                                                                  <w:marLeft w:val="0"/>
                                                                                                  <w:marRight w:val="0"/>
                                                                                                  <w:marTop w:val="0"/>
                                                                                                  <w:marBottom w:val="45"/>
                                                                                                  <w:divBdr>
                                                                                                    <w:top w:val="none" w:sz="0" w:space="0" w:color="auto"/>
                                                                                                    <w:left w:val="none" w:sz="0" w:space="0" w:color="auto"/>
                                                                                                    <w:bottom w:val="none" w:sz="0" w:space="0" w:color="auto"/>
                                                                                                    <w:right w:val="none" w:sz="0" w:space="0" w:color="auto"/>
                                                                                                  </w:divBdr>
                                                                                                  <w:divsChild>
                                                                                                    <w:div w:id="224874567">
                                                                                                      <w:marLeft w:val="0"/>
                                                                                                      <w:marRight w:val="0"/>
                                                                                                      <w:marTop w:val="0"/>
                                                                                                      <w:marBottom w:val="0"/>
                                                                                                      <w:divBdr>
                                                                                                        <w:top w:val="none" w:sz="0" w:space="0" w:color="auto"/>
                                                                                                        <w:left w:val="none" w:sz="0" w:space="0" w:color="auto"/>
                                                                                                        <w:bottom w:val="none" w:sz="0" w:space="0" w:color="auto"/>
                                                                                                        <w:right w:val="none" w:sz="0" w:space="0" w:color="auto"/>
                                                                                                      </w:divBdr>
                                                                                                      <w:divsChild>
                                                                                                        <w:div w:id="148981712">
                                                                                                          <w:marLeft w:val="450"/>
                                                                                                          <w:marRight w:val="0"/>
                                                                                                          <w:marTop w:val="0"/>
                                                                                                          <w:marBottom w:val="0"/>
                                                                                                          <w:divBdr>
                                                                                                            <w:top w:val="none" w:sz="0" w:space="0" w:color="auto"/>
                                                                                                            <w:left w:val="none" w:sz="0" w:space="0" w:color="auto"/>
                                                                                                            <w:bottom w:val="none" w:sz="0" w:space="0" w:color="auto"/>
                                                                                                            <w:right w:val="none" w:sz="0" w:space="0" w:color="auto"/>
                                                                                                          </w:divBdr>
                                                                                                        </w:div>
                                                                                                      </w:divsChild>
                                                                                                    </w:div>
                                                                                                    <w:div w:id="604731094">
                                                                                                      <w:marLeft w:val="225"/>
                                                                                                      <w:marRight w:val="0"/>
                                                                                                      <w:marTop w:val="0"/>
                                                                                                      <w:marBottom w:val="0"/>
                                                                                                      <w:divBdr>
                                                                                                        <w:top w:val="none" w:sz="0" w:space="0" w:color="auto"/>
                                                                                                        <w:left w:val="none" w:sz="0" w:space="0" w:color="auto"/>
                                                                                                        <w:bottom w:val="none" w:sz="0" w:space="0" w:color="auto"/>
                                                                                                        <w:right w:val="none" w:sz="0" w:space="0" w:color="auto"/>
                                                                                                      </w:divBdr>
                                                                                                      <w:divsChild>
                                                                                                        <w:div w:id="1352104582">
                                                                                                          <w:marLeft w:val="0"/>
                                                                                                          <w:marRight w:val="0"/>
                                                                                                          <w:marTop w:val="0"/>
                                                                                                          <w:marBottom w:val="0"/>
                                                                                                          <w:divBdr>
                                                                                                            <w:top w:val="none" w:sz="0" w:space="0" w:color="auto"/>
                                                                                                            <w:left w:val="none" w:sz="0" w:space="0" w:color="auto"/>
                                                                                                            <w:bottom w:val="none" w:sz="0" w:space="0" w:color="auto"/>
                                                                                                            <w:right w:val="none" w:sz="0" w:space="0" w:color="auto"/>
                                                                                                          </w:divBdr>
                                                                                                        </w:div>
                                                                                                      </w:divsChild>
                                                                                                    </w:div>
                                                                                                    <w:div w:id="1488595663">
                                                                                                      <w:marLeft w:val="0"/>
                                                                                                      <w:marRight w:val="75"/>
                                                                                                      <w:marTop w:val="0"/>
                                                                                                      <w:marBottom w:val="0"/>
                                                                                                      <w:divBdr>
                                                                                                        <w:top w:val="none" w:sz="0" w:space="0" w:color="auto"/>
                                                                                                        <w:left w:val="none" w:sz="0" w:space="0" w:color="auto"/>
                                                                                                        <w:bottom w:val="none" w:sz="0" w:space="0" w:color="auto"/>
                                                                                                        <w:right w:val="none" w:sz="0" w:space="0" w:color="auto"/>
                                                                                                      </w:divBdr>
                                                                                                    </w:div>
                                                                                                    <w:div w:id="14970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61929">
                                                                                              <w:marLeft w:val="0"/>
                                                                                              <w:marRight w:val="0"/>
                                                                                              <w:marTop w:val="0"/>
                                                                                              <w:marBottom w:val="0"/>
                                                                                              <w:divBdr>
                                                                                                <w:top w:val="none" w:sz="0" w:space="0" w:color="auto"/>
                                                                                                <w:left w:val="none" w:sz="0" w:space="0" w:color="auto"/>
                                                                                                <w:bottom w:val="none" w:sz="0" w:space="0" w:color="auto"/>
                                                                                                <w:right w:val="none" w:sz="0" w:space="0" w:color="auto"/>
                                                                                              </w:divBdr>
                                                                                              <w:divsChild>
                                                                                                <w:div w:id="313070332">
                                                                                                  <w:marLeft w:val="0"/>
                                                                                                  <w:marRight w:val="0"/>
                                                                                                  <w:marTop w:val="0"/>
                                                                                                  <w:marBottom w:val="45"/>
                                                                                                  <w:divBdr>
                                                                                                    <w:top w:val="none" w:sz="0" w:space="0" w:color="auto"/>
                                                                                                    <w:left w:val="none" w:sz="0" w:space="0" w:color="auto"/>
                                                                                                    <w:bottom w:val="none" w:sz="0" w:space="0" w:color="auto"/>
                                                                                                    <w:right w:val="none" w:sz="0" w:space="0" w:color="auto"/>
                                                                                                  </w:divBdr>
                                                                                                  <w:divsChild>
                                                                                                    <w:div w:id="575478229">
                                                                                                      <w:marLeft w:val="225"/>
                                                                                                      <w:marRight w:val="0"/>
                                                                                                      <w:marTop w:val="0"/>
                                                                                                      <w:marBottom w:val="0"/>
                                                                                                      <w:divBdr>
                                                                                                        <w:top w:val="none" w:sz="0" w:space="0" w:color="auto"/>
                                                                                                        <w:left w:val="none" w:sz="0" w:space="0" w:color="auto"/>
                                                                                                        <w:bottom w:val="none" w:sz="0" w:space="0" w:color="auto"/>
                                                                                                        <w:right w:val="none" w:sz="0" w:space="0" w:color="auto"/>
                                                                                                      </w:divBdr>
                                                                                                      <w:divsChild>
                                                                                                        <w:div w:id="182787775">
                                                                                                          <w:marLeft w:val="0"/>
                                                                                                          <w:marRight w:val="0"/>
                                                                                                          <w:marTop w:val="0"/>
                                                                                                          <w:marBottom w:val="0"/>
                                                                                                          <w:divBdr>
                                                                                                            <w:top w:val="none" w:sz="0" w:space="0" w:color="auto"/>
                                                                                                            <w:left w:val="none" w:sz="0" w:space="0" w:color="auto"/>
                                                                                                            <w:bottom w:val="none" w:sz="0" w:space="0" w:color="auto"/>
                                                                                                            <w:right w:val="none" w:sz="0" w:space="0" w:color="auto"/>
                                                                                                          </w:divBdr>
                                                                                                        </w:div>
                                                                                                      </w:divsChild>
                                                                                                    </w:div>
                                                                                                    <w:div w:id="708913619">
                                                                                                      <w:marLeft w:val="0"/>
                                                                                                      <w:marRight w:val="0"/>
                                                                                                      <w:marTop w:val="0"/>
                                                                                                      <w:marBottom w:val="0"/>
                                                                                                      <w:divBdr>
                                                                                                        <w:top w:val="none" w:sz="0" w:space="0" w:color="auto"/>
                                                                                                        <w:left w:val="none" w:sz="0" w:space="0" w:color="auto"/>
                                                                                                        <w:bottom w:val="none" w:sz="0" w:space="0" w:color="auto"/>
                                                                                                        <w:right w:val="none" w:sz="0" w:space="0" w:color="auto"/>
                                                                                                      </w:divBdr>
                                                                                                      <w:divsChild>
                                                                                                        <w:div w:id="2113357907">
                                                                                                          <w:marLeft w:val="450"/>
                                                                                                          <w:marRight w:val="0"/>
                                                                                                          <w:marTop w:val="0"/>
                                                                                                          <w:marBottom w:val="0"/>
                                                                                                          <w:divBdr>
                                                                                                            <w:top w:val="none" w:sz="0" w:space="0" w:color="auto"/>
                                                                                                            <w:left w:val="none" w:sz="0" w:space="0" w:color="auto"/>
                                                                                                            <w:bottom w:val="none" w:sz="0" w:space="0" w:color="auto"/>
                                                                                                            <w:right w:val="none" w:sz="0" w:space="0" w:color="auto"/>
                                                                                                          </w:divBdr>
                                                                                                        </w:div>
                                                                                                      </w:divsChild>
                                                                                                    </w:div>
                                                                                                    <w:div w:id="1063873917">
                                                                                                      <w:marLeft w:val="0"/>
                                                                                                      <w:marRight w:val="75"/>
                                                                                                      <w:marTop w:val="0"/>
                                                                                                      <w:marBottom w:val="0"/>
                                                                                                      <w:divBdr>
                                                                                                        <w:top w:val="none" w:sz="0" w:space="0" w:color="auto"/>
                                                                                                        <w:left w:val="none" w:sz="0" w:space="0" w:color="auto"/>
                                                                                                        <w:bottom w:val="none" w:sz="0" w:space="0" w:color="auto"/>
                                                                                                        <w:right w:val="none" w:sz="0" w:space="0" w:color="auto"/>
                                                                                                      </w:divBdr>
                                                                                                    </w:div>
                                                                                                    <w:div w:id="20178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50344">
                                                                                              <w:marLeft w:val="0"/>
                                                                                              <w:marRight w:val="0"/>
                                                                                              <w:marTop w:val="0"/>
                                                                                              <w:marBottom w:val="0"/>
                                                                                              <w:divBdr>
                                                                                                <w:top w:val="none" w:sz="0" w:space="0" w:color="auto"/>
                                                                                                <w:left w:val="none" w:sz="0" w:space="0" w:color="auto"/>
                                                                                                <w:bottom w:val="none" w:sz="0" w:space="0" w:color="auto"/>
                                                                                                <w:right w:val="none" w:sz="0" w:space="0" w:color="auto"/>
                                                                                              </w:divBdr>
                                                                                              <w:divsChild>
                                                                                                <w:div w:id="1205410797">
                                                                                                  <w:marLeft w:val="0"/>
                                                                                                  <w:marRight w:val="0"/>
                                                                                                  <w:marTop w:val="0"/>
                                                                                                  <w:marBottom w:val="45"/>
                                                                                                  <w:divBdr>
                                                                                                    <w:top w:val="none" w:sz="0" w:space="0" w:color="auto"/>
                                                                                                    <w:left w:val="none" w:sz="0" w:space="0" w:color="auto"/>
                                                                                                    <w:bottom w:val="none" w:sz="0" w:space="0" w:color="auto"/>
                                                                                                    <w:right w:val="none" w:sz="0" w:space="0" w:color="auto"/>
                                                                                                  </w:divBdr>
                                                                                                  <w:divsChild>
                                                                                                    <w:div w:id="869798343">
                                                                                                      <w:marLeft w:val="0"/>
                                                                                                      <w:marRight w:val="75"/>
                                                                                                      <w:marTop w:val="0"/>
                                                                                                      <w:marBottom w:val="0"/>
                                                                                                      <w:divBdr>
                                                                                                        <w:top w:val="none" w:sz="0" w:space="0" w:color="auto"/>
                                                                                                        <w:left w:val="none" w:sz="0" w:space="0" w:color="auto"/>
                                                                                                        <w:bottom w:val="none" w:sz="0" w:space="0" w:color="auto"/>
                                                                                                        <w:right w:val="none" w:sz="0" w:space="0" w:color="auto"/>
                                                                                                      </w:divBdr>
                                                                                                    </w:div>
                                                                                                    <w:div w:id="20702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590">
                                                                                              <w:marLeft w:val="0"/>
                                                                                              <w:marRight w:val="0"/>
                                                                                              <w:marTop w:val="0"/>
                                                                                              <w:marBottom w:val="0"/>
                                                                                              <w:divBdr>
                                                                                                <w:top w:val="none" w:sz="0" w:space="0" w:color="auto"/>
                                                                                                <w:left w:val="none" w:sz="0" w:space="0" w:color="auto"/>
                                                                                                <w:bottom w:val="none" w:sz="0" w:space="0" w:color="auto"/>
                                                                                                <w:right w:val="none" w:sz="0" w:space="0" w:color="auto"/>
                                                                                              </w:divBdr>
                                                                                              <w:divsChild>
                                                                                                <w:div w:id="902562219">
                                                                                                  <w:marLeft w:val="0"/>
                                                                                                  <w:marRight w:val="0"/>
                                                                                                  <w:marTop w:val="0"/>
                                                                                                  <w:marBottom w:val="45"/>
                                                                                                  <w:divBdr>
                                                                                                    <w:top w:val="none" w:sz="0" w:space="0" w:color="auto"/>
                                                                                                    <w:left w:val="none" w:sz="0" w:space="0" w:color="auto"/>
                                                                                                    <w:bottom w:val="none" w:sz="0" w:space="0" w:color="auto"/>
                                                                                                    <w:right w:val="none" w:sz="0" w:space="0" w:color="auto"/>
                                                                                                  </w:divBdr>
                                                                                                  <w:divsChild>
                                                                                                    <w:div w:id="182793187">
                                                                                                      <w:marLeft w:val="0"/>
                                                                                                      <w:marRight w:val="0"/>
                                                                                                      <w:marTop w:val="0"/>
                                                                                                      <w:marBottom w:val="0"/>
                                                                                                      <w:divBdr>
                                                                                                        <w:top w:val="none" w:sz="0" w:space="0" w:color="auto"/>
                                                                                                        <w:left w:val="none" w:sz="0" w:space="0" w:color="auto"/>
                                                                                                        <w:bottom w:val="none" w:sz="0" w:space="0" w:color="auto"/>
                                                                                                        <w:right w:val="none" w:sz="0" w:space="0" w:color="auto"/>
                                                                                                      </w:divBdr>
                                                                                                      <w:divsChild>
                                                                                                        <w:div w:id="1249078230">
                                                                                                          <w:marLeft w:val="450"/>
                                                                                                          <w:marRight w:val="0"/>
                                                                                                          <w:marTop w:val="0"/>
                                                                                                          <w:marBottom w:val="0"/>
                                                                                                          <w:divBdr>
                                                                                                            <w:top w:val="none" w:sz="0" w:space="0" w:color="auto"/>
                                                                                                            <w:left w:val="none" w:sz="0" w:space="0" w:color="auto"/>
                                                                                                            <w:bottom w:val="none" w:sz="0" w:space="0" w:color="auto"/>
                                                                                                            <w:right w:val="none" w:sz="0" w:space="0" w:color="auto"/>
                                                                                                          </w:divBdr>
                                                                                                        </w:div>
                                                                                                      </w:divsChild>
                                                                                                    </w:div>
                                                                                                    <w:div w:id="774792986">
                                                                                                      <w:marLeft w:val="0"/>
                                                                                                      <w:marRight w:val="0"/>
                                                                                                      <w:marTop w:val="0"/>
                                                                                                      <w:marBottom w:val="0"/>
                                                                                                      <w:divBdr>
                                                                                                        <w:top w:val="none" w:sz="0" w:space="0" w:color="auto"/>
                                                                                                        <w:left w:val="none" w:sz="0" w:space="0" w:color="auto"/>
                                                                                                        <w:bottom w:val="none" w:sz="0" w:space="0" w:color="auto"/>
                                                                                                        <w:right w:val="none" w:sz="0" w:space="0" w:color="auto"/>
                                                                                                      </w:divBdr>
                                                                                                    </w:div>
                                                                                                    <w:div w:id="1412652394">
                                                                                                      <w:marLeft w:val="225"/>
                                                                                                      <w:marRight w:val="0"/>
                                                                                                      <w:marTop w:val="0"/>
                                                                                                      <w:marBottom w:val="0"/>
                                                                                                      <w:divBdr>
                                                                                                        <w:top w:val="none" w:sz="0" w:space="0" w:color="auto"/>
                                                                                                        <w:left w:val="none" w:sz="0" w:space="0" w:color="auto"/>
                                                                                                        <w:bottom w:val="none" w:sz="0" w:space="0" w:color="auto"/>
                                                                                                        <w:right w:val="none" w:sz="0" w:space="0" w:color="auto"/>
                                                                                                      </w:divBdr>
                                                                                                      <w:divsChild>
                                                                                                        <w:div w:id="1906985381">
                                                                                                          <w:marLeft w:val="0"/>
                                                                                                          <w:marRight w:val="0"/>
                                                                                                          <w:marTop w:val="0"/>
                                                                                                          <w:marBottom w:val="0"/>
                                                                                                          <w:divBdr>
                                                                                                            <w:top w:val="none" w:sz="0" w:space="0" w:color="auto"/>
                                                                                                            <w:left w:val="none" w:sz="0" w:space="0" w:color="auto"/>
                                                                                                            <w:bottom w:val="none" w:sz="0" w:space="0" w:color="auto"/>
                                                                                                            <w:right w:val="none" w:sz="0" w:space="0" w:color="auto"/>
                                                                                                          </w:divBdr>
                                                                                                        </w:div>
                                                                                                      </w:divsChild>
                                                                                                    </w:div>
                                                                                                    <w:div w:id="17411704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96437581">
                                                                                              <w:marLeft w:val="0"/>
                                                                                              <w:marRight w:val="0"/>
                                                                                              <w:marTop w:val="0"/>
                                                                                              <w:marBottom w:val="0"/>
                                                                                              <w:divBdr>
                                                                                                <w:top w:val="none" w:sz="0" w:space="0" w:color="auto"/>
                                                                                                <w:left w:val="none" w:sz="0" w:space="0" w:color="auto"/>
                                                                                                <w:bottom w:val="none" w:sz="0" w:space="0" w:color="auto"/>
                                                                                                <w:right w:val="none" w:sz="0" w:space="0" w:color="auto"/>
                                                                                              </w:divBdr>
                                                                                              <w:divsChild>
                                                                                                <w:div w:id="168523354">
                                                                                                  <w:marLeft w:val="0"/>
                                                                                                  <w:marRight w:val="0"/>
                                                                                                  <w:marTop w:val="0"/>
                                                                                                  <w:marBottom w:val="45"/>
                                                                                                  <w:divBdr>
                                                                                                    <w:top w:val="none" w:sz="0" w:space="0" w:color="auto"/>
                                                                                                    <w:left w:val="none" w:sz="0" w:space="0" w:color="auto"/>
                                                                                                    <w:bottom w:val="none" w:sz="0" w:space="0" w:color="auto"/>
                                                                                                    <w:right w:val="none" w:sz="0" w:space="0" w:color="auto"/>
                                                                                                  </w:divBdr>
                                                                                                  <w:divsChild>
                                                                                                    <w:div w:id="1104426780">
                                                                                                      <w:marLeft w:val="0"/>
                                                                                                      <w:marRight w:val="0"/>
                                                                                                      <w:marTop w:val="0"/>
                                                                                                      <w:marBottom w:val="0"/>
                                                                                                      <w:divBdr>
                                                                                                        <w:top w:val="none" w:sz="0" w:space="0" w:color="auto"/>
                                                                                                        <w:left w:val="none" w:sz="0" w:space="0" w:color="auto"/>
                                                                                                        <w:bottom w:val="none" w:sz="0" w:space="0" w:color="auto"/>
                                                                                                        <w:right w:val="none" w:sz="0" w:space="0" w:color="auto"/>
                                                                                                      </w:divBdr>
                                                                                                    </w:div>
                                                                                                    <w:div w:id="1443263581">
                                                                                                      <w:marLeft w:val="225"/>
                                                                                                      <w:marRight w:val="0"/>
                                                                                                      <w:marTop w:val="0"/>
                                                                                                      <w:marBottom w:val="0"/>
                                                                                                      <w:divBdr>
                                                                                                        <w:top w:val="none" w:sz="0" w:space="0" w:color="auto"/>
                                                                                                        <w:left w:val="none" w:sz="0" w:space="0" w:color="auto"/>
                                                                                                        <w:bottom w:val="none" w:sz="0" w:space="0" w:color="auto"/>
                                                                                                        <w:right w:val="none" w:sz="0" w:space="0" w:color="auto"/>
                                                                                                      </w:divBdr>
                                                                                                      <w:divsChild>
                                                                                                        <w:div w:id="1284190490">
                                                                                                          <w:marLeft w:val="0"/>
                                                                                                          <w:marRight w:val="0"/>
                                                                                                          <w:marTop w:val="0"/>
                                                                                                          <w:marBottom w:val="0"/>
                                                                                                          <w:divBdr>
                                                                                                            <w:top w:val="none" w:sz="0" w:space="0" w:color="auto"/>
                                                                                                            <w:left w:val="none" w:sz="0" w:space="0" w:color="auto"/>
                                                                                                            <w:bottom w:val="none" w:sz="0" w:space="0" w:color="auto"/>
                                                                                                            <w:right w:val="none" w:sz="0" w:space="0" w:color="auto"/>
                                                                                                          </w:divBdr>
                                                                                                        </w:div>
                                                                                                      </w:divsChild>
                                                                                                    </w:div>
                                                                                                    <w:div w:id="1821773552">
                                                                                                      <w:marLeft w:val="0"/>
                                                                                                      <w:marRight w:val="0"/>
                                                                                                      <w:marTop w:val="0"/>
                                                                                                      <w:marBottom w:val="0"/>
                                                                                                      <w:divBdr>
                                                                                                        <w:top w:val="none" w:sz="0" w:space="0" w:color="auto"/>
                                                                                                        <w:left w:val="none" w:sz="0" w:space="0" w:color="auto"/>
                                                                                                        <w:bottom w:val="none" w:sz="0" w:space="0" w:color="auto"/>
                                                                                                        <w:right w:val="none" w:sz="0" w:space="0" w:color="auto"/>
                                                                                                      </w:divBdr>
                                                                                                      <w:divsChild>
                                                                                                        <w:div w:id="1026827796">
                                                                                                          <w:marLeft w:val="450"/>
                                                                                                          <w:marRight w:val="0"/>
                                                                                                          <w:marTop w:val="0"/>
                                                                                                          <w:marBottom w:val="0"/>
                                                                                                          <w:divBdr>
                                                                                                            <w:top w:val="none" w:sz="0" w:space="0" w:color="auto"/>
                                                                                                            <w:left w:val="none" w:sz="0" w:space="0" w:color="auto"/>
                                                                                                            <w:bottom w:val="none" w:sz="0" w:space="0" w:color="auto"/>
                                                                                                            <w:right w:val="none" w:sz="0" w:space="0" w:color="auto"/>
                                                                                                          </w:divBdr>
                                                                                                        </w:div>
                                                                                                      </w:divsChild>
                                                                                                    </w:div>
                                                                                                    <w:div w:id="20297961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240014">
      <w:bodyDiv w:val="1"/>
      <w:marLeft w:val="0"/>
      <w:marRight w:val="0"/>
      <w:marTop w:val="0"/>
      <w:marBottom w:val="0"/>
      <w:divBdr>
        <w:top w:val="none" w:sz="0" w:space="0" w:color="auto"/>
        <w:left w:val="none" w:sz="0" w:space="0" w:color="auto"/>
        <w:bottom w:val="none" w:sz="0" w:space="0" w:color="auto"/>
        <w:right w:val="none" w:sz="0" w:space="0" w:color="auto"/>
      </w:divBdr>
      <w:divsChild>
        <w:div w:id="266159757">
          <w:marLeft w:val="0"/>
          <w:marRight w:val="0"/>
          <w:marTop w:val="0"/>
          <w:marBottom w:val="0"/>
          <w:divBdr>
            <w:top w:val="none" w:sz="0" w:space="0" w:color="auto"/>
            <w:left w:val="none" w:sz="0" w:space="0" w:color="auto"/>
            <w:bottom w:val="none" w:sz="0" w:space="0" w:color="auto"/>
            <w:right w:val="none" w:sz="0" w:space="0" w:color="auto"/>
          </w:divBdr>
          <w:divsChild>
            <w:div w:id="1572348744">
              <w:marLeft w:val="0"/>
              <w:marRight w:val="0"/>
              <w:marTop w:val="0"/>
              <w:marBottom w:val="0"/>
              <w:divBdr>
                <w:top w:val="none" w:sz="0" w:space="0" w:color="auto"/>
                <w:left w:val="none" w:sz="0" w:space="0" w:color="auto"/>
                <w:bottom w:val="none" w:sz="0" w:space="0" w:color="auto"/>
                <w:right w:val="none" w:sz="0" w:space="0" w:color="auto"/>
              </w:divBdr>
            </w:div>
          </w:divsChild>
        </w:div>
        <w:div w:id="622884127">
          <w:marLeft w:val="0"/>
          <w:marRight w:val="0"/>
          <w:marTop w:val="0"/>
          <w:marBottom w:val="0"/>
          <w:divBdr>
            <w:top w:val="none" w:sz="0" w:space="0" w:color="auto"/>
            <w:left w:val="none" w:sz="0" w:space="0" w:color="auto"/>
            <w:bottom w:val="none" w:sz="0" w:space="0" w:color="auto"/>
            <w:right w:val="none" w:sz="0" w:space="0" w:color="auto"/>
          </w:divBdr>
        </w:div>
      </w:divsChild>
    </w:div>
    <w:div w:id="882789126">
      <w:bodyDiv w:val="1"/>
      <w:marLeft w:val="0"/>
      <w:marRight w:val="0"/>
      <w:marTop w:val="0"/>
      <w:marBottom w:val="0"/>
      <w:divBdr>
        <w:top w:val="none" w:sz="0" w:space="0" w:color="auto"/>
        <w:left w:val="none" w:sz="0" w:space="0" w:color="auto"/>
        <w:bottom w:val="none" w:sz="0" w:space="0" w:color="auto"/>
        <w:right w:val="none" w:sz="0" w:space="0" w:color="auto"/>
      </w:divBdr>
    </w:div>
    <w:div w:id="898636969">
      <w:bodyDiv w:val="1"/>
      <w:marLeft w:val="0"/>
      <w:marRight w:val="0"/>
      <w:marTop w:val="0"/>
      <w:marBottom w:val="0"/>
      <w:divBdr>
        <w:top w:val="none" w:sz="0" w:space="0" w:color="auto"/>
        <w:left w:val="none" w:sz="0" w:space="0" w:color="auto"/>
        <w:bottom w:val="none" w:sz="0" w:space="0" w:color="auto"/>
        <w:right w:val="none" w:sz="0" w:space="0" w:color="auto"/>
      </w:divBdr>
      <w:divsChild>
        <w:div w:id="673340787">
          <w:marLeft w:val="0"/>
          <w:marRight w:val="0"/>
          <w:marTop w:val="0"/>
          <w:marBottom w:val="0"/>
          <w:divBdr>
            <w:top w:val="none" w:sz="0" w:space="0" w:color="auto"/>
            <w:left w:val="none" w:sz="0" w:space="0" w:color="auto"/>
            <w:bottom w:val="none" w:sz="0" w:space="0" w:color="auto"/>
            <w:right w:val="none" w:sz="0" w:space="0" w:color="auto"/>
          </w:divBdr>
        </w:div>
      </w:divsChild>
    </w:div>
    <w:div w:id="966425796">
      <w:bodyDiv w:val="1"/>
      <w:marLeft w:val="0"/>
      <w:marRight w:val="0"/>
      <w:marTop w:val="0"/>
      <w:marBottom w:val="0"/>
      <w:divBdr>
        <w:top w:val="none" w:sz="0" w:space="0" w:color="auto"/>
        <w:left w:val="none" w:sz="0" w:space="0" w:color="auto"/>
        <w:bottom w:val="none" w:sz="0" w:space="0" w:color="auto"/>
        <w:right w:val="none" w:sz="0" w:space="0" w:color="auto"/>
      </w:divBdr>
      <w:divsChild>
        <w:div w:id="1145588636">
          <w:marLeft w:val="0"/>
          <w:marRight w:val="0"/>
          <w:marTop w:val="0"/>
          <w:marBottom w:val="0"/>
          <w:divBdr>
            <w:top w:val="none" w:sz="0" w:space="0" w:color="auto"/>
            <w:left w:val="none" w:sz="0" w:space="0" w:color="auto"/>
            <w:bottom w:val="none" w:sz="0" w:space="0" w:color="auto"/>
            <w:right w:val="none" w:sz="0" w:space="0" w:color="auto"/>
          </w:divBdr>
        </w:div>
      </w:divsChild>
    </w:div>
    <w:div w:id="1049458597">
      <w:bodyDiv w:val="1"/>
      <w:marLeft w:val="0"/>
      <w:marRight w:val="0"/>
      <w:marTop w:val="0"/>
      <w:marBottom w:val="0"/>
      <w:divBdr>
        <w:top w:val="none" w:sz="0" w:space="0" w:color="auto"/>
        <w:left w:val="none" w:sz="0" w:space="0" w:color="auto"/>
        <w:bottom w:val="none" w:sz="0" w:space="0" w:color="auto"/>
        <w:right w:val="none" w:sz="0" w:space="0" w:color="auto"/>
      </w:divBdr>
      <w:divsChild>
        <w:div w:id="1616255927">
          <w:marLeft w:val="0"/>
          <w:marRight w:val="0"/>
          <w:marTop w:val="0"/>
          <w:marBottom w:val="0"/>
          <w:divBdr>
            <w:top w:val="none" w:sz="0" w:space="0" w:color="auto"/>
            <w:left w:val="none" w:sz="0" w:space="0" w:color="auto"/>
            <w:bottom w:val="none" w:sz="0" w:space="0" w:color="auto"/>
            <w:right w:val="none" w:sz="0" w:space="0" w:color="auto"/>
          </w:divBdr>
        </w:div>
      </w:divsChild>
    </w:div>
    <w:div w:id="1153833951">
      <w:bodyDiv w:val="1"/>
      <w:marLeft w:val="0"/>
      <w:marRight w:val="0"/>
      <w:marTop w:val="0"/>
      <w:marBottom w:val="0"/>
      <w:divBdr>
        <w:top w:val="none" w:sz="0" w:space="0" w:color="auto"/>
        <w:left w:val="none" w:sz="0" w:space="0" w:color="auto"/>
        <w:bottom w:val="none" w:sz="0" w:space="0" w:color="auto"/>
        <w:right w:val="none" w:sz="0" w:space="0" w:color="auto"/>
      </w:divBdr>
      <w:divsChild>
        <w:div w:id="1495412074">
          <w:marLeft w:val="0"/>
          <w:marRight w:val="0"/>
          <w:marTop w:val="0"/>
          <w:marBottom w:val="0"/>
          <w:divBdr>
            <w:top w:val="none" w:sz="0" w:space="0" w:color="auto"/>
            <w:left w:val="none" w:sz="0" w:space="0" w:color="auto"/>
            <w:bottom w:val="none" w:sz="0" w:space="0" w:color="auto"/>
            <w:right w:val="none" w:sz="0" w:space="0" w:color="auto"/>
          </w:divBdr>
          <w:divsChild>
            <w:div w:id="690030681">
              <w:marLeft w:val="0"/>
              <w:marRight w:val="0"/>
              <w:marTop w:val="0"/>
              <w:marBottom w:val="0"/>
              <w:divBdr>
                <w:top w:val="none" w:sz="0" w:space="0" w:color="auto"/>
                <w:left w:val="none" w:sz="0" w:space="0" w:color="auto"/>
                <w:bottom w:val="none" w:sz="0" w:space="0" w:color="auto"/>
                <w:right w:val="none" w:sz="0" w:space="0" w:color="auto"/>
              </w:divBdr>
              <w:divsChild>
                <w:div w:id="15016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16410">
      <w:bodyDiv w:val="1"/>
      <w:marLeft w:val="0"/>
      <w:marRight w:val="0"/>
      <w:marTop w:val="0"/>
      <w:marBottom w:val="0"/>
      <w:divBdr>
        <w:top w:val="none" w:sz="0" w:space="0" w:color="auto"/>
        <w:left w:val="none" w:sz="0" w:space="0" w:color="auto"/>
        <w:bottom w:val="none" w:sz="0" w:space="0" w:color="auto"/>
        <w:right w:val="none" w:sz="0" w:space="0" w:color="auto"/>
      </w:divBdr>
      <w:divsChild>
        <w:div w:id="1214931033">
          <w:marLeft w:val="0"/>
          <w:marRight w:val="0"/>
          <w:marTop w:val="0"/>
          <w:marBottom w:val="0"/>
          <w:divBdr>
            <w:top w:val="none" w:sz="0" w:space="0" w:color="auto"/>
            <w:left w:val="none" w:sz="0" w:space="0" w:color="auto"/>
            <w:bottom w:val="none" w:sz="0" w:space="0" w:color="auto"/>
            <w:right w:val="none" w:sz="0" w:space="0" w:color="auto"/>
          </w:divBdr>
        </w:div>
      </w:divsChild>
    </w:div>
    <w:div w:id="1325938420">
      <w:bodyDiv w:val="1"/>
      <w:marLeft w:val="0"/>
      <w:marRight w:val="0"/>
      <w:marTop w:val="0"/>
      <w:marBottom w:val="0"/>
      <w:divBdr>
        <w:top w:val="none" w:sz="0" w:space="0" w:color="auto"/>
        <w:left w:val="none" w:sz="0" w:space="0" w:color="auto"/>
        <w:bottom w:val="none" w:sz="0" w:space="0" w:color="auto"/>
        <w:right w:val="none" w:sz="0" w:space="0" w:color="auto"/>
      </w:divBdr>
      <w:divsChild>
        <w:div w:id="1747653902">
          <w:marLeft w:val="0"/>
          <w:marRight w:val="0"/>
          <w:marTop w:val="0"/>
          <w:marBottom w:val="0"/>
          <w:divBdr>
            <w:top w:val="none" w:sz="0" w:space="0" w:color="auto"/>
            <w:left w:val="none" w:sz="0" w:space="0" w:color="auto"/>
            <w:bottom w:val="none" w:sz="0" w:space="0" w:color="auto"/>
            <w:right w:val="none" w:sz="0" w:space="0" w:color="auto"/>
          </w:divBdr>
          <w:divsChild>
            <w:div w:id="675380233">
              <w:marLeft w:val="0"/>
              <w:marRight w:val="0"/>
              <w:marTop w:val="0"/>
              <w:marBottom w:val="0"/>
              <w:divBdr>
                <w:top w:val="none" w:sz="0" w:space="0" w:color="auto"/>
                <w:left w:val="none" w:sz="0" w:space="0" w:color="auto"/>
                <w:bottom w:val="none" w:sz="0" w:space="0" w:color="auto"/>
                <w:right w:val="none" w:sz="0" w:space="0" w:color="auto"/>
              </w:divBdr>
            </w:div>
            <w:div w:id="1915432032">
              <w:marLeft w:val="0"/>
              <w:marRight w:val="0"/>
              <w:marTop w:val="0"/>
              <w:marBottom w:val="0"/>
              <w:divBdr>
                <w:top w:val="none" w:sz="0" w:space="0" w:color="auto"/>
                <w:left w:val="none" w:sz="0" w:space="0" w:color="auto"/>
                <w:bottom w:val="none" w:sz="0" w:space="0" w:color="auto"/>
                <w:right w:val="none" w:sz="0" w:space="0" w:color="auto"/>
              </w:divBdr>
              <w:divsChild>
                <w:div w:id="58349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25463">
      <w:bodyDiv w:val="1"/>
      <w:marLeft w:val="0"/>
      <w:marRight w:val="0"/>
      <w:marTop w:val="0"/>
      <w:marBottom w:val="0"/>
      <w:divBdr>
        <w:top w:val="none" w:sz="0" w:space="0" w:color="auto"/>
        <w:left w:val="none" w:sz="0" w:space="0" w:color="auto"/>
        <w:bottom w:val="none" w:sz="0" w:space="0" w:color="auto"/>
        <w:right w:val="none" w:sz="0" w:space="0" w:color="auto"/>
      </w:divBdr>
      <w:divsChild>
        <w:div w:id="83571594">
          <w:marLeft w:val="0"/>
          <w:marRight w:val="0"/>
          <w:marTop w:val="0"/>
          <w:marBottom w:val="0"/>
          <w:divBdr>
            <w:top w:val="none" w:sz="0" w:space="0" w:color="auto"/>
            <w:left w:val="none" w:sz="0" w:space="0" w:color="auto"/>
            <w:bottom w:val="none" w:sz="0" w:space="0" w:color="auto"/>
            <w:right w:val="none" w:sz="0" w:space="0" w:color="auto"/>
          </w:divBdr>
        </w:div>
        <w:div w:id="852380077">
          <w:marLeft w:val="0"/>
          <w:marRight w:val="0"/>
          <w:marTop w:val="0"/>
          <w:marBottom w:val="0"/>
          <w:divBdr>
            <w:top w:val="none" w:sz="0" w:space="0" w:color="auto"/>
            <w:left w:val="none" w:sz="0" w:space="0" w:color="auto"/>
            <w:bottom w:val="none" w:sz="0" w:space="0" w:color="auto"/>
            <w:right w:val="none" w:sz="0" w:space="0" w:color="auto"/>
          </w:divBdr>
        </w:div>
      </w:divsChild>
    </w:div>
    <w:div w:id="1372267260">
      <w:bodyDiv w:val="1"/>
      <w:marLeft w:val="0"/>
      <w:marRight w:val="0"/>
      <w:marTop w:val="0"/>
      <w:marBottom w:val="0"/>
      <w:divBdr>
        <w:top w:val="none" w:sz="0" w:space="0" w:color="auto"/>
        <w:left w:val="none" w:sz="0" w:space="0" w:color="auto"/>
        <w:bottom w:val="none" w:sz="0" w:space="0" w:color="auto"/>
        <w:right w:val="none" w:sz="0" w:space="0" w:color="auto"/>
      </w:divBdr>
      <w:divsChild>
        <w:div w:id="2038500635">
          <w:marLeft w:val="0"/>
          <w:marRight w:val="0"/>
          <w:marTop w:val="0"/>
          <w:marBottom w:val="0"/>
          <w:divBdr>
            <w:top w:val="none" w:sz="0" w:space="0" w:color="auto"/>
            <w:left w:val="none" w:sz="0" w:space="0" w:color="auto"/>
            <w:bottom w:val="none" w:sz="0" w:space="0" w:color="auto"/>
            <w:right w:val="none" w:sz="0" w:space="0" w:color="auto"/>
          </w:divBdr>
          <w:divsChild>
            <w:div w:id="309140859">
              <w:marLeft w:val="0"/>
              <w:marRight w:val="0"/>
              <w:marTop w:val="0"/>
              <w:marBottom w:val="0"/>
              <w:divBdr>
                <w:top w:val="none" w:sz="0" w:space="0" w:color="auto"/>
                <w:left w:val="none" w:sz="0" w:space="0" w:color="auto"/>
                <w:bottom w:val="none" w:sz="0" w:space="0" w:color="auto"/>
                <w:right w:val="none" w:sz="0" w:space="0" w:color="auto"/>
              </w:divBdr>
              <w:divsChild>
                <w:div w:id="12682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79738">
      <w:bodyDiv w:val="1"/>
      <w:marLeft w:val="0"/>
      <w:marRight w:val="0"/>
      <w:marTop w:val="0"/>
      <w:marBottom w:val="0"/>
      <w:divBdr>
        <w:top w:val="none" w:sz="0" w:space="0" w:color="auto"/>
        <w:left w:val="none" w:sz="0" w:space="0" w:color="auto"/>
        <w:bottom w:val="none" w:sz="0" w:space="0" w:color="auto"/>
        <w:right w:val="none" w:sz="0" w:space="0" w:color="auto"/>
      </w:divBdr>
      <w:divsChild>
        <w:div w:id="18943226">
          <w:marLeft w:val="0"/>
          <w:marRight w:val="0"/>
          <w:marTop w:val="0"/>
          <w:marBottom w:val="0"/>
          <w:divBdr>
            <w:top w:val="none" w:sz="0" w:space="0" w:color="auto"/>
            <w:left w:val="none" w:sz="0" w:space="0" w:color="auto"/>
            <w:bottom w:val="none" w:sz="0" w:space="0" w:color="auto"/>
            <w:right w:val="none" w:sz="0" w:space="0" w:color="auto"/>
          </w:divBdr>
        </w:div>
        <w:div w:id="956988203">
          <w:marLeft w:val="0"/>
          <w:marRight w:val="0"/>
          <w:marTop w:val="0"/>
          <w:marBottom w:val="0"/>
          <w:divBdr>
            <w:top w:val="none" w:sz="0" w:space="0" w:color="auto"/>
            <w:left w:val="none" w:sz="0" w:space="0" w:color="auto"/>
            <w:bottom w:val="none" w:sz="0" w:space="0" w:color="auto"/>
            <w:right w:val="none" w:sz="0" w:space="0" w:color="auto"/>
          </w:divBdr>
          <w:divsChild>
            <w:div w:id="18607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20012">
      <w:bodyDiv w:val="1"/>
      <w:marLeft w:val="0"/>
      <w:marRight w:val="0"/>
      <w:marTop w:val="0"/>
      <w:marBottom w:val="0"/>
      <w:divBdr>
        <w:top w:val="none" w:sz="0" w:space="0" w:color="auto"/>
        <w:left w:val="none" w:sz="0" w:space="0" w:color="auto"/>
        <w:bottom w:val="none" w:sz="0" w:space="0" w:color="auto"/>
        <w:right w:val="none" w:sz="0" w:space="0" w:color="auto"/>
      </w:divBdr>
    </w:div>
    <w:div w:id="2078701278">
      <w:bodyDiv w:val="1"/>
      <w:marLeft w:val="0"/>
      <w:marRight w:val="0"/>
      <w:marTop w:val="0"/>
      <w:marBottom w:val="0"/>
      <w:divBdr>
        <w:top w:val="none" w:sz="0" w:space="0" w:color="auto"/>
        <w:left w:val="none" w:sz="0" w:space="0" w:color="auto"/>
        <w:bottom w:val="none" w:sz="0" w:space="0" w:color="auto"/>
        <w:right w:val="none" w:sz="0" w:space="0" w:color="auto"/>
      </w:divBdr>
      <w:divsChild>
        <w:div w:id="164563261">
          <w:marLeft w:val="0"/>
          <w:marRight w:val="0"/>
          <w:marTop w:val="0"/>
          <w:marBottom w:val="0"/>
          <w:divBdr>
            <w:top w:val="none" w:sz="0" w:space="0" w:color="auto"/>
            <w:left w:val="none" w:sz="0" w:space="0" w:color="auto"/>
            <w:bottom w:val="none" w:sz="0" w:space="0" w:color="auto"/>
            <w:right w:val="none" w:sz="0" w:space="0" w:color="auto"/>
          </w:divBdr>
        </w:div>
        <w:div w:id="184327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ubmed/?term=Varner%20PW%5BAuthor%5D&amp;cauthor=true&amp;cauthor_uid=22379096" TargetMode="External"/><Relationship Id="rId18" Type="http://schemas.openxmlformats.org/officeDocument/2006/relationships/hyperlink" Target="https://www.ncbi.nlm.nih.gov/pubmed/?term=Godson%20DL%5BAuthor%5D&amp;cauthor=true&amp;cauthor_uid=29606729"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ncbi.nlm.nih.gov/pubmed?term=%28Wernike%5BAuthor%20-%20First%5D%29%20AND%20%22Veterinary%20microbiology%22%5BJournal%5D" TargetMode="External"/><Relationship Id="rId7" Type="http://schemas.openxmlformats.org/officeDocument/2006/relationships/settings" Target="settings.xml"/><Relationship Id="rId12" Type="http://schemas.openxmlformats.org/officeDocument/2006/relationships/hyperlink" Target="http://ecdc.europa.eu/en/publications/Publications/TER-Joint-ECDC-RIVM-RKI-Rapid-Risk-Assessment-Schmallenberg-virus-May-2012.pdf" TargetMode="External"/><Relationship Id="rId17" Type="http://schemas.openxmlformats.org/officeDocument/2006/relationships/hyperlink" Target="https://www.ncbi.nlm.nih.gov/pubmed/?term=Wilkins%20W%5BAuthor%5D&amp;cauthor=true&amp;cauthor_uid=2960672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x.doi.org/10.1128%2FJVI.06858-11" TargetMode="External"/><Relationship Id="rId20" Type="http://schemas.openxmlformats.org/officeDocument/2006/relationships/hyperlink" Target="https://doi.org/10.1111/tbed.134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ICTVdb/ICTVdB/00.011.0.01.013.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cbi.nlm.nih.gov/pubmed/?term=Ambrus%20A%5BAuthor%5D&amp;cauthor=true&amp;cauthor_uid=22379096"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cbi.nlm.nih.gov/pubmed/?term=Drebot%20MA%5BAuthor%5D&amp;cauthor=true&amp;cauthor_uid=296067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bi.nlm.nih.gov/pubmed/?term=Ball%20JM%5BAuthor%5D&amp;cauthor=true&amp;cauthor_uid=22379096"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ANUAL96.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DB0BF52150DC4BA0EA570882AE60A4" ma:contentTypeVersion="4" ma:contentTypeDescription="Create a new document." ma:contentTypeScope="" ma:versionID="b0c161764e25b379ff91709a04bbb278">
  <xsd:schema xmlns:xsd="http://www.w3.org/2001/XMLSchema" xmlns:xs="http://www.w3.org/2001/XMLSchema" xmlns:p="http://schemas.microsoft.com/office/2006/metadata/properties" xmlns:ns2="2d8f2bc2-ce05-4280-abbb-a54dfdc4c8e8" xmlns:ns3="dd973180-a4c1-4e52-b4bc-58f54f6e421a" targetNamespace="http://schemas.microsoft.com/office/2006/metadata/properties" ma:root="true" ma:fieldsID="10dd2912aef5048ffb282db30ac3bb66" ns2:_="" ns3:_="">
    <xsd:import namespace="2d8f2bc2-ce05-4280-abbb-a54dfdc4c8e8"/>
    <xsd:import namespace="dd973180-a4c1-4e52-b4bc-58f54f6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2bc2-ce05-4280-abbb-a54dfdc4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3180-a4c1-4e52-b4bc-58f54f6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BDA9C-B4E2-489F-B01E-A5F3205EDAB3}">
  <ds:schemaRefs>
    <ds:schemaRef ds:uri="http://purl.org/dc/dcmitype/"/>
    <ds:schemaRef ds:uri="http://schemas.microsoft.com/office/2006/metadata/properties"/>
    <ds:schemaRef ds:uri="2d8f2bc2-ce05-4280-abbb-a54dfdc4c8e8"/>
    <ds:schemaRef ds:uri="http://schemas.microsoft.com/office/2006/documentManagement/types"/>
    <ds:schemaRef ds:uri="dd973180-a4c1-4e52-b4bc-58f54f6e421a"/>
    <ds:schemaRef ds:uri="http://schemas.openxmlformats.org/package/2006/metadata/core-properties"/>
    <ds:schemaRef ds:uri="http://www.w3.org/XML/1998/namespace"/>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76A548B1-5B75-42F0-BFDE-16FF00FE2BB7}">
  <ds:schemaRefs>
    <ds:schemaRef ds:uri="http://schemas.microsoft.com/sharepoint/v3/contenttype/forms"/>
  </ds:schemaRefs>
</ds:datastoreItem>
</file>

<file path=customXml/itemProps3.xml><?xml version="1.0" encoding="utf-8"?>
<ds:datastoreItem xmlns:ds="http://schemas.openxmlformats.org/officeDocument/2006/customXml" ds:itemID="{049A2A60-80FA-4656-8086-F3315D07DBE2}">
  <ds:schemaRefs>
    <ds:schemaRef ds:uri="http://schemas.openxmlformats.org/officeDocument/2006/bibliography"/>
  </ds:schemaRefs>
</ds:datastoreItem>
</file>

<file path=customXml/itemProps4.xml><?xml version="1.0" encoding="utf-8"?>
<ds:datastoreItem xmlns:ds="http://schemas.openxmlformats.org/officeDocument/2006/customXml" ds:itemID="{51B4CB96-BFC3-4A4F-A062-57E657B8E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2bc2-ce05-4280-abbb-a54dfdc4c8e8"/>
    <ds:schemaRef ds:uri="dd973180-a4c1-4e52-b4bc-58f54f6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MANUAL96</Template>
  <TotalTime>1</TotalTime>
  <Pages>20</Pages>
  <Words>11360</Words>
  <Characters>64756</Characters>
  <Application>Microsoft Office Word</Application>
  <DocSecurity>4</DocSecurity>
  <Lines>539</Lines>
  <Paragraphs>151</Paragraphs>
  <ScaleCrop>false</ScaleCrop>
  <HeadingPairs>
    <vt:vector size="2" baseType="variant">
      <vt:variant>
        <vt:lpstr>Title</vt:lpstr>
      </vt:variant>
      <vt:variant>
        <vt:i4>1</vt:i4>
      </vt:variant>
    </vt:vector>
  </HeadingPairs>
  <TitlesOfParts>
    <vt:vector size="1" baseType="lpstr">
      <vt:lpstr>fmd with viaa test incl.</vt:lpstr>
    </vt:vector>
  </TitlesOfParts>
  <Company>Microsoft</Company>
  <LinksUpToDate>false</LinksUpToDate>
  <CharactersWithSpaces>75965</CharactersWithSpaces>
  <SharedDoc>false</SharedDoc>
  <HLinks>
    <vt:vector size="66" baseType="variant">
      <vt:variant>
        <vt:i4>8061031</vt:i4>
      </vt:variant>
      <vt:variant>
        <vt:i4>30</vt:i4>
      </vt:variant>
      <vt:variant>
        <vt:i4>0</vt:i4>
      </vt:variant>
      <vt:variant>
        <vt:i4>5</vt:i4>
      </vt:variant>
      <vt:variant>
        <vt:lpwstr>http://www.ncbi.nlm.nih.gov/pubmed?term=%28Wernike%5BAuthor%20-%20First%5D%29%20AND%20%22Veterinary%20microbiology%22%5BJournal%5D</vt:lpwstr>
      </vt:variant>
      <vt:variant>
        <vt:lpwstr/>
      </vt:variant>
      <vt:variant>
        <vt:i4>2359407</vt:i4>
      </vt:variant>
      <vt:variant>
        <vt:i4>27</vt:i4>
      </vt:variant>
      <vt:variant>
        <vt:i4>0</vt:i4>
      </vt:variant>
      <vt:variant>
        <vt:i4>5</vt:i4>
      </vt:variant>
      <vt:variant>
        <vt:lpwstr>https://doi.org/10.1111/tbed.13495</vt:lpwstr>
      </vt:variant>
      <vt:variant>
        <vt:lpwstr/>
      </vt:variant>
      <vt:variant>
        <vt:i4>7864348</vt:i4>
      </vt:variant>
      <vt:variant>
        <vt:i4>24</vt:i4>
      </vt:variant>
      <vt:variant>
        <vt:i4>0</vt:i4>
      </vt:variant>
      <vt:variant>
        <vt:i4>5</vt:i4>
      </vt:variant>
      <vt:variant>
        <vt:lpwstr>https://www.ncbi.nlm.nih.gov/pubmed/?term=Drebot%20MA%5BAuthor%5D&amp;cauthor=true&amp;cauthor_uid=29606729</vt:lpwstr>
      </vt:variant>
      <vt:variant>
        <vt:lpwstr/>
      </vt:variant>
      <vt:variant>
        <vt:i4>6750227</vt:i4>
      </vt:variant>
      <vt:variant>
        <vt:i4>21</vt:i4>
      </vt:variant>
      <vt:variant>
        <vt:i4>0</vt:i4>
      </vt:variant>
      <vt:variant>
        <vt:i4>5</vt:i4>
      </vt:variant>
      <vt:variant>
        <vt:lpwstr>https://www.ncbi.nlm.nih.gov/pubmed/?term=Godson%20DL%5BAuthor%5D&amp;cauthor=true&amp;cauthor_uid=29606729</vt:lpwstr>
      </vt:variant>
      <vt:variant>
        <vt:lpwstr/>
      </vt:variant>
      <vt:variant>
        <vt:i4>3801154</vt:i4>
      </vt:variant>
      <vt:variant>
        <vt:i4>18</vt:i4>
      </vt:variant>
      <vt:variant>
        <vt:i4>0</vt:i4>
      </vt:variant>
      <vt:variant>
        <vt:i4>5</vt:i4>
      </vt:variant>
      <vt:variant>
        <vt:lpwstr>https://www.ncbi.nlm.nih.gov/pubmed/?term=Wilkins%20W%5BAuthor%5D&amp;cauthor=true&amp;cauthor_uid=29606729</vt:lpwstr>
      </vt:variant>
      <vt:variant>
        <vt:lpwstr/>
      </vt:variant>
      <vt:variant>
        <vt:i4>4849680</vt:i4>
      </vt:variant>
      <vt:variant>
        <vt:i4>15</vt:i4>
      </vt:variant>
      <vt:variant>
        <vt:i4>0</vt:i4>
      </vt:variant>
      <vt:variant>
        <vt:i4>5</vt:i4>
      </vt:variant>
      <vt:variant>
        <vt:lpwstr>https://dx.doi.org/10.1128%2FJVI.06858-11</vt:lpwstr>
      </vt:variant>
      <vt:variant>
        <vt:lpwstr/>
      </vt:variant>
      <vt:variant>
        <vt:i4>6094968</vt:i4>
      </vt:variant>
      <vt:variant>
        <vt:i4>12</vt:i4>
      </vt:variant>
      <vt:variant>
        <vt:i4>0</vt:i4>
      </vt:variant>
      <vt:variant>
        <vt:i4>5</vt:i4>
      </vt:variant>
      <vt:variant>
        <vt:lpwstr>https://www.ncbi.nlm.nih.gov/pubmed/?term=Ambrus%20A%5BAuthor%5D&amp;cauthor=true&amp;cauthor_uid=22379096</vt:lpwstr>
      </vt:variant>
      <vt:variant>
        <vt:lpwstr/>
      </vt:variant>
      <vt:variant>
        <vt:i4>1507451</vt:i4>
      </vt:variant>
      <vt:variant>
        <vt:i4>9</vt:i4>
      </vt:variant>
      <vt:variant>
        <vt:i4>0</vt:i4>
      </vt:variant>
      <vt:variant>
        <vt:i4>5</vt:i4>
      </vt:variant>
      <vt:variant>
        <vt:lpwstr>https://www.ncbi.nlm.nih.gov/pubmed/?term=Ball%20JM%5BAuthor%5D&amp;cauthor=true&amp;cauthor_uid=22379096</vt:lpwstr>
      </vt:variant>
      <vt:variant>
        <vt:lpwstr/>
      </vt:variant>
      <vt:variant>
        <vt:i4>8192014</vt:i4>
      </vt:variant>
      <vt:variant>
        <vt:i4>6</vt:i4>
      </vt:variant>
      <vt:variant>
        <vt:i4>0</vt:i4>
      </vt:variant>
      <vt:variant>
        <vt:i4>5</vt:i4>
      </vt:variant>
      <vt:variant>
        <vt:lpwstr>https://www.ncbi.nlm.nih.gov/pubmed/?term=Varner%20PW%5BAuthor%5D&amp;cauthor=true&amp;cauthor_uid=22379096</vt:lpwstr>
      </vt:variant>
      <vt:variant>
        <vt:lpwstr/>
      </vt:variant>
      <vt:variant>
        <vt:i4>5701641</vt:i4>
      </vt:variant>
      <vt:variant>
        <vt:i4>3</vt:i4>
      </vt:variant>
      <vt:variant>
        <vt:i4>0</vt:i4>
      </vt:variant>
      <vt:variant>
        <vt:i4>5</vt:i4>
      </vt:variant>
      <vt:variant>
        <vt:lpwstr>http://ecdc.europa.eu/en/publications/Publications/TER-Joint-ECDC-RIVM-RKI-Rapid-Risk-Assessment-Schmallenberg-virus-May-2012.pdf</vt:lpwstr>
      </vt:variant>
      <vt:variant>
        <vt:lpwstr/>
      </vt:variant>
      <vt:variant>
        <vt:i4>1638426</vt:i4>
      </vt:variant>
      <vt:variant>
        <vt:i4>0</vt:i4>
      </vt:variant>
      <vt:variant>
        <vt:i4>0</vt:i4>
      </vt:variant>
      <vt:variant>
        <vt:i4>5</vt:i4>
      </vt:variant>
      <vt:variant>
        <vt:lpwstr>http://www.ncbi.nlm.nih.gov/ICTVdb/ICTVdB/00.011.0.01.013.htm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BUNYAVIRAL DISEASES OF ANIMALS</dc:title>
  <dc:subject>arial/trait</dc:subject>
  <dc:creator>sara</dc:creator>
  <cp:keywords/>
  <cp:lastModifiedBy>Egrie, Paul - MRP-APHIS</cp:lastModifiedBy>
  <cp:revision>2</cp:revision>
  <cp:lastPrinted>2014-03-17T17:16:00Z</cp:lastPrinted>
  <dcterms:created xsi:type="dcterms:W3CDTF">2023-04-10T10:29:00Z</dcterms:created>
  <dcterms:modified xsi:type="dcterms:W3CDTF">2023-04-10T10:29:00Z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0x01010064DB0BF52150DC4BA0EA570882AE60A4</vt:lpwstr>
  </property>
</Properties>
</file>