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997B3" w14:textId="76F9DBE8" w:rsidR="00F6140D" w:rsidRPr="003F44E8" w:rsidRDefault="00F6140D" w:rsidP="00200647">
      <w:pPr>
        <w:pStyle w:val="Chatperno"/>
      </w:pPr>
      <w:r w:rsidRPr="003F44E8">
        <w:t xml:space="preserve">Chapter </w:t>
      </w:r>
      <w:r w:rsidR="00CD32C4" w:rsidRPr="003F44E8">
        <w:t>3</w:t>
      </w:r>
      <w:r w:rsidRPr="003F44E8">
        <w:t>.</w:t>
      </w:r>
      <w:r w:rsidR="00200647" w:rsidRPr="003F44E8">
        <w:t>1</w:t>
      </w:r>
      <w:r w:rsidRPr="003F44E8">
        <w:t>.</w:t>
      </w:r>
      <w:r w:rsidR="00390211" w:rsidRPr="003F44E8">
        <w:t>19</w:t>
      </w:r>
      <w:r w:rsidRPr="003F44E8">
        <w:t>.</w:t>
      </w:r>
    </w:p>
    <w:p w14:paraId="2C3D809A" w14:textId="77777777" w:rsidR="00F6140D" w:rsidRPr="003F44E8" w:rsidRDefault="00101F10" w:rsidP="00101F10">
      <w:pPr>
        <w:pStyle w:val="Chaptertitle"/>
      </w:pPr>
      <w:r w:rsidRPr="003F44E8">
        <w:t>rift valley fever</w:t>
      </w:r>
      <w:r w:rsidR="008656EC" w:rsidRPr="003F44E8">
        <w:t xml:space="preserve"> </w:t>
      </w:r>
      <w:r w:rsidR="008656EC" w:rsidRPr="003F44E8">
        <w:br/>
      </w:r>
      <w:r w:rsidR="008656EC" w:rsidRPr="003F44E8">
        <w:rPr>
          <w:sz w:val="30"/>
          <w:szCs w:val="30"/>
        </w:rPr>
        <w:t>(infection with Rift Valley fever virus)</w:t>
      </w:r>
    </w:p>
    <w:p w14:paraId="4E7B4DDD" w14:textId="77777777" w:rsidR="00F6140D" w:rsidRPr="003F44E8" w:rsidRDefault="00F6140D" w:rsidP="00B15A97">
      <w:pPr>
        <w:pStyle w:val="Summarytitle"/>
      </w:pPr>
      <w:r w:rsidRPr="003F44E8">
        <w:t>SUMMARY</w:t>
      </w:r>
    </w:p>
    <w:p w14:paraId="6B6700C8" w14:textId="513CA3AA" w:rsidR="00101F10" w:rsidRPr="003F44E8" w:rsidRDefault="00E105CA" w:rsidP="00496019">
      <w:pPr>
        <w:pStyle w:val="sumtexte"/>
        <w:rPr>
          <w:shd w:val="clear" w:color="auto" w:fill="FFFF99"/>
        </w:rPr>
      </w:pPr>
      <w:r w:rsidRPr="003F44E8">
        <w:rPr>
          <w:b/>
        </w:rPr>
        <w:t xml:space="preserve">Description </w:t>
      </w:r>
      <w:r w:rsidR="00126D0E" w:rsidRPr="003F44E8">
        <w:rPr>
          <w:b/>
          <w:u w:val="double"/>
        </w:rPr>
        <w:t>and importance</w:t>
      </w:r>
      <w:r w:rsidR="00126D0E" w:rsidRPr="003F44E8">
        <w:rPr>
          <w:b/>
        </w:rPr>
        <w:t xml:space="preserve"> </w:t>
      </w:r>
      <w:r w:rsidRPr="003F44E8">
        <w:rPr>
          <w:b/>
        </w:rPr>
        <w:t xml:space="preserve">of the disease: </w:t>
      </w:r>
      <w:r w:rsidR="00101F10" w:rsidRPr="003F44E8">
        <w:t xml:space="preserve">Rift Valley fever </w:t>
      </w:r>
      <w:r w:rsidR="00101F10" w:rsidRPr="003F44E8">
        <w:rPr>
          <w:i w:val="0"/>
          <w:iCs w:val="0"/>
        </w:rPr>
        <w:t>(</w:t>
      </w:r>
      <w:r w:rsidR="00101F10" w:rsidRPr="003F44E8">
        <w:t>RVF</w:t>
      </w:r>
      <w:r w:rsidR="00101F10" w:rsidRPr="003F44E8">
        <w:rPr>
          <w:i w:val="0"/>
          <w:iCs w:val="0"/>
        </w:rPr>
        <w:t>)</w:t>
      </w:r>
      <w:r w:rsidR="00101F10" w:rsidRPr="003F44E8">
        <w:t xml:space="preserve"> is a</w:t>
      </w:r>
      <w:r w:rsidR="004A61EA" w:rsidRPr="003F44E8">
        <w:t xml:space="preserve"> </w:t>
      </w:r>
      <w:r w:rsidR="00101F10" w:rsidRPr="003F44E8">
        <w:t xml:space="preserve">peracute or acute zoonotic disease of domestic ruminants. </w:t>
      </w:r>
      <w:r w:rsidR="00562E29" w:rsidRPr="003F44E8">
        <w:t>The virus is confined to the African continent</w:t>
      </w:r>
      <w:r w:rsidR="00D87EF4" w:rsidRPr="003F44E8">
        <w:t xml:space="preserve">, </w:t>
      </w:r>
      <w:r w:rsidR="006C5F96" w:rsidRPr="003F44E8">
        <w:rPr>
          <w:u w:val="double"/>
        </w:rPr>
        <w:t xml:space="preserve">some </w:t>
      </w:r>
      <w:r w:rsidR="00220CA9" w:rsidRPr="003F44E8">
        <w:rPr>
          <w:u w:val="double"/>
        </w:rPr>
        <w:t xml:space="preserve">Indian Ocean islands </w:t>
      </w:r>
      <w:r w:rsidR="00912028" w:rsidRPr="003F44E8">
        <w:rPr>
          <w:u w:val="double"/>
        </w:rPr>
        <w:t>including Madagascar</w:t>
      </w:r>
      <w:r w:rsidR="00912028" w:rsidRPr="003F44E8">
        <w:t xml:space="preserve"> </w:t>
      </w:r>
      <w:r w:rsidR="00562E29" w:rsidRPr="003F44E8">
        <w:t xml:space="preserve">and </w:t>
      </w:r>
      <w:r w:rsidR="00220CA9" w:rsidRPr="003F44E8">
        <w:rPr>
          <w:u w:val="double"/>
        </w:rPr>
        <w:t>the</w:t>
      </w:r>
      <w:r w:rsidR="00220CA9" w:rsidRPr="003F44E8">
        <w:t xml:space="preserve"> </w:t>
      </w:r>
      <w:r w:rsidR="00562E29" w:rsidRPr="003F44E8">
        <w:t>Arabian Peninsula.</w:t>
      </w:r>
      <w:r w:rsidR="00F545D7" w:rsidRPr="003F44E8">
        <w:t xml:space="preserve"> </w:t>
      </w:r>
      <w:r w:rsidR="00F545D7" w:rsidRPr="003F44E8">
        <w:rPr>
          <w:u w:val="double"/>
        </w:rPr>
        <w:t xml:space="preserve">For current </w:t>
      </w:r>
      <w:r w:rsidR="00260270" w:rsidRPr="003F44E8">
        <w:rPr>
          <w:u w:val="double"/>
        </w:rPr>
        <w:t>information on distribution</w:t>
      </w:r>
      <w:r w:rsidR="00041468" w:rsidRPr="003F44E8">
        <w:rPr>
          <w:u w:val="double"/>
        </w:rPr>
        <w:t xml:space="preserve"> consult WAHIS</w:t>
      </w:r>
      <w:r w:rsidR="004B6D8D">
        <w:rPr>
          <w:rStyle w:val="FootnoteReference"/>
          <w:u w:val="double"/>
        </w:rPr>
        <w:footnoteReference w:id="2"/>
      </w:r>
      <w:r w:rsidR="00041468" w:rsidRPr="003F44E8">
        <w:rPr>
          <w:u w:val="double"/>
        </w:rPr>
        <w:t>.</w:t>
      </w:r>
      <w:r w:rsidR="00562E29" w:rsidRPr="003F44E8">
        <w:t xml:space="preserve"> </w:t>
      </w:r>
      <w:r w:rsidR="00101F10" w:rsidRPr="003F44E8">
        <w:t xml:space="preserve">It is caused by a single serotype of a mosquito-borne virus of the </w:t>
      </w:r>
      <w:r w:rsidR="00C4629C" w:rsidRPr="003F44E8">
        <w:rPr>
          <w:i w:val="0"/>
        </w:rPr>
        <w:t>Phenui</w:t>
      </w:r>
      <w:r w:rsidR="005809EC" w:rsidRPr="003F44E8">
        <w:rPr>
          <w:i w:val="0"/>
        </w:rPr>
        <w:t>viridae</w:t>
      </w:r>
      <w:r w:rsidR="005809EC" w:rsidRPr="003F44E8">
        <w:t xml:space="preserve"> family </w:t>
      </w:r>
      <w:r w:rsidR="005809EC" w:rsidRPr="003F44E8">
        <w:rPr>
          <w:i w:val="0"/>
        </w:rPr>
        <w:t>(</w:t>
      </w:r>
      <w:r w:rsidR="00101F10" w:rsidRPr="003F44E8">
        <w:t xml:space="preserve">genus </w:t>
      </w:r>
      <w:r w:rsidR="00101F10" w:rsidRPr="003F44E8">
        <w:rPr>
          <w:i w:val="0"/>
        </w:rPr>
        <w:t>Phlebovirus</w:t>
      </w:r>
      <w:r w:rsidR="005809EC" w:rsidRPr="003F44E8">
        <w:rPr>
          <w:i w:val="0"/>
        </w:rPr>
        <w:t>)</w:t>
      </w:r>
      <w:r w:rsidR="00101F10" w:rsidRPr="003F44E8">
        <w:t xml:space="preserve">. The disease occurs in climatic conditions favouring the breeding of mosquito vectors and is characterised by </w:t>
      </w:r>
      <w:r w:rsidR="00903463" w:rsidRPr="003F44E8">
        <w:t xml:space="preserve">abortion, neonatal mortality and </w:t>
      </w:r>
      <w:r w:rsidR="00101F10" w:rsidRPr="003F44E8">
        <w:t>liver damage. The disease is most severe in sheep, goats</w:t>
      </w:r>
      <w:r w:rsidR="00E249D1" w:rsidRPr="003F44E8">
        <w:rPr>
          <w:u w:val="double"/>
        </w:rPr>
        <w:t>,</w:t>
      </w:r>
      <w:r w:rsidR="00101F10" w:rsidRPr="003F44E8">
        <w:t xml:space="preserve"> and cattle. Older non</w:t>
      </w:r>
      <w:r w:rsidR="004D7DD6" w:rsidRPr="003F44E8">
        <w:t>-</w:t>
      </w:r>
      <w:r w:rsidR="00101F10" w:rsidRPr="003F44E8">
        <w:t xml:space="preserve">pregnant animals, although susceptible to infection, are more resistant to clinical disease. There is considerable variation in the susceptibility to RVF of animals of different </w:t>
      </w:r>
      <w:r w:rsidR="005809EC" w:rsidRPr="003F44E8">
        <w:t>species</w:t>
      </w:r>
      <w:r w:rsidR="00101F10" w:rsidRPr="003F44E8">
        <w:t>. Camels</w:t>
      </w:r>
      <w:r w:rsidR="00EB3546" w:rsidRPr="003F44E8">
        <w:rPr>
          <w:u w:val="double"/>
        </w:rPr>
        <w:t>,</w:t>
      </w:r>
      <w:r w:rsidR="00101F10" w:rsidRPr="003F44E8">
        <w:t xml:space="preserve"> </w:t>
      </w:r>
      <w:r w:rsidR="00FB1BCF" w:rsidRPr="003F44E8">
        <w:rPr>
          <w:u w:val="double"/>
        </w:rPr>
        <w:t>initially described as a low susceptib</w:t>
      </w:r>
      <w:r w:rsidR="00EB3546" w:rsidRPr="003F44E8">
        <w:rPr>
          <w:u w:val="double"/>
        </w:rPr>
        <w:t>ility</w:t>
      </w:r>
      <w:r w:rsidR="00FB1BCF" w:rsidRPr="003F44E8">
        <w:rPr>
          <w:u w:val="double"/>
        </w:rPr>
        <w:t xml:space="preserve"> species</w:t>
      </w:r>
      <w:r w:rsidR="00EB3546" w:rsidRPr="003F44E8">
        <w:rPr>
          <w:u w:val="double"/>
        </w:rPr>
        <w:t xml:space="preserve"> </w:t>
      </w:r>
      <w:r w:rsidR="00FB1BCF" w:rsidRPr="003F44E8">
        <w:rPr>
          <w:u w:val="double"/>
        </w:rPr>
        <w:t>with</w:t>
      </w:r>
      <w:r w:rsidR="00101F10" w:rsidRPr="003F44E8">
        <w:t xml:space="preserve"> inapparent infection</w:t>
      </w:r>
      <w:r w:rsidR="00EB3546" w:rsidRPr="003F44E8">
        <w:rPr>
          <w:u w:val="double"/>
        </w:rPr>
        <w:t>,</w:t>
      </w:r>
      <w:r w:rsidR="00EB3546" w:rsidRPr="003F44E8">
        <w:t xml:space="preserve"> </w:t>
      </w:r>
      <w:r w:rsidR="00101F10" w:rsidRPr="003F44E8">
        <w:rPr>
          <w:strike/>
        </w:rPr>
        <w:t>with RVF</w:t>
      </w:r>
      <w:r w:rsidR="00BA1715" w:rsidRPr="003F44E8">
        <w:rPr>
          <w:strike/>
        </w:rPr>
        <w:t xml:space="preserve"> virus</w:t>
      </w:r>
      <w:r w:rsidR="001C5266" w:rsidRPr="003F44E8">
        <w:rPr>
          <w:strike/>
        </w:rPr>
        <w:t xml:space="preserve"> </w:t>
      </w:r>
      <w:r w:rsidR="001C5266" w:rsidRPr="003F44E8">
        <w:rPr>
          <w:i w:val="0"/>
          <w:strike/>
        </w:rPr>
        <w:t>(</w:t>
      </w:r>
      <w:r w:rsidR="001C5266" w:rsidRPr="003F44E8">
        <w:rPr>
          <w:strike/>
        </w:rPr>
        <w:t>RVFV</w:t>
      </w:r>
      <w:r w:rsidR="001C5266" w:rsidRPr="003F44E8">
        <w:rPr>
          <w:i w:val="0"/>
          <w:strike/>
        </w:rPr>
        <w:t>)</w:t>
      </w:r>
      <w:r w:rsidR="00101F10" w:rsidRPr="003F44E8">
        <w:rPr>
          <w:strike/>
        </w:rPr>
        <w:t xml:space="preserve">, but </w:t>
      </w:r>
      <w:r w:rsidR="00FB1BCF" w:rsidRPr="003F44E8">
        <w:rPr>
          <w:u w:val="double"/>
        </w:rPr>
        <w:t>are now considered a</w:t>
      </w:r>
      <w:r w:rsidR="00EB3546" w:rsidRPr="003F44E8">
        <w:rPr>
          <w:u w:val="double"/>
        </w:rPr>
        <w:t xml:space="preserve"> fully </w:t>
      </w:r>
      <w:r w:rsidR="00FB1BCF" w:rsidRPr="003F44E8">
        <w:rPr>
          <w:u w:val="double"/>
        </w:rPr>
        <w:t>susceptible species with</w:t>
      </w:r>
      <w:r w:rsidR="00FB1BCF" w:rsidRPr="003F44E8">
        <w:t xml:space="preserve"> </w:t>
      </w:r>
      <w:r w:rsidR="00903463" w:rsidRPr="003F44E8">
        <w:t xml:space="preserve">sudden </w:t>
      </w:r>
      <w:r w:rsidR="00903463" w:rsidRPr="003F44E8">
        <w:rPr>
          <w:strike/>
        </w:rPr>
        <w:t>mortality</w:t>
      </w:r>
      <w:r w:rsidR="00A74F6D" w:rsidRPr="003F44E8">
        <w:rPr>
          <w:strike/>
        </w:rPr>
        <w:t xml:space="preserve"> </w:t>
      </w:r>
      <w:r w:rsidR="00EB3546" w:rsidRPr="003F44E8">
        <w:rPr>
          <w:u w:val="double"/>
        </w:rPr>
        <w:t>deaths</w:t>
      </w:r>
      <w:r w:rsidR="00903463" w:rsidRPr="003F44E8">
        <w:t xml:space="preserve">, neonatal mortality and </w:t>
      </w:r>
      <w:r w:rsidR="00101F10" w:rsidRPr="00FB2384">
        <w:rPr>
          <w:strike/>
          <w:highlight w:val="yellow"/>
        </w:rPr>
        <w:t>abortion</w:t>
      </w:r>
      <w:r w:rsidR="00261087" w:rsidRPr="00FB2384">
        <w:rPr>
          <w:strike/>
          <w:highlight w:val="yellow"/>
          <w:u w:val="double"/>
        </w:rPr>
        <w:t>;</w:t>
      </w:r>
      <w:r w:rsidR="00EB3546" w:rsidRPr="00FB2384">
        <w:rPr>
          <w:strike/>
        </w:rPr>
        <w:t xml:space="preserve"> </w:t>
      </w:r>
      <w:r w:rsidR="00903463" w:rsidRPr="00FB2384">
        <w:rPr>
          <w:strike/>
        </w:rPr>
        <w:t>occurs</w:t>
      </w:r>
      <w:r w:rsidR="00903463" w:rsidRPr="003F44E8">
        <w:rPr>
          <w:strike/>
        </w:rPr>
        <w:t xml:space="preserve"> and </w:t>
      </w:r>
      <w:r w:rsidR="00903463" w:rsidRPr="003F44E8">
        <w:t xml:space="preserve">abortion </w:t>
      </w:r>
      <w:r w:rsidR="00101F10" w:rsidRPr="003F44E8">
        <w:t>rates</w:t>
      </w:r>
      <w:r w:rsidR="00FB2384">
        <w:t xml:space="preserve"> </w:t>
      </w:r>
      <w:r w:rsidR="00FB2384" w:rsidRPr="00FB2384">
        <w:rPr>
          <w:highlight w:val="yellow"/>
          <w:u w:val="double"/>
        </w:rPr>
        <w:t>that</w:t>
      </w:r>
      <w:r w:rsidR="00101F10" w:rsidRPr="003F44E8">
        <w:t xml:space="preserve"> can be as high as in cattle.</w:t>
      </w:r>
      <w:r w:rsidR="00BC084D" w:rsidRPr="003F44E8">
        <w:t xml:space="preserve"> </w:t>
      </w:r>
    </w:p>
    <w:p w14:paraId="6995EF44" w14:textId="30CB7397" w:rsidR="00101F10" w:rsidRPr="003F44E8" w:rsidRDefault="00101F10" w:rsidP="00C769BB">
      <w:pPr>
        <w:pStyle w:val="sumtexte"/>
      </w:pPr>
      <w:r w:rsidRPr="003F44E8">
        <w:t xml:space="preserve">Humans are susceptible to </w:t>
      </w:r>
      <w:r w:rsidR="00E209D6" w:rsidRPr="003F44E8">
        <w:t xml:space="preserve">RVFV </w:t>
      </w:r>
      <w:r w:rsidR="00BA1715" w:rsidRPr="003F44E8">
        <w:t xml:space="preserve">and </w:t>
      </w:r>
      <w:r w:rsidR="00DA754F" w:rsidRPr="003F44E8">
        <w:t>are</w:t>
      </w:r>
      <w:r w:rsidR="00BA1715" w:rsidRPr="003F44E8">
        <w:t xml:space="preserve"> </w:t>
      </w:r>
      <w:r w:rsidR="00126D0E" w:rsidRPr="003F44E8">
        <w:rPr>
          <w:u w:val="double"/>
        </w:rPr>
        <w:t>mainly</w:t>
      </w:r>
      <w:r w:rsidR="00126D0E" w:rsidRPr="003F44E8">
        <w:t xml:space="preserve"> </w:t>
      </w:r>
      <w:r w:rsidR="00E209D6" w:rsidRPr="003F44E8">
        <w:t xml:space="preserve">infected </w:t>
      </w:r>
      <w:r w:rsidR="00B07C1B" w:rsidRPr="003F44E8">
        <w:t>through contact with</w:t>
      </w:r>
      <w:r w:rsidRPr="003F44E8">
        <w:t xml:space="preserve"> infected </w:t>
      </w:r>
      <w:r w:rsidR="003176DF" w:rsidRPr="003F44E8">
        <w:t xml:space="preserve">animal </w:t>
      </w:r>
      <w:r w:rsidRPr="003F44E8">
        <w:t xml:space="preserve">material </w:t>
      </w:r>
      <w:r w:rsidR="005809EC" w:rsidRPr="003F44E8">
        <w:rPr>
          <w:i w:val="0"/>
        </w:rPr>
        <w:t>(</w:t>
      </w:r>
      <w:r w:rsidR="003176DF" w:rsidRPr="003F44E8">
        <w:t xml:space="preserve">body </w:t>
      </w:r>
      <w:r w:rsidR="005809EC" w:rsidRPr="003F44E8">
        <w:t>fluid</w:t>
      </w:r>
      <w:r w:rsidR="003176DF" w:rsidRPr="003F44E8">
        <w:t>s</w:t>
      </w:r>
      <w:r w:rsidR="005809EC" w:rsidRPr="003F44E8">
        <w:t xml:space="preserve"> </w:t>
      </w:r>
      <w:r w:rsidR="003176DF" w:rsidRPr="003F44E8">
        <w:t>or</w:t>
      </w:r>
      <w:r w:rsidR="005809EC" w:rsidRPr="003F44E8">
        <w:t xml:space="preserve"> tissues</w:t>
      </w:r>
      <w:r w:rsidR="005809EC" w:rsidRPr="003F44E8">
        <w:rPr>
          <w:i w:val="0"/>
        </w:rPr>
        <w:t>)</w:t>
      </w:r>
      <w:r w:rsidR="005809EC" w:rsidRPr="003F44E8">
        <w:t xml:space="preserve"> </w:t>
      </w:r>
      <w:r w:rsidR="00B07C1B" w:rsidRPr="003F44E8">
        <w:t>or</w:t>
      </w:r>
      <w:r w:rsidRPr="003F44E8">
        <w:t xml:space="preserve"> </w:t>
      </w:r>
      <w:r w:rsidR="00E209D6" w:rsidRPr="003F44E8">
        <w:t xml:space="preserve">through bites from infected </w:t>
      </w:r>
      <w:r w:rsidRPr="003F44E8">
        <w:t>mosquito</w:t>
      </w:r>
      <w:r w:rsidR="001359F7" w:rsidRPr="003F44E8">
        <w:t>e</w:t>
      </w:r>
      <w:r w:rsidR="00E209D6" w:rsidRPr="003F44E8">
        <w:t>s</w:t>
      </w:r>
      <w:r w:rsidRPr="003F44E8">
        <w:t xml:space="preserve">. </w:t>
      </w:r>
      <w:r w:rsidR="004D7F5A" w:rsidRPr="003F44E8">
        <w:t xml:space="preserve">RVFV </w:t>
      </w:r>
      <w:r w:rsidRPr="003F44E8">
        <w:t>has</w:t>
      </w:r>
      <w:r w:rsidR="00903463" w:rsidRPr="003F44E8">
        <w:t xml:space="preserve"> also</w:t>
      </w:r>
      <w:r w:rsidRPr="003F44E8">
        <w:t xml:space="preserve"> caused serious </w:t>
      </w:r>
      <w:r w:rsidR="00FC7918" w:rsidRPr="003F44E8">
        <w:t>infections</w:t>
      </w:r>
      <w:r w:rsidR="00786657" w:rsidRPr="003F44E8">
        <w:t xml:space="preserve"> </w:t>
      </w:r>
      <w:r w:rsidRPr="003F44E8">
        <w:t xml:space="preserve">in laboratory workers and must be handled with </w:t>
      </w:r>
      <w:r w:rsidR="00EB3546" w:rsidRPr="003F44E8">
        <w:rPr>
          <w:u w:val="double"/>
        </w:rPr>
        <w:t>stringent</w:t>
      </w:r>
      <w:r w:rsidR="00EB3546" w:rsidRPr="003F44E8">
        <w:t xml:space="preserve"> </w:t>
      </w:r>
      <w:r w:rsidR="00F6009C" w:rsidRPr="003F44E8">
        <w:t>biosafety and</w:t>
      </w:r>
      <w:r w:rsidRPr="003F44E8">
        <w:t xml:space="preserve"> </w:t>
      </w:r>
      <w:r w:rsidR="00F6009C" w:rsidRPr="003F44E8">
        <w:t>bio</w:t>
      </w:r>
      <w:r w:rsidR="003176DF" w:rsidRPr="003F44E8">
        <w:t>containment</w:t>
      </w:r>
      <w:r w:rsidR="00F6009C" w:rsidRPr="003F44E8">
        <w:t xml:space="preserve"> measures</w:t>
      </w:r>
      <w:r w:rsidR="00EA417D" w:rsidRPr="003F44E8">
        <w:t>.</w:t>
      </w:r>
      <w:r w:rsidRPr="003F44E8">
        <w:t xml:space="preserve"> </w:t>
      </w:r>
      <w:r w:rsidR="00DD272E" w:rsidRPr="003F44E8">
        <w:t>It is recommended that laboratory workers be vaccinated</w:t>
      </w:r>
      <w:r w:rsidR="00903463" w:rsidRPr="003F44E8">
        <w:t xml:space="preserve"> if possible</w:t>
      </w:r>
      <w:r w:rsidR="00DD272E" w:rsidRPr="003F44E8">
        <w:t>.</w:t>
      </w:r>
    </w:p>
    <w:p w14:paraId="3808F239" w14:textId="1913A4BA" w:rsidR="00101F10" w:rsidRPr="003F44E8" w:rsidRDefault="006F569D" w:rsidP="00C769BB">
      <w:pPr>
        <w:pStyle w:val="sumtexte"/>
      </w:pPr>
      <w:r w:rsidRPr="6EDEF3D2">
        <w:rPr>
          <w:b/>
          <w:bCs/>
        </w:rPr>
        <w:t>Detection</w:t>
      </w:r>
      <w:r w:rsidR="00101F10" w:rsidRPr="6EDEF3D2">
        <w:rPr>
          <w:b/>
          <w:bCs/>
        </w:rPr>
        <w:t xml:space="preserve"> </w:t>
      </w:r>
      <w:r w:rsidR="005F6D69" w:rsidRPr="0073345E">
        <w:rPr>
          <w:b/>
          <w:bCs/>
          <w:highlight w:val="yellow"/>
          <w:u w:val="double"/>
        </w:rPr>
        <w:t>and identification</w:t>
      </w:r>
      <w:r w:rsidR="0073345E">
        <w:rPr>
          <w:b/>
          <w:bCs/>
        </w:rPr>
        <w:t xml:space="preserve"> </w:t>
      </w:r>
      <w:r w:rsidR="00101F10" w:rsidRPr="6EDEF3D2">
        <w:rPr>
          <w:b/>
          <w:bCs/>
        </w:rPr>
        <w:t>of the agent:</w:t>
      </w:r>
      <w:r w:rsidR="00101F10">
        <w:t xml:space="preserve"> RVF</w:t>
      </w:r>
      <w:r w:rsidR="001C5266">
        <w:t>V</w:t>
      </w:r>
      <w:r w:rsidR="00101F10">
        <w:t xml:space="preserve"> consists of a single serotype of </w:t>
      </w:r>
      <w:r w:rsidR="00101F10" w:rsidRPr="6EDEF3D2">
        <w:rPr>
          <w:i w:val="0"/>
          <w:iCs w:val="0"/>
        </w:rPr>
        <w:t xml:space="preserve">Phlebovirus </w:t>
      </w:r>
      <w:r w:rsidR="00386F6B">
        <w:t>that</w:t>
      </w:r>
      <w:r w:rsidR="00CD11E9">
        <w:t xml:space="preserve"> </w:t>
      </w:r>
      <w:r w:rsidR="00101F10">
        <w:t xml:space="preserve">has morphological and physicochemical properties typical of </w:t>
      </w:r>
      <w:r w:rsidR="003176DF">
        <w:t>this genus</w:t>
      </w:r>
      <w:r w:rsidR="00101F10">
        <w:t xml:space="preserve">. </w:t>
      </w:r>
    </w:p>
    <w:p w14:paraId="4A414B79" w14:textId="5D5DDA1D" w:rsidR="0086132D" w:rsidRPr="003F44E8" w:rsidRDefault="0086132D" w:rsidP="0086132D">
      <w:pPr>
        <w:pStyle w:val="sumtexte"/>
      </w:pPr>
      <w:r w:rsidRPr="003F44E8">
        <w:t xml:space="preserve">Identification of </w:t>
      </w:r>
      <w:r w:rsidRPr="00E04599">
        <w:t xml:space="preserve">RVFV can be achieved by virus isolation, antigen-detection enzyme-linked immunosorbent assay </w:t>
      </w:r>
      <w:r w:rsidRPr="00E04599">
        <w:rPr>
          <w:i w:val="0"/>
        </w:rPr>
        <w:t>(</w:t>
      </w:r>
      <w:r w:rsidRPr="00E04599">
        <w:t>ELISA</w:t>
      </w:r>
      <w:r w:rsidRPr="00E04599">
        <w:rPr>
          <w:i w:val="0"/>
        </w:rPr>
        <w:t>)</w:t>
      </w:r>
      <w:r w:rsidRPr="00E04599">
        <w:t xml:space="preserve"> or</w:t>
      </w:r>
      <w:r w:rsidR="00AF535E" w:rsidRPr="00E04599">
        <w:t xml:space="preserve"> </w:t>
      </w:r>
      <w:r w:rsidR="00AF535E" w:rsidRPr="00E04599">
        <w:rPr>
          <w:rStyle w:val="cf01"/>
          <w:rFonts w:ascii="Söhne" w:hAnsi="Söhne"/>
          <w:u w:val="double"/>
        </w:rPr>
        <w:t>immunohistochemistry</w:t>
      </w:r>
      <w:r w:rsidRPr="00E04599">
        <w:rPr>
          <w:strike/>
        </w:rPr>
        <w:t xml:space="preserve"> immun</w:t>
      </w:r>
      <w:r w:rsidR="000F5C9A" w:rsidRPr="00E04599">
        <w:rPr>
          <w:i w:val="0"/>
          <w:strike/>
        </w:rPr>
        <w:t>o</w:t>
      </w:r>
      <w:r w:rsidRPr="00E04599">
        <w:rPr>
          <w:strike/>
        </w:rPr>
        <w:t>pathology</w:t>
      </w:r>
      <w:r w:rsidRPr="00E04599">
        <w:t xml:space="preserve">. Viral RNA can be detected by </w:t>
      </w:r>
      <w:r w:rsidR="00904BA2" w:rsidRPr="00E04599">
        <w:t>reverse</w:t>
      </w:r>
      <w:r w:rsidR="00DA754F" w:rsidRPr="00E04599">
        <w:t>-</w:t>
      </w:r>
      <w:r w:rsidR="00904BA2" w:rsidRPr="00E04599">
        <w:t>transcription</w:t>
      </w:r>
      <w:r w:rsidR="00DA754F" w:rsidRPr="00E04599">
        <w:t xml:space="preserve"> </w:t>
      </w:r>
      <w:r w:rsidRPr="00E04599">
        <w:t>polymerase chain reaction.</w:t>
      </w:r>
    </w:p>
    <w:p w14:paraId="45F947D5" w14:textId="29D1E376" w:rsidR="00101F10" w:rsidRPr="003F44E8" w:rsidRDefault="00101F10" w:rsidP="005730F0">
      <w:pPr>
        <w:pStyle w:val="sumtexte"/>
      </w:pPr>
      <w:r w:rsidRPr="003F44E8">
        <w:t xml:space="preserve">The virus can be isolated from </w:t>
      </w:r>
      <w:r w:rsidR="00912028" w:rsidRPr="003F44E8">
        <w:rPr>
          <w:u w:val="double"/>
        </w:rPr>
        <w:t>plasma</w:t>
      </w:r>
      <w:r w:rsidR="00422FAF" w:rsidRPr="003F44E8">
        <w:rPr>
          <w:u w:val="double"/>
        </w:rPr>
        <w:t>/serum/</w:t>
      </w:r>
      <w:r w:rsidRPr="003F44E8">
        <w:t>blood</w:t>
      </w:r>
      <w:r w:rsidRPr="00A557AE">
        <w:rPr>
          <w:strike/>
          <w:highlight w:val="yellow"/>
        </w:rPr>
        <w:t xml:space="preserve">, preferably </w:t>
      </w:r>
      <w:r w:rsidR="005730F0" w:rsidRPr="00A557AE">
        <w:rPr>
          <w:strike/>
          <w:highlight w:val="yellow"/>
        </w:rPr>
        <w:t xml:space="preserve">collected </w:t>
      </w:r>
      <w:r w:rsidR="001A5DBD" w:rsidRPr="00A557AE">
        <w:rPr>
          <w:strike/>
          <w:highlight w:val="yellow"/>
        </w:rPr>
        <w:t xml:space="preserve">with </w:t>
      </w:r>
      <w:r w:rsidRPr="00A557AE">
        <w:rPr>
          <w:strike/>
          <w:highlight w:val="yellow"/>
        </w:rPr>
        <w:t>anticoagulant,</w:t>
      </w:r>
      <w:r w:rsidRPr="003F44E8">
        <w:t xml:space="preserve"> during the febrile stage of the disease, or from </w:t>
      </w:r>
      <w:r w:rsidR="00562E29" w:rsidRPr="003F44E8">
        <w:t xml:space="preserve">organs </w:t>
      </w:r>
      <w:r w:rsidR="00562E29" w:rsidRPr="003F44E8">
        <w:rPr>
          <w:i w:val="0"/>
        </w:rPr>
        <w:t>(</w:t>
      </w:r>
      <w:r w:rsidR="00562E29" w:rsidRPr="003F44E8">
        <w:t xml:space="preserve">e.g. </w:t>
      </w:r>
      <w:r w:rsidRPr="003F44E8">
        <w:t>liver, spleen and brain</w:t>
      </w:r>
      <w:r w:rsidR="005730F0" w:rsidRPr="003F44E8">
        <w:t xml:space="preserve"> tissues</w:t>
      </w:r>
      <w:r w:rsidR="00562E29" w:rsidRPr="003F44E8">
        <w:t>)</w:t>
      </w:r>
      <w:r w:rsidRPr="003F44E8">
        <w:t xml:space="preserve"> of animals that have died and from the organs of aborted </w:t>
      </w:r>
      <w:r w:rsidR="00562E29" w:rsidRPr="003F44E8">
        <w:t>fetuses</w:t>
      </w:r>
      <w:r w:rsidRPr="003F44E8">
        <w:t xml:space="preserve">. Primary isolations are usually made on cell cultures of various types, such as African green monkey kidney </w:t>
      </w:r>
      <w:r w:rsidRPr="003F44E8">
        <w:rPr>
          <w:i w:val="0"/>
        </w:rPr>
        <w:t>(</w:t>
      </w:r>
      <w:r w:rsidRPr="003F44E8">
        <w:t>Vero</w:t>
      </w:r>
      <w:r w:rsidRPr="003F44E8">
        <w:rPr>
          <w:i w:val="0"/>
        </w:rPr>
        <w:t>)</w:t>
      </w:r>
      <w:r w:rsidRPr="003F44E8">
        <w:t xml:space="preserve"> </w:t>
      </w:r>
      <w:r w:rsidR="003176DF" w:rsidRPr="003F44E8">
        <w:t>and</w:t>
      </w:r>
      <w:r w:rsidRPr="003F44E8">
        <w:t xml:space="preserve"> baby hamster kidney </w:t>
      </w:r>
      <w:r w:rsidR="003176DF" w:rsidRPr="003F44E8">
        <w:rPr>
          <w:i w:val="0"/>
        </w:rPr>
        <w:t>(</w:t>
      </w:r>
      <w:r w:rsidR="003176DF" w:rsidRPr="003F44E8">
        <w:t>BHK</w:t>
      </w:r>
      <w:r w:rsidR="003176DF" w:rsidRPr="003F44E8">
        <w:rPr>
          <w:i w:val="0"/>
        </w:rPr>
        <w:t>)</w:t>
      </w:r>
      <w:r w:rsidR="003176DF" w:rsidRPr="003F44E8">
        <w:t xml:space="preserve"> </w:t>
      </w:r>
      <w:r w:rsidRPr="003F44E8">
        <w:t xml:space="preserve">cells. </w:t>
      </w:r>
      <w:r w:rsidRPr="00D06599">
        <w:rPr>
          <w:strike/>
        </w:rPr>
        <w:t>Alternatively</w:t>
      </w:r>
      <w:r w:rsidR="00562E29" w:rsidRPr="00D06599">
        <w:rPr>
          <w:strike/>
        </w:rPr>
        <w:t>,</w:t>
      </w:r>
      <w:r w:rsidR="00903463" w:rsidRPr="00D06599">
        <w:rPr>
          <w:strike/>
        </w:rPr>
        <w:t xml:space="preserve"> </w:t>
      </w:r>
      <w:r w:rsidR="003176DF" w:rsidRPr="00D06599">
        <w:rPr>
          <w:strike/>
        </w:rPr>
        <w:t>sucking</w:t>
      </w:r>
      <w:r w:rsidRPr="00D06599">
        <w:rPr>
          <w:strike/>
        </w:rPr>
        <w:t xml:space="preserve"> mice may be used for primary virus isolation</w:t>
      </w:r>
      <w:r w:rsidRPr="003F44E8">
        <w:t>.</w:t>
      </w:r>
    </w:p>
    <w:p w14:paraId="07459F48" w14:textId="5E23F33D" w:rsidR="00101F10" w:rsidRPr="003F44E8" w:rsidRDefault="00101F10" w:rsidP="00F5611D">
      <w:pPr>
        <w:pStyle w:val="sumtexte"/>
      </w:pPr>
      <w:r w:rsidRPr="003F44E8">
        <w:rPr>
          <w:b/>
        </w:rPr>
        <w:t>Serological tests:</w:t>
      </w:r>
      <w:r w:rsidRPr="003F44E8">
        <w:t xml:space="preserve"> </w:t>
      </w:r>
      <w:r w:rsidR="00BD2317" w:rsidRPr="003F44E8">
        <w:t xml:space="preserve">Identification of specific antibodies </w:t>
      </w:r>
      <w:r w:rsidR="0086132D" w:rsidRPr="003F44E8">
        <w:t xml:space="preserve">is </w:t>
      </w:r>
      <w:r w:rsidR="00BD2317" w:rsidRPr="003F44E8">
        <w:t xml:space="preserve">mostly achieved by ELISA </w:t>
      </w:r>
      <w:r w:rsidR="0086132D" w:rsidRPr="003F44E8">
        <w:t xml:space="preserve">or </w:t>
      </w:r>
      <w:r w:rsidR="00DA754F" w:rsidRPr="003F44E8">
        <w:t xml:space="preserve">the </w:t>
      </w:r>
      <w:r w:rsidR="00BD2317" w:rsidRPr="003F44E8">
        <w:t>virus neutralisation test</w:t>
      </w:r>
      <w:r w:rsidR="00BD2317" w:rsidRPr="003F44E8">
        <w:rPr>
          <w:i w:val="0"/>
          <w:iCs w:val="0"/>
        </w:rPr>
        <w:t xml:space="preserve">. </w:t>
      </w:r>
    </w:p>
    <w:p w14:paraId="14FC4C06" w14:textId="77777777" w:rsidR="00101F10" w:rsidRPr="003F44E8" w:rsidRDefault="00101F10" w:rsidP="00101F10">
      <w:pPr>
        <w:pStyle w:val="sumtexte"/>
      </w:pPr>
      <w:r w:rsidRPr="003F44E8">
        <w:rPr>
          <w:b/>
        </w:rPr>
        <w:t>Requirements for vaccines:</w:t>
      </w:r>
      <w:r w:rsidRPr="003F44E8">
        <w:t xml:space="preserve"> Live </w:t>
      </w:r>
      <w:r w:rsidR="00BD2317" w:rsidRPr="003F44E8">
        <w:t xml:space="preserve">attenuated or inactivated </w:t>
      </w:r>
      <w:r w:rsidRPr="003F44E8">
        <w:t xml:space="preserve">vaccines </w:t>
      </w:r>
      <w:r w:rsidR="00BA1715" w:rsidRPr="003F44E8">
        <w:t xml:space="preserve">can be </w:t>
      </w:r>
      <w:r w:rsidRPr="003F44E8">
        <w:t>use</w:t>
      </w:r>
      <w:r w:rsidR="00BD2317" w:rsidRPr="003F44E8">
        <w:t>d</w:t>
      </w:r>
      <w:r w:rsidRPr="003F44E8">
        <w:t xml:space="preserve"> in countries where RVF is endemic or </w:t>
      </w:r>
      <w:r w:rsidR="00DA754F" w:rsidRPr="003F44E8">
        <w:t>that are a</w:t>
      </w:r>
      <w:r w:rsidR="00903463" w:rsidRPr="003F44E8">
        <w:t xml:space="preserve">t risk of </w:t>
      </w:r>
      <w:r w:rsidR="00DA754F" w:rsidRPr="003F44E8">
        <w:t xml:space="preserve">its </w:t>
      </w:r>
      <w:r w:rsidR="00903463" w:rsidRPr="003F44E8">
        <w:t>introduction</w:t>
      </w:r>
      <w:r w:rsidR="00BD2317" w:rsidRPr="003F44E8">
        <w:t>. These vaccines</w:t>
      </w:r>
      <w:r w:rsidRPr="003F44E8">
        <w:t xml:space="preserve"> should </w:t>
      </w:r>
      <w:r w:rsidR="00BA1715" w:rsidRPr="003F44E8">
        <w:t xml:space="preserve">preferably </w:t>
      </w:r>
      <w:r w:rsidRPr="003F44E8">
        <w:t>be prepared from attenuated strains of RVF</w:t>
      </w:r>
      <w:r w:rsidR="001C5266" w:rsidRPr="003F44E8">
        <w:t>V</w:t>
      </w:r>
      <w:r w:rsidRPr="003F44E8">
        <w:t xml:space="preserve"> grown in cell culture. </w:t>
      </w:r>
    </w:p>
    <w:p w14:paraId="2DFD44DE" w14:textId="77777777" w:rsidR="009802BF" w:rsidRPr="003F44E8" w:rsidRDefault="00101F10" w:rsidP="00771564">
      <w:pPr>
        <w:pStyle w:val="sumtextelastpara"/>
        <w:spacing w:after="120"/>
      </w:pPr>
      <w:r w:rsidRPr="003F44E8">
        <w:t xml:space="preserve">In RVF-free countries, vaccines and diagnostic tests should </w:t>
      </w:r>
      <w:r w:rsidR="00903463" w:rsidRPr="003F44E8">
        <w:t xml:space="preserve">preferably </w:t>
      </w:r>
      <w:r w:rsidRPr="003F44E8">
        <w:t>be limited to those using inactivated virus</w:t>
      </w:r>
      <w:r w:rsidR="00BA1715" w:rsidRPr="003F44E8">
        <w:t xml:space="preserve">. Work with live virus </w:t>
      </w:r>
      <w:r w:rsidR="001A5DBD" w:rsidRPr="003F44E8">
        <w:t>should be</w:t>
      </w:r>
      <w:r w:rsidR="00903463" w:rsidRPr="003F44E8">
        <w:t xml:space="preserve"> performed </w:t>
      </w:r>
      <w:r w:rsidR="00BA1715" w:rsidRPr="003F44E8">
        <w:t xml:space="preserve">by trained personnel in </w:t>
      </w:r>
      <w:r w:rsidR="00586983" w:rsidRPr="003F44E8">
        <w:t>bio</w:t>
      </w:r>
      <w:r w:rsidR="009802BF" w:rsidRPr="003F44E8">
        <w:t xml:space="preserve">containment </w:t>
      </w:r>
      <w:r w:rsidR="00903463" w:rsidRPr="003F44E8">
        <w:t xml:space="preserve">facilities </w:t>
      </w:r>
      <w:r w:rsidR="00BA1715" w:rsidRPr="003F44E8">
        <w:t xml:space="preserve">following </w:t>
      </w:r>
      <w:r w:rsidR="00903463" w:rsidRPr="003F44E8">
        <w:t xml:space="preserve">appropriate </w:t>
      </w:r>
      <w:r w:rsidR="00BA1715" w:rsidRPr="003F44E8">
        <w:t xml:space="preserve">biosafety </w:t>
      </w:r>
      <w:r w:rsidR="00903463" w:rsidRPr="003F44E8">
        <w:t>procedures</w:t>
      </w:r>
      <w:r w:rsidRPr="003F44E8">
        <w:t xml:space="preserve">. </w:t>
      </w:r>
    </w:p>
    <w:p w14:paraId="6847C573" w14:textId="6FB6FA4B" w:rsidR="00101F10" w:rsidRPr="003F44E8" w:rsidRDefault="009802BF" w:rsidP="00CD32C4">
      <w:pPr>
        <w:pStyle w:val="sumtextelastpara"/>
        <w:spacing w:after="360"/>
      </w:pPr>
      <w:r w:rsidRPr="003F44E8">
        <w:t xml:space="preserve">There are two </w:t>
      </w:r>
      <w:r w:rsidR="003110F0">
        <w:t>WOAH</w:t>
      </w:r>
      <w:r w:rsidR="00101F10" w:rsidRPr="003F44E8">
        <w:t xml:space="preserve"> Reference Laborator</w:t>
      </w:r>
      <w:r w:rsidR="00903463" w:rsidRPr="003F44E8">
        <w:t>ies</w:t>
      </w:r>
      <w:r w:rsidR="00101F10" w:rsidRPr="003F44E8">
        <w:t xml:space="preserve"> for RVF</w:t>
      </w:r>
      <w:r w:rsidR="00A74F6D" w:rsidRPr="003F44E8">
        <w:rPr>
          <w:rStyle w:val="FootnoteReference"/>
        </w:rPr>
        <w:footnoteReference w:id="3"/>
      </w:r>
      <w:r w:rsidR="00A74F6D" w:rsidRPr="003F44E8">
        <w:t>.</w:t>
      </w:r>
    </w:p>
    <w:p w14:paraId="246EAD96" w14:textId="33A3A107" w:rsidR="008B680C" w:rsidRPr="003F44E8" w:rsidRDefault="008B680C" w:rsidP="008B680C">
      <w:pPr>
        <w:pStyle w:val="A0"/>
      </w:pPr>
      <w:r w:rsidRPr="003F44E8">
        <w:lastRenderedPageBreak/>
        <w:t>A.  introduction</w:t>
      </w:r>
    </w:p>
    <w:p w14:paraId="4506210B" w14:textId="3A6002AA" w:rsidR="00101F10" w:rsidRPr="003F44E8" w:rsidRDefault="003D11DD" w:rsidP="00BD729B">
      <w:pPr>
        <w:pStyle w:val="paraA0"/>
      </w:pPr>
      <w:r>
        <w:t xml:space="preserve">Rift Valley fever (RVF) </w:t>
      </w:r>
      <w:r w:rsidR="00101F10">
        <w:t xml:space="preserve">is a peracute or acute, febrile, </w:t>
      </w:r>
      <w:r w:rsidR="00101F10" w:rsidRPr="00AA5CEC">
        <w:rPr>
          <w:highlight w:val="yellow"/>
          <w:u w:val="double"/>
        </w:rPr>
        <w:t>mosquito</w:t>
      </w:r>
      <w:r w:rsidR="00A74F6D" w:rsidRPr="00AA5CEC">
        <w:rPr>
          <w:strike/>
          <w:highlight w:val="yellow"/>
        </w:rPr>
        <w:t xml:space="preserve"> </w:t>
      </w:r>
      <w:r w:rsidR="00171D13" w:rsidRPr="00AA5CEC">
        <w:rPr>
          <w:strike/>
          <w:highlight w:val="yellow"/>
        </w:rPr>
        <w:t>arthropod</w:t>
      </w:r>
      <w:r w:rsidR="00101F10">
        <w:t xml:space="preserve">-borne, zoonotic disease caused by a virus of the </w:t>
      </w:r>
      <w:r w:rsidR="00C4629C">
        <w:t xml:space="preserve">order </w:t>
      </w:r>
      <w:r w:rsidR="00C4629C" w:rsidRPr="6EDEF3D2">
        <w:rPr>
          <w:i/>
          <w:iCs/>
        </w:rPr>
        <w:t>Bunyavirales</w:t>
      </w:r>
      <w:r w:rsidR="00C4629C">
        <w:t xml:space="preserve">, family </w:t>
      </w:r>
      <w:r w:rsidR="00C4629C" w:rsidRPr="6EDEF3D2">
        <w:rPr>
          <w:i/>
          <w:iCs/>
        </w:rPr>
        <w:t>Phenuiviridae</w:t>
      </w:r>
      <w:r w:rsidR="00101F10">
        <w:t xml:space="preserve">, genus </w:t>
      </w:r>
      <w:r w:rsidR="00101F10" w:rsidRPr="6EDEF3D2">
        <w:rPr>
          <w:i/>
          <w:iCs/>
        </w:rPr>
        <w:t>Phlebovirus</w:t>
      </w:r>
      <w:r w:rsidR="00101F10">
        <w:t xml:space="preserve">. It </w:t>
      </w:r>
      <w:r w:rsidR="00562E29">
        <w:t xml:space="preserve">is </w:t>
      </w:r>
      <w:r w:rsidR="00101F10">
        <w:t xml:space="preserve">usually present in </w:t>
      </w:r>
      <w:r w:rsidR="00171D13">
        <w:t xml:space="preserve">an </w:t>
      </w:r>
      <w:r w:rsidR="00101F10">
        <w:t>epizootic form over large areas of a country</w:t>
      </w:r>
      <w:r w:rsidR="00B07C1B">
        <w:t xml:space="preserve"> following heavy rains and flooding,</w:t>
      </w:r>
      <w:r w:rsidR="00101F10">
        <w:t xml:space="preserve"> and is characterised by high rates of abortion and neonatal mortality</w:t>
      </w:r>
      <w:r w:rsidR="00BD729B">
        <w:t>, primarily in sheep, goats</w:t>
      </w:r>
      <w:r w:rsidR="007D19A6">
        <w:t>,</w:t>
      </w:r>
      <w:r w:rsidR="00BD729B">
        <w:t xml:space="preserve"> cattle</w:t>
      </w:r>
      <w:r w:rsidR="007D19A6">
        <w:t xml:space="preserve"> and camels</w:t>
      </w:r>
      <w:r w:rsidR="00101F10">
        <w:t xml:space="preserve">. The susceptibility of different </w:t>
      </w:r>
      <w:r w:rsidR="0038155F">
        <w:t xml:space="preserve">species and </w:t>
      </w:r>
      <w:r w:rsidR="007F2F87">
        <w:t xml:space="preserve">breeds </w:t>
      </w:r>
      <w:r w:rsidR="00101F10">
        <w:t xml:space="preserve">to RVF </w:t>
      </w:r>
      <w:r w:rsidR="007F2F87">
        <w:t xml:space="preserve">may </w:t>
      </w:r>
      <w:r w:rsidR="00101F10">
        <w:t>var</w:t>
      </w:r>
      <w:r w:rsidR="007F2F87">
        <w:t>y</w:t>
      </w:r>
      <w:r w:rsidR="00101F10">
        <w:t xml:space="preserve"> considerably. Some animals may have inapparent infections, while other</w:t>
      </w:r>
      <w:r w:rsidR="007F2F87">
        <w:t>s</w:t>
      </w:r>
      <w:r w:rsidR="00101F10">
        <w:t xml:space="preserve"> </w:t>
      </w:r>
      <w:r w:rsidR="00DA754F">
        <w:t>have</w:t>
      </w:r>
      <w:r w:rsidR="00101F10">
        <w:t xml:space="preserve"> severe clinical disease with mortality and abortion. </w:t>
      </w:r>
      <w:r w:rsidR="00BD729B">
        <w:t xml:space="preserve">Susceptible, older </w:t>
      </w:r>
      <w:r w:rsidR="00BA1715">
        <w:t>no</w:t>
      </w:r>
      <w:r w:rsidR="0038155F">
        <w:t>n-</w:t>
      </w:r>
      <w:r w:rsidR="00BA1715">
        <w:t>pregnant</w:t>
      </w:r>
      <w:r w:rsidR="00BD729B">
        <w:t xml:space="preserve"> animals </w:t>
      </w:r>
      <w:r w:rsidR="00BA1715">
        <w:t xml:space="preserve">often </w:t>
      </w:r>
      <w:r w:rsidR="00BD729B">
        <w:t xml:space="preserve">do not show signs of disease. </w:t>
      </w:r>
    </w:p>
    <w:p w14:paraId="172E7CC3" w14:textId="0D4B8CC8" w:rsidR="00101F10" w:rsidRPr="003F44E8" w:rsidRDefault="00101F10" w:rsidP="002D7A43">
      <w:pPr>
        <w:pStyle w:val="paraA0"/>
      </w:pPr>
      <w:r w:rsidRPr="003F44E8">
        <w:t xml:space="preserve">Signs of </w:t>
      </w:r>
      <w:r w:rsidRPr="003F44E8">
        <w:rPr>
          <w:strike/>
        </w:rPr>
        <w:t>th</w:t>
      </w:r>
      <w:r w:rsidR="00A74F6D" w:rsidRPr="003F44E8">
        <w:rPr>
          <w:strike/>
        </w:rPr>
        <w:t>e</w:t>
      </w:r>
      <w:r w:rsidR="00A74F6D" w:rsidRPr="00E04599">
        <w:rPr>
          <w:strike/>
        </w:rPr>
        <w:t xml:space="preserve"> </w:t>
      </w:r>
      <w:r w:rsidR="00A74F6D" w:rsidRPr="003F44E8">
        <w:rPr>
          <w:u w:val="double"/>
        </w:rPr>
        <w:t>th</w:t>
      </w:r>
      <w:r w:rsidR="00171D13" w:rsidRPr="003F44E8">
        <w:rPr>
          <w:u w:val="double"/>
        </w:rPr>
        <w:t>is arboviral</w:t>
      </w:r>
      <w:r w:rsidRPr="003F44E8">
        <w:t xml:space="preserve"> disease tend to be nonspecific, rendering it difficult to recognise individual cases </w:t>
      </w:r>
      <w:r w:rsidR="00DA754F" w:rsidRPr="003F44E8">
        <w:t xml:space="preserve">during </w:t>
      </w:r>
      <w:r w:rsidR="00DA754F" w:rsidRPr="00E04599">
        <w:t>epidemics</w:t>
      </w:r>
      <w:r w:rsidR="00DA754F" w:rsidRPr="003F44E8">
        <w:t xml:space="preserve"> </w:t>
      </w:r>
      <w:r w:rsidRPr="003F44E8">
        <w:t>(</w:t>
      </w:r>
      <w:r w:rsidR="004B5A8D" w:rsidRPr="00BE7D8C">
        <w:rPr>
          <w:strike/>
        </w:rPr>
        <w:t xml:space="preserve">Coackley </w:t>
      </w:r>
      <w:r w:rsidR="0038155F" w:rsidRPr="00BE7D8C">
        <w:rPr>
          <w:i/>
          <w:strike/>
        </w:rPr>
        <w:t>et al.</w:t>
      </w:r>
      <w:r w:rsidR="004B5A8D" w:rsidRPr="00BE7D8C">
        <w:rPr>
          <w:strike/>
        </w:rPr>
        <w:t>,</w:t>
      </w:r>
      <w:r w:rsidR="004B5A8D" w:rsidRPr="00BE7D8C">
        <w:rPr>
          <w:smallCaps/>
          <w:strike/>
        </w:rPr>
        <w:t xml:space="preserve"> </w:t>
      </w:r>
      <w:r w:rsidR="004B5A8D" w:rsidRPr="00BE7D8C">
        <w:rPr>
          <w:strike/>
        </w:rPr>
        <w:t>1967</w:t>
      </w:r>
      <w:r w:rsidR="00533F3D" w:rsidRPr="00BE7D8C">
        <w:rPr>
          <w:strike/>
        </w:rPr>
        <w:t xml:space="preserve">; </w:t>
      </w:r>
      <w:r w:rsidR="004B5A8D" w:rsidRPr="00BE7D8C">
        <w:rPr>
          <w:strike/>
        </w:rPr>
        <w:t>Coetzer</w:t>
      </w:r>
      <w:r w:rsidR="004B5A8D" w:rsidRPr="00BE7D8C">
        <w:rPr>
          <w:smallCaps/>
          <w:strike/>
        </w:rPr>
        <w:t xml:space="preserve">, </w:t>
      </w:r>
      <w:r w:rsidR="004B5A8D" w:rsidRPr="00BE7D8C">
        <w:rPr>
          <w:strike/>
        </w:rPr>
        <w:t>1982</w:t>
      </w:r>
      <w:r w:rsidR="00533F3D" w:rsidRPr="00D43D7E">
        <w:rPr>
          <w:strike/>
        </w:rPr>
        <w:t xml:space="preserve">; </w:t>
      </w:r>
      <w:r w:rsidR="004B5A8D" w:rsidRPr="00D43D7E">
        <w:rPr>
          <w:strike/>
        </w:rPr>
        <w:t>Coetzer &amp; Barnard</w:t>
      </w:r>
      <w:r w:rsidR="004B5A8D" w:rsidRPr="00D43D7E">
        <w:rPr>
          <w:smallCaps/>
          <w:strike/>
        </w:rPr>
        <w:t>,</w:t>
      </w:r>
      <w:r w:rsidR="004B5A8D" w:rsidRPr="00D43D7E">
        <w:rPr>
          <w:strike/>
        </w:rPr>
        <w:t xml:space="preserve"> 1977</w:t>
      </w:r>
      <w:r w:rsidR="00533F3D" w:rsidRPr="00BE7D8C">
        <w:rPr>
          <w:strike/>
        </w:rPr>
        <w:t>;</w:t>
      </w:r>
      <w:r w:rsidR="00FC7918" w:rsidRPr="00BE7D8C">
        <w:rPr>
          <w:strike/>
        </w:rPr>
        <w:t xml:space="preserve"> </w:t>
      </w:r>
      <w:r w:rsidR="004B5A8D" w:rsidRPr="00BE7D8C">
        <w:rPr>
          <w:strike/>
        </w:rPr>
        <w:t>Easterday, 1965</w:t>
      </w:r>
      <w:r w:rsidR="00533F3D" w:rsidRPr="00BE7D8C">
        <w:rPr>
          <w:strike/>
        </w:rPr>
        <w:t>;</w:t>
      </w:r>
      <w:r w:rsidR="00FC7918" w:rsidRPr="00BE7D8C">
        <w:rPr>
          <w:strike/>
        </w:rPr>
        <w:t xml:space="preserve"> </w:t>
      </w:r>
      <w:r w:rsidR="005B463B" w:rsidRPr="00BE7D8C">
        <w:rPr>
          <w:strike/>
        </w:rPr>
        <w:t>Gerdes, 2004</w:t>
      </w:r>
      <w:r w:rsidR="00533F3D" w:rsidRPr="00BE7D8C">
        <w:rPr>
          <w:strike/>
        </w:rPr>
        <w:t>;</w:t>
      </w:r>
      <w:r w:rsidR="00FC7918" w:rsidRPr="003F44E8">
        <w:t xml:space="preserve"> </w:t>
      </w:r>
      <w:r w:rsidR="00E209D6" w:rsidRPr="00BE7D8C">
        <w:rPr>
          <w:strike/>
        </w:rPr>
        <w:t xml:space="preserve">Mansfield </w:t>
      </w:r>
      <w:r w:rsidR="00E209D6" w:rsidRPr="00BE7D8C">
        <w:rPr>
          <w:i/>
          <w:strike/>
        </w:rPr>
        <w:t xml:space="preserve">et al., </w:t>
      </w:r>
      <w:r w:rsidR="00E209D6" w:rsidRPr="00BE7D8C">
        <w:rPr>
          <w:strike/>
        </w:rPr>
        <w:t>2015;</w:t>
      </w:r>
      <w:r w:rsidR="00E209D6" w:rsidRPr="00BE7D8C">
        <w:rPr>
          <w:i/>
          <w:strike/>
        </w:rPr>
        <w:t xml:space="preserve"> </w:t>
      </w:r>
      <w:r w:rsidR="00BA0F99" w:rsidRPr="00BE7D8C">
        <w:rPr>
          <w:strike/>
        </w:rPr>
        <w:t>Meegan &amp; Bailey, 1989</w:t>
      </w:r>
      <w:r w:rsidR="00533F3D" w:rsidRPr="003F44E8">
        <w:t>;</w:t>
      </w:r>
      <w:r w:rsidR="00FC7918" w:rsidRPr="003F44E8">
        <w:t xml:space="preserve"> </w:t>
      </w:r>
      <w:r w:rsidR="00927864" w:rsidRPr="003F44E8">
        <w:t>Swanepoel &amp; Coetzer, 1994</w:t>
      </w:r>
      <w:r w:rsidR="00533F3D" w:rsidRPr="00D43D7E">
        <w:rPr>
          <w:strike/>
        </w:rPr>
        <w:t>;</w:t>
      </w:r>
      <w:r w:rsidR="00FC7918" w:rsidRPr="00D43D7E">
        <w:rPr>
          <w:strike/>
        </w:rPr>
        <w:t xml:space="preserve"> </w:t>
      </w:r>
      <w:r w:rsidR="00A52F55" w:rsidRPr="00D43D7E">
        <w:rPr>
          <w:strike/>
        </w:rPr>
        <w:t>Weiss</w:t>
      </w:r>
      <w:r w:rsidR="00A52F55" w:rsidRPr="00D43D7E">
        <w:rPr>
          <w:smallCaps/>
          <w:strike/>
        </w:rPr>
        <w:t>,</w:t>
      </w:r>
      <w:r w:rsidR="00A52F55" w:rsidRPr="00D43D7E">
        <w:rPr>
          <w:strike/>
        </w:rPr>
        <w:t xml:space="preserve"> 1957</w:t>
      </w:r>
      <w:r w:rsidR="007767B9" w:rsidRPr="003F44E8">
        <w:t>)</w:t>
      </w:r>
      <w:r w:rsidR="00171D13" w:rsidRPr="003F44E8">
        <w:t>. H</w:t>
      </w:r>
      <w:r w:rsidRPr="003F44E8">
        <w:t xml:space="preserve">owever, the occurrence of numerous abortions and mortalities among young animals, together with </w:t>
      </w:r>
      <w:r w:rsidR="00171D13" w:rsidRPr="003F44E8">
        <w:rPr>
          <w:u w:val="double"/>
        </w:rPr>
        <w:t>clinical signs of the</w:t>
      </w:r>
      <w:r w:rsidR="00171D13" w:rsidRPr="003F44E8">
        <w:t xml:space="preserve"> </w:t>
      </w:r>
      <w:r w:rsidRPr="003F44E8">
        <w:t>disease in humans,</w:t>
      </w:r>
      <w:r w:rsidR="00944FD5">
        <w:t xml:space="preserve"> </w:t>
      </w:r>
      <w:r w:rsidR="00944FD5" w:rsidRPr="00E04599">
        <w:rPr>
          <w:u w:val="double"/>
        </w:rPr>
        <w:t xml:space="preserve">and in relation </w:t>
      </w:r>
      <w:r w:rsidR="00D369B7" w:rsidRPr="00E04599">
        <w:rPr>
          <w:u w:val="double"/>
        </w:rPr>
        <w:t>to</w:t>
      </w:r>
      <w:r w:rsidR="00944FD5" w:rsidRPr="00E04599">
        <w:rPr>
          <w:u w:val="double"/>
        </w:rPr>
        <w:t xml:space="preserve"> climat</w:t>
      </w:r>
      <w:r w:rsidR="00E04599" w:rsidRPr="00E04599">
        <w:rPr>
          <w:u w:val="double"/>
        </w:rPr>
        <w:t>e</w:t>
      </w:r>
      <w:r w:rsidR="00944FD5" w:rsidRPr="00E04599">
        <w:rPr>
          <w:u w:val="double"/>
        </w:rPr>
        <w:t xml:space="preserve"> conditions</w:t>
      </w:r>
      <w:r w:rsidRPr="003F44E8">
        <w:t xml:space="preserve"> is characteristic</w:t>
      </w:r>
      <w:r w:rsidR="00D45693" w:rsidRPr="003F44E8">
        <w:t xml:space="preserve"> of RVF</w:t>
      </w:r>
      <w:r w:rsidRPr="003F44E8">
        <w:t>. R</w:t>
      </w:r>
      <w:r w:rsidR="00A22622" w:rsidRPr="003F44E8">
        <w:t>VF</w:t>
      </w:r>
      <w:r w:rsidRPr="003F44E8">
        <w:t xml:space="preserve"> has a short incubation period </w:t>
      </w:r>
      <w:r w:rsidR="00D45693" w:rsidRPr="003F44E8">
        <w:t xml:space="preserve">of about </w:t>
      </w:r>
      <w:r w:rsidRPr="003F44E8">
        <w:t>12</w:t>
      </w:r>
      <w:r w:rsidR="00DD272E" w:rsidRPr="003F44E8">
        <w:t>–</w:t>
      </w:r>
      <w:r w:rsidRPr="003F44E8">
        <w:t xml:space="preserve">36 hours in lambs. A biphasic fever of up to 41°C may develop, and the </w:t>
      </w:r>
      <w:r w:rsidR="001359F7" w:rsidRPr="003F44E8">
        <w:t xml:space="preserve">body temperature </w:t>
      </w:r>
      <w:r w:rsidRPr="003F44E8">
        <w:t xml:space="preserve">remains </w:t>
      </w:r>
      <w:r w:rsidR="001359F7" w:rsidRPr="003F44E8">
        <w:t xml:space="preserve">elevated </w:t>
      </w:r>
      <w:r w:rsidRPr="003F44E8">
        <w:t>until shortly before death. Affected animals are listless, disinclined to move or feed, and may show enlarge</w:t>
      </w:r>
      <w:r w:rsidR="001359F7" w:rsidRPr="003F44E8">
        <w:t>ment of</w:t>
      </w:r>
      <w:r w:rsidRPr="003F44E8">
        <w:t xml:space="preserve"> superficial lymph nodes and </w:t>
      </w:r>
      <w:r w:rsidR="00F641E1" w:rsidRPr="003F44E8">
        <w:t>evidence</w:t>
      </w:r>
      <w:r w:rsidR="00C32663" w:rsidRPr="003F44E8">
        <w:t xml:space="preserve"> of </w:t>
      </w:r>
      <w:r w:rsidRPr="003F44E8">
        <w:t>abdominal pain. Lambs rarely survive longer than 3</w:t>
      </w:r>
      <w:r w:rsidR="009677D9" w:rsidRPr="003F44E8">
        <w:t>6 </w:t>
      </w:r>
      <w:r w:rsidRPr="003F44E8">
        <w:t xml:space="preserve">hours after the onset of signs of illness. Animals older than </w:t>
      </w:r>
      <w:r w:rsidR="009677D9" w:rsidRPr="003F44E8">
        <w:t>2 </w:t>
      </w:r>
      <w:r w:rsidRPr="003F44E8">
        <w:t xml:space="preserve">weeks may die peracutely, acutely or may </w:t>
      </w:r>
      <w:r w:rsidR="004D7DD6" w:rsidRPr="003F44E8">
        <w:t xml:space="preserve">recover or </w:t>
      </w:r>
      <w:r w:rsidRPr="003F44E8">
        <w:t>develop an inapparent infection. Some animals may regurgitate ingesta and may show melaena or bloody, foul-smelling diarrhoea and bloodstained mucopurulent nasal discharge. Icterus may sometimes be observed, particularly in cattle. In addition to these signs, adult cattle may show lachrymation, salivation and dysgalactia. In pregnant sheep, the mortality and abortion rates vary from 5% to almost 100% in different outbreaks and between different flocks. The death rate in cattle is usually less than 10%.</w:t>
      </w:r>
      <w:r w:rsidR="007D19A6" w:rsidRPr="003F44E8">
        <w:t xml:space="preserve"> Camels have been regularly involved in the RVF epidemics in East Africa</w:t>
      </w:r>
      <w:r w:rsidR="00BA1715" w:rsidRPr="003F44E8">
        <w:t>,</w:t>
      </w:r>
      <w:r w:rsidR="007D19A6" w:rsidRPr="003F44E8">
        <w:t xml:space="preserve"> Egypt</w:t>
      </w:r>
      <w:r w:rsidR="00BA1715" w:rsidRPr="003F44E8">
        <w:t xml:space="preserve"> and more recently Mauritania</w:t>
      </w:r>
      <w:r w:rsidR="007D19A6" w:rsidRPr="003F44E8">
        <w:t xml:space="preserve">. Clinical </w:t>
      </w:r>
      <w:r w:rsidR="00084327" w:rsidRPr="00D950E8">
        <w:rPr>
          <w:highlight w:val="yellow"/>
          <w:u w:val="double"/>
        </w:rPr>
        <w:t xml:space="preserve">presentations </w:t>
      </w:r>
      <w:r w:rsidR="00113587" w:rsidRPr="00D950E8">
        <w:rPr>
          <w:highlight w:val="yellow"/>
          <w:u w:val="double"/>
        </w:rPr>
        <w:t>such as</w:t>
      </w:r>
      <w:r w:rsidR="00113587" w:rsidRPr="00D950E8">
        <w:rPr>
          <w:highlight w:val="yellow"/>
        </w:rPr>
        <w:t xml:space="preserve"> </w:t>
      </w:r>
      <w:r w:rsidR="007D19A6" w:rsidRPr="00D950E8">
        <w:rPr>
          <w:strike/>
          <w:highlight w:val="yellow"/>
        </w:rPr>
        <w:t xml:space="preserve">disease is </w:t>
      </w:r>
      <w:r w:rsidR="007F2F87" w:rsidRPr="00D950E8">
        <w:rPr>
          <w:strike/>
          <w:highlight w:val="yellow"/>
        </w:rPr>
        <w:t xml:space="preserve">usually </w:t>
      </w:r>
      <w:r w:rsidR="007D19A6" w:rsidRPr="00D950E8">
        <w:rPr>
          <w:strike/>
          <w:highlight w:val="yellow"/>
        </w:rPr>
        <w:t>not seen in adult camels, but</w:t>
      </w:r>
      <w:r w:rsidR="007D19A6" w:rsidRPr="00D950E8">
        <w:rPr>
          <w:strike/>
        </w:rPr>
        <w:t xml:space="preserve"> </w:t>
      </w:r>
      <w:r w:rsidR="00C56A46" w:rsidRPr="003F44E8">
        <w:t xml:space="preserve">sudden deaths, </w:t>
      </w:r>
      <w:r w:rsidR="007D19A6" w:rsidRPr="003F44E8">
        <w:t>abortion and some early post-natal deaths have been observed</w:t>
      </w:r>
      <w:r w:rsidR="000329E6">
        <w:t xml:space="preserve"> </w:t>
      </w:r>
      <w:r w:rsidR="00FD79EF" w:rsidRPr="00D950E8">
        <w:rPr>
          <w:highlight w:val="yellow"/>
          <w:u w:val="double"/>
        </w:rPr>
        <w:t>in camels</w:t>
      </w:r>
      <w:r w:rsidR="007D19A6" w:rsidRPr="003F44E8">
        <w:t>.</w:t>
      </w:r>
      <w:r w:rsidR="002D7A43" w:rsidRPr="003F44E8">
        <w:t xml:space="preserve"> Differential diagnosis includes: </w:t>
      </w:r>
      <w:r w:rsidR="00586983" w:rsidRPr="003F44E8">
        <w:t>bluetongue</w:t>
      </w:r>
      <w:r w:rsidR="002D7A43" w:rsidRPr="003F44E8">
        <w:t xml:space="preserve">, Wesselsbron disease, </w:t>
      </w:r>
      <w:r w:rsidR="00586983" w:rsidRPr="003F44E8">
        <w:t xml:space="preserve">enterotoxemia </w:t>
      </w:r>
      <w:r w:rsidR="002D7A43" w:rsidRPr="003F44E8">
        <w:t xml:space="preserve">of sheep, </w:t>
      </w:r>
      <w:r w:rsidR="00586983" w:rsidRPr="003F44E8">
        <w:t xml:space="preserve">ephemeral </w:t>
      </w:r>
      <w:r w:rsidR="002D7A43" w:rsidRPr="003F44E8">
        <w:t xml:space="preserve">fever, </w:t>
      </w:r>
      <w:r w:rsidR="00586983" w:rsidRPr="003F44E8">
        <w:t>brucellosis, vibriosis</w:t>
      </w:r>
      <w:r w:rsidR="002D7A43" w:rsidRPr="003F44E8">
        <w:t xml:space="preserve">, </w:t>
      </w:r>
      <w:r w:rsidR="00586983" w:rsidRPr="003F44E8">
        <w:t>trichomonosis</w:t>
      </w:r>
      <w:r w:rsidR="002D7A43" w:rsidRPr="003F44E8">
        <w:t xml:space="preserve">, Nairobi sheep disease, </w:t>
      </w:r>
      <w:r w:rsidR="00586983" w:rsidRPr="003F44E8">
        <w:t xml:space="preserve">heartwater, ovine </w:t>
      </w:r>
      <w:r w:rsidR="002D7A43" w:rsidRPr="003F44E8">
        <w:t xml:space="preserve">enzootic abortion, </w:t>
      </w:r>
      <w:r w:rsidR="00586983" w:rsidRPr="003F44E8">
        <w:t xml:space="preserve">toxic plants, bacterial septicaemias, peste des petits ruminants, anthrax and </w:t>
      </w:r>
      <w:r w:rsidR="002D7A43" w:rsidRPr="003F44E8">
        <w:t xml:space="preserve">Schmallenberg </w:t>
      </w:r>
      <w:r w:rsidR="009B4EAB" w:rsidRPr="003F44E8">
        <w:t>disease.</w:t>
      </w:r>
    </w:p>
    <w:p w14:paraId="6D750F8A" w14:textId="657A8791" w:rsidR="00101F10" w:rsidRPr="003F44E8" w:rsidRDefault="00101F10" w:rsidP="00101F10">
      <w:pPr>
        <w:pStyle w:val="paraA0"/>
      </w:pPr>
      <w:r w:rsidRPr="003F44E8">
        <w:t>The hepatic lesions of RVF are very similar in all species, varying mainly with the age of the infected individual (</w:t>
      </w:r>
      <w:r w:rsidR="004A0ECB" w:rsidRPr="00BE7D8C">
        <w:rPr>
          <w:u w:val="double"/>
        </w:rPr>
        <w:t>Swanepoel &amp; Coetzer, 1994</w:t>
      </w:r>
      <w:r w:rsidR="00BE7D8C" w:rsidRPr="00BE7D8C">
        <w:rPr>
          <w:strike/>
        </w:rPr>
        <w:t xml:space="preserve"> </w:t>
      </w:r>
      <w:r w:rsidR="005E4C3E" w:rsidRPr="00BE7D8C">
        <w:rPr>
          <w:strike/>
        </w:rPr>
        <w:t>Coetzer</w:t>
      </w:r>
      <w:r w:rsidR="005E4C3E" w:rsidRPr="00BE7D8C">
        <w:rPr>
          <w:smallCaps/>
          <w:strike/>
        </w:rPr>
        <w:t xml:space="preserve">, </w:t>
      </w:r>
      <w:r w:rsidR="005E4C3E" w:rsidRPr="00BE7D8C">
        <w:rPr>
          <w:strike/>
        </w:rPr>
        <w:t>1982</w:t>
      </w:r>
      <w:r w:rsidRPr="003F44E8">
        <w:t>). The most severe lesion</w:t>
      </w:r>
      <w:r w:rsidR="001A5DBD" w:rsidRPr="003F44E8">
        <w:t>,</w:t>
      </w:r>
      <w:r w:rsidRPr="003F44E8">
        <w:t xml:space="preserve"> occurring in aborted fetuses and newborn lambs</w:t>
      </w:r>
      <w:r w:rsidR="001A5DBD" w:rsidRPr="003F44E8">
        <w:t>,</w:t>
      </w:r>
      <w:r w:rsidRPr="003F44E8">
        <w:t xml:space="preserve"> is a moderately to greatly enlarged, soft, friable liver with a yellowish-brown to dark reddish-brown colour with irregular congested patches. Numerous greyish-white necrotic foci are invariably present in the parenchyma, but may not be clearly discernible. In adult sheep, the lesions are less severe and pinpoint reddish to greyish-white necrotic foci are distributed throughout the parenchyma. Haemorrhage and oedema of the wall of the gallbladder are common. Hepatic lesions in lambs are almost invariably accompanied by numerous small haemorrhages in the mucosa of the abomasum. The contents of the small intestine and abomasum </w:t>
      </w:r>
      <w:r w:rsidR="004D7F5A" w:rsidRPr="003F44E8">
        <w:t xml:space="preserve">can be </w:t>
      </w:r>
      <w:r w:rsidRPr="003F44E8">
        <w:t xml:space="preserve">dark chocolate-brown as a result of the presence of partially digested blood. In all animals, the spleen and peripheral lymph nodes </w:t>
      </w:r>
      <w:r w:rsidR="004D7F5A" w:rsidRPr="003F44E8">
        <w:t xml:space="preserve">can be </w:t>
      </w:r>
      <w:r w:rsidRPr="003F44E8">
        <w:t xml:space="preserve">enlarged, oedematous and may have petechiae. </w:t>
      </w:r>
    </w:p>
    <w:p w14:paraId="3EE22502" w14:textId="184D92F8" w:rsidR="00101F10" w:rsidRPr="003F44E8" w:rsidRDefault="00101F10" w:rsidP="00A22622">
      <w:pPr>
        <w:pStyle w:val="paraA0"/>
      </w:pPr>
      <w:r w:rsidRPr="003F44E8">
        <w:t>Microscopically, hepatic necrosis is the most obvious lesion of RVF in both animals and humans. In fetuses and neonates of cattle and sheep, foci of necrosis consist of dense aggregates of cellular and nuclear debris, some fibrin and a few inflammatory cells. There is a severe lytic necrosis of most hepatocytes and the normal architecture of the liver is lost. In about 50% of affected livers, intranuclear inclusion bodies that are eosinophilic and oval or rod-shaped are found. Mineralisation of necrotic hepatocytes is also seen. In adult animals, hepatic necrosis is less diffuse</w:t>
      </w:r>
      <w:r w:rsidR="00DA754F" w:rsidRPr="003F44E8">
        <w:t>,</w:t>
      </w:r>
      <w:r w:rsidRPr="003F44E8">
        <w:t xml:space="preserve"> and in sheep, icterus is more common than in lambs (</w:t>
      </w:r>
      <w:r w:rsidR="005E4C3E" w:rsidRPr="00BE7D8C">
        <w:rPr>
          <w:strike/>
        </w:rPr>
        <w:t>Coetzer</w:t>
      </w:r>
      <w:r w:rsidR="005E4C3E" w:rsidRPr="00BE7D8C">
        <w:rPr>
          <w:smallCaps/>
          <w:strike/>
        </w:rPr>
        <w:t xml:space="preserve">, </w:t>
      </w:r>
      <w:r w:rsidR="005E4C3E" w:rsidRPr="00BE7D8C">
        <w:rPr>
          <w:strike/>
        </w:rPr>
        <w:t>1982</w:t>
      </w:r>
      <w:r w:rsidR="00533F3D" w:rsidRPr="00BE7D8C">
        <w:rPr>
          <w:strike/>
        </w:rPr>
        <w:t xml:space="preserve">; </w:t>
      </w:r>
      <w:r w:rsidR="00927864" w:rsidRPr="003F44E8">
        <w:t>Swanepoel &amp; Coetzer, 1994</w:t>
      </w:r>
      <w:r w:rsidRPr="003F44E8">
        <w:t>).</w:t>
      </w:r>
    </w:p>
    <w:p w14:paraId="04B28B95" w14:textId="49182980" w:rsidR="00101F10" w:rsidRPr="003F44E8" w:rsidRDefault="00101F10" w:rsidP="008735A6">
      <w:pPr>
        <w:pStyle w:val="paraA0"/>
      </w:pPr>
      <w:r w:rsidRPr="003F44E8">
        <w:t>In humans, RVF infections are usually inapparent or associated with a moderate to severe, nonfatal, influenza-like illness (</w:t>
      </w:r>
      <w:r w:rsidR="005B463B" w:rsidRPr="003F44E8">
        <w:t xml:space="preserve">Madani </w:t>
      </w:r>
      <w:r w:rsidR="0038155F" w:rsidRPr="003F44E8">
        <w:rPr>
          <w:i/>
        </w:rPr>
        <w:t>et al.</w:t>
      </w:r>
      <w:r w:rsidR="005B463B" w:rsidRPr="003F44E8">
        <w:t>, 2003</w:t>
      </w:r>
      <w:r w:rsidR="00533F3D" w:rsidRPr="000B5B77">
        <w:rPr>
          <w:strike/>
        </w:rPr>
        <w:t>;</w:t>
      </w:r>
      <w:r w:rsidR="00533F3D" w:rsidRPr="000B5B77">
        <w:t xml:space="preserve"> </w:t>
      </w:r>
      <w:r w:rsidR="00BA0F99" w:rsidRPr="000B5B77">
        <w:rPr>
          <w:strike/>
        </w:rPr>
        <w:t xml:space="preserve">McIntosh </w:t>
      </w:r>
      <w:r w:rsidR="0038155F" w:rsidRPr="000B5B77">
        <w:rPr>
          <w:i/>
          <w:strike/>
        </w:rPr>
        <w:t>et al.</w:t>
      </w:r>
      <w:r w:rsidR="00BA0F99" w:rsidRPr="000B5B77">
        <w:rPr>
          <w:strike/>
        </w:rPr>
        <w:t>, 1980</w:t>
      </w:r>
      <w:r w:rsidR="00533F3D" w:rsidRPr="000B5B77">
        <w:rPr>
          <w:strike/>
        </w:rPr>
        <w:t xml:space="preserve">; </w:t>
      </w:r>
      <w:r w:rsidR="00BA0F99" w:rsidRPr="000B5B77">
        <w:rPr>
          <w:strike/>
        </w:rPr>
        <w:t>Meegan, 1981</w:t>
      </w:r>
      <w:r w:rsidRPr="003F44E8">
        <w:t xml:space="preserve">). A minority of patients may develop </w:t>
      </w:r>
      <w:r w:rsidR="004D7F5A" w:rsidRPr="003F44E8">
        <w:t xml:space="preserve">retinal </w:t>
      </w:r>
      <w:r w:rsidRPr="003F44E8">
        <w:t xml:space="preserve">lesions, encephalitis, or severe hepatic disease with haemorrhagic manifestations, which is generally fatal. </w:t>
      </w:r>
      <w:r w:rsidR="003D11DD" w:rsidRPr="003F44E8">
        <w:t>RVF virus (RVFV)</w:t>
      </w:r>
      <w:r w:rsidRPr="003F44E8">
        <w:t xml:space="preserve"> has caused serious human infection</w:t>
      </w:r>
      <w:r w:rsidR="004D7F5A" w:rsidRPr="003F44E8">
        <w:t>s</w:t>
      </w:r>
      <w:r w:rsidRPr="003F44E8">
        <w:t xml:space="preserve"> in laboratory workers. Staff should be vaccinated</w:t>
      </w:r>
      <w:r w:rsidR="00DD272E" w:rsidRPr="003F44E8">
        <w:t xml:space="preserve"> </w:t>
      </w:r>
      <w:r w:rsidR="00C56A46" w:rsidRPr="003F44E8">
        <w:t>when a vaccine is available</w:t>
      </w:r>
      <w:r w:rsidR="0024195D" w:rsidRPr="003F44E8">
        <w:t xml:space="preserve">. An inactivated vaccine has been developed for human use. However, this vaccine is not licensed </w:t>
      </w:r>
      <w:r w:rsidR="0024195D" w:rsidRPr="003F44E8">
        <w:rPr>
          <w:strike/>
        </w:rPr>
        <w:t xml:space="preserve">and is not </w:t>
      </w:r>
      <w:r w:rsidR="0083034E" w:rsidRPr="003F44E8">
        <w:rPr>
          <w:u w:val="double"/>
        </w:rPr>
        <w:t xml:space="preserve">nor </w:t>
      </w:r>
      <w:r w:rsidR="0024195D" w:rsidRPr="003F44E8">
        <w:t>commercially available. It has been used experimentally to protect veterinary and laboratory personnel at high risk of exposure to RVF. Further information about the disease and vaccination in humans is available from WHO</w:t>
      </w:r>
      <w:r w:rsidR="0024195D" w:rsidRPr="003F44E8">
        <w:rPr>
          <w:rStyle w:val="FootnoteReference"/>
        </w:rPr>
        <w:footnoteReference w:id="4"/>
      </w:r>
      <w:r w:rsidR="004964D0" w:rsidRPr="003F44E8">
        <w:t xml:space="preserve">. </w:t>
      </w:r>
      <w:r w:rsidR="00F6009C" w:rsidRPr="003F44E8">
        <w:t xml:space="preserve">RVFV should be handled </w:t>
      </w:r>
      <w:r w:rsidR="000F1ACC" w:rsidRPr="003F44E8">
        <w:t xml:space="preserve">at an </w:t>
      </w:r>
      <w:r w:rsidR="00F6009C" w:rsidRPr="003F44E8">
        <w:t xml:space="preserve">appropriate </w:t>
      </w:r>
      <w:r w:rsidR="000F1ACC" w:rsidRPr="003F44E8">
        <w:rPr>
          <w:lang w:val="en-IE"/>
        </w:rPr>
        <w:t>biosafety and containment level determined by biorisk analysis</w:t>
      </w:r>
      <w:r w:rsidR="000F1ACC" w:rsidRPr="003F44E8">
        <w:t xml:space="preserve"> (see </w:t>
      </w:r>
      <w:r w:rsidR="00F6009C" w:rsidRPr="003F44E8">
        <w:t>Chapter 1.1.</w:t>
      </w:r>
      <w:r w:rsidR="008656EC" w:rsidRPr="003F44E8">
        <w:t>4</w:t>
      </w:r>
      <w:r w:rsidR="00F6009C" w:rsidRPr="003F44E8">
        <w:t xml:space="preserve"> </w:t>
      </w:r>
      <w:r w:rsidR="008656EC" w:rsidRPr="003F44E8">
        <w:rPr>
          <w:i/>
          <w:lang w:val="en-IE"/>
        </w:rPr>
        <w:t>Biosafety and biosecurity:</w:t>
      </w:r>
      <w:r w:rsidR="008656EC" w:rsidRPr="003F44E8">
        <w:rPr>
          <w:lang w:val="en-IE"/>
        </w:rPr>
        <w:t xml:space="preserve"> </w:t>
      </w:r>
      <w:r w:rsidR="008656EC" w:rsidRPr="003F44E8">
        <w:rPr>
          <w:i/>
        </w:rPr>
        <w:t>S</w:t>
      </w:r>
      <w:r w:rsidR="000F1ACC" w:rsidRPr="003F44E8">
        <w:rPr>
          <w:i/>
        </w:rPr>
        <w:t>tandard for managing biological risk in the veterinary laboratory and animal facilities</w:t>
      </w:r>
      <w:r w:rsidR="000F1ACC" w:rsidRPr="003F44E8">
        <w:t>)</w:t>
      </w:r>
      <w:r w:rsidR="00F6009C" w:rsidRPr="003F44E8">
        <w:t>. Particular care needs to be exercised when working with infected animals or when performing post-mortem examinations.</w:t>
      </w:r>
    </w:p>
    <w:p w14:paraId="50A17C0A" w14:textId="4C2A774C" w:rsidR="006616EC" w:rsidRPr="003F44E8" w:rsidRDefault="002F5010" w:rsidP="006616EC">
      <w:pPr>
        <w:pStyle w:val="paraA0"/>
      </w:pPr>
      <w:r w:rsidRPr="003F44E8">
        <w:t>RVFV</w:t>
      </w:r>
      <w:r w:rsidR="006616EC" w:rsidRPr="003F44E8">
        <w:t xml:space="preserve"> consists of a single serotype of the </w:t>
      </w:r>
      <w:r w:rsidR="00C4629C" w:rsidRPr="003F44E8">
        <w:rPr>
          <w:i/>
        </w:rPr>
        <w:t>Phenui</w:t>
      </w:r>
      <w:r w:rsidR="006616EC" w:rsidRPr="003F44E8">
        <w:rPr>
          <w:i/>
        </w:rPr>
        <w:t>viridae</w:t>
      </w:r>
      <w:r w:rsidR="006616EC" w:rsidRPr="003F44E8">
        <w:t xml:space="preserve"> family (genus </w:t>
      </w:r>
      <w:r w:rsidR="006616EC" w:rsidRPr="003F44E8">
        <w:rPr>
          <w:i/>
        </w:rPr>
        <w:t>Phlebovirus</w:t>
      </w:r>
      <w:r w:rsidR="006616EC" w:rsidRPr="003F44E8">
        <w:t>)</w:t>
      </w:r>
      <w:r w:rsidR="006616EC" w:rsidRPr="003F44E8">
        <w:rPr>
          <w:i/>
        </w:rPr>
        <w:t xml:space="preserve"> </w:t>
      </w:r>
      <w:r w:rsidR="006616EC" w:rsidRPr="003F44E8">
        <w:rPr>
          <w:iCs/>
        </w:rPr>
        <w:t>a</w:t>
      </w:r>
      <w:r w:rsidR="006616EC" w:rsidRPr="003F44E8">
        <w:t xml:space="preserve">nd has morphological and physicochemical properties typical of bunyaviruses. The virus is enveloped, spherical and 80–120 nm in diameter. Glycoprotein spikes project through a bilayered lipid envelope. The virus is readily inactivated by lipid solvents and </w:t>
      </w:r>
      <w:r w:rsidRPr="003F44E8">
        <w:t>acid conditions below pH 6. RVFV</w:t>
      </w:r>
      <w:r w:rsidR="006616EC" w:rsidRPr="003F44E8">
        <w:t xml:space="preserve"> has a </w:t>
      </w:r>
      <w:r w:rsidR="006616EC" w:rsidRPr="003F44E8">
        <w:rPr>
          <w:strike/>
        </w:rPr>
        <w:t>three-</w:t>
      </w:r>
      <w:r w:rsidR="006616EC" w:rsidRPr="003F44E8">
        <w:t>segmented, single-stranded, negative-sense RNA genome and consist</w:t>
      </w:r>
      <w:r w:rsidRPr="003F44E8">
        <w:t xml:space="preserve">s of the following </w:t>
      </w:r>
      <w:r w:rsidR="006616EC" w:rsidRPr="003F44E8">
        <w:t xml:space="preserve">segments: L (large), M </w:t>
      </w:r>
      <w:r w:rsidR="006616EC" w:rsidRPr="003F44E8">
        <w:lastRenderedPageBreak/>
        <w:t xml:space="preserve">(medium) and S (small), each of which is contained in a separate nucleocapsid within the virion. The S segment is </w:t>
      </w:r>
      <w:r w:rsidR="00D45693" w:rsidRPr="003F44E8">
        <w:rPr>
          <w:strike/>
        </w:rPr>
        <w:t xml:space="preserve">an </w:t>
      </w:r>
      <w:r w:rsidR="006616EC" w:rsidRPr="003F44E8">
        <w:t>ambisense</w:t>
      </w:r>
      <w:r w:rsidR="006616EC" w:rsidRPr="0097067C">
        <w:rPr>
          <w:strike/>
        </w:rPr>
        <w:t xml:space="preserve"> </w:t>
      </w:r>
      <w:r w:rsidR="006616EC" w:rsidRPr="003F44E8">
        <w:rPr>
          <w:strike/>
        </w:rPr>
        <w:t>RNA</w:t>
      </w:r>
      <w:r w:rsidR="006616EC" w:rsidRPr="003F44E8">
        <w:t>, i.e. has bi-directional coding (</w:t>
      </w:r>
      <w:r w:rsidRPr="00B81D63">
        <w:rPr>
          <w:strike/>
        </w:rPr>
        <w:t>Giorgi, 1991</w:t>
      </w:r>
      <w:r w:rsidR="00D43D7E" w:rsidRPr="00B81D63">
        <w:rPr>
          <w:strike/>
        </w:rPr>
        <w:t xml:space="preserve"> </w:t>
      </w:r>
      <w:r w:rsidR="00D43D7E" w:rsidRPr="00B81D63">
        <w:rPr>
          <w:u w:val="double"/>
        </w:rPr>
        <w:t>Bird</w:t>
      </w:r>
      <w:r w:rsidR="00B81D63">
        <w:rPr>
          <w:u w:val="double"/>
        </w:rPr>
        <w:t xml:space="preserve"> </w:t>
      </w:r>
      <w:r w:rsidR="00B81D63" w:rsidRPr="00B81D63">
        <w:rPr>
          <w:i/>
          <w:iCs/>
          <w:u w:val="double"/>
        </w:rPr>
        <w:t>et al.</w:t>
      </w:r>
      <w:r w:rsidR="00D43D7E" w:rsidRPr="00B81D63">
        <w:rPr>
          <w:i/>
          <w:iCs/>
          <w:u w:val="double"/>
        </w:rPr>
        <w:t>,</w:t>
      </w:r>
      <w:r w:rsidR="00D43D7E" w:rsidRPr="00B81D63">
        <w:rPr>
          <w:u w:val="double"/>
        </w:rPr>
        <w:t xml:space="preserve"> 2007</w:t>
      </w:r>
      <w:r w:rsidR="006616EC" w:rsidRPr="003F44E8">
        <w:t>).</w:t>
      </w:r>
    </w:p>
    <w:p w14:paraId="5E206C37" w14:textId="79F1F5F3" w:rsidR="009D1023" w:rsidRPr="003F44E8" w:rsidRDefault="005A2E4A" w:rsidP="0019241B">
      <w:pPr>
        <w:pStyle w:val="paraA0"/>
      </w:pPr>
      <w:r w:rsidRPr="003F44E8">
        <w:t>N</w:t>
      </w:r>
      <w:r w:rsidR="00101F10" w:rsidRPr="003F44E8">
        <w:t>o significant antigenic differences have been demonstrated between RVF</w:t>
      </w:r>
      <w:r w:rsidR="00ED56FF" w:rsidRPr="00ED56FF">
        <w:rPr>
          <w:highlight w:val="yellow"/>
          <w:u w:val="double"/>
        </w:rPr>
        <w:t>V</w:t>
      </w:r>
      <w:r w:rsidR="00101F10" w:rsidRPr="003F44E8">
        <w:t xml:space="preserve"> isolates and laboratory-passaged strains from many countries, but differences in pathogenicity </w:t>
      </w:r>
      <w:r w:rsidR="00C56A46" w:rsidRPr="003F44E8">
        <w:rPr>
          <w:strike/>
        </w:rPr>
        <w:t>between</w:t>
      </w:r>
      <w:r w:rsidR="007D19A6" w:rsidRPr="003F44E8">
        <w:rPr>
          <w:strike/>
        </w:rPr>
        <w:t xml:space="preserve"> genotype</w:t>
      </w:r>
      <w:r w:rsidR="00C56A46" w:rsidRPr="003F44E8">
        <w:rPr>
          <w:strike/>
        </w:rPr>
        <w:t>s</w:t>
      </w:r>
      <w:r w:rsidR="007D19A6" w:rsidRPr="003F44E8">
        <w:rPr>
          <w:strike/>
        </w:rPr>
        <w:t xml:space="preserve"> </w:t>
      </w:r>
      <w:r w:rsidR="00C8793E" w:rsidRPr="003F44E8">
        <w:rPr>
          <w:u w:val="double"/>
        </w:rPr>
        <w:t>among v</w:t>
      </w:r>
      <w:r w:rsidR="00630419" w:rsidRPr="003F44E8">
        <w:rPr>
          <w:u w:val="double"/>
        </w:rPr>
        <w:t xml:space="preserve">irus </w:t>
      </w:r>
      <w:r w:rsidR="0083034E" w:rsidRPr="003F44E8">
        <w:rPr>
          <w:u w:val="double"/>
        </w:rPr>
        <w:t xml:space="preserve">genetic lineages </w:t>
      </w:r>
      <w:r w:rsidR="00101F10" w:rsidRPr="003F44E8">
        <w:t xml:space="preserve">have been </w:t>
      </w:r>
      <w:r w:rsidR="00B07C1B" w:rsidRPr="003F44E8">
        <w:t>shown</w:t>
      </w:r>
      <w:r w:rsidR="00865B8D" w:rsidRPr="003F44E8">
        <w:t xml:space="preserve"> (</w:t>
      </w:r>
      <w:r w:rsidR="005E4C3E" w:rsidRPr="003F44E8">
        <w:t xml:space="preserve">Bird </w:t>
      </w:r>
      <w:r w:rsidR="0038155F" w:rsidRPr="003F44E8">
        <w:rPr>
          <w:i/>
        </w:rPr>
        <w:t>et al.</w:t>
      </w:r>
      <w:r w:rsidR="005E4C3E" w:rsidRPr="003F44E8">
        <w:t>, 2007</w:t>
      </w:r>
      <w:r w:rsidR="009D3C01" w:rsidRPr="009D3C01">
        <w:rPr>
          <w:highlight w:val="yellow"/>
          <w:u w:val="double"/>
        </w:rPr>
        <w:t>b</w:t>
      </w:r>
      <w:r w:rsidR="00533F3D" w:rsidRPr="000B5B77">
        <w:rPr>
          <w:strike/>
        </w:rPr>
        <w:t xml:space="preserve">; </w:t>
      </w:r>
      <w:r w:rsidR="00927864" w:rsidRPr="000B5B77">
        <w:rPr>
          <w:strike/>
        </w:rPr>
        <w:t xml:space="preserve">Swanepoel </w:t>
      </w:r>
      <w:r w:rsidR="0038155F" w:rsidRPr="000B5B77">
        <w:rPr>
          <w:i/>
          <w:strike/>
        </w:rPr>
        <w:t>et al.</w:t>
      </w:r>
      <w:r w:rsidR="00927864" w:rsidRPr="000B5B77">
        <w:rPr>
          <w:strike/>
        </w:rPr>
        <w:t>, 1986</w:t>
      </w:r>
      <w:r w:rsidR="00865B8D" w:rsidRPr="003F44E8">
        <w:t>).</w:t>
      </w:r>
      <w:r w:rsidR="009D1023" w:rsidRPr="003F44E8">
        <w:t xml:space="preserve"> </w:t>
      </w:r>
    </w:p>
    <w:p w14:paraId="1CE458FE" w14:textId="3CED1372" w:rsidR="00993F85" w:rsidRPr="003F44E8" w:rsidRDefault="001C5266" w:rsidP="000C6CCE">
      <w:pPr>
        <w:pStyle w:val="paraA0"/>
      </w:pPr>
      <w:r w:rsidRPr="003F44E8">
        <w:t>RVFV</w:t>
      </w:r>
      <w:r w:rsidR="0072030B" w:rsidRPr="003F44E8">
        <w:t xml:space="preserve"> is endemic in many African </w:t>
      </w:r>
      <w:r w:rsidR="00C56A46" w:rsidRPr="003F44E8">
        <w:t>c</w:t>
      </w:r>
      <w:r w:rsidR="0072030B" w:rsidRPr="003F44E8">
        <w:t>ountries and may involve several countries in the region at the same time</w:t>
      </w:r>
      <w:r w:rsidR="00C56A46" w:rsidRPr="003F44E8">
        <w:t xml:space="preserve"> or progressively</w:t>
      </w:r>
      <w:r w:rsidR="007A2A37" w:rsidRPr="003F44E8">
        <w:rPr>
          <w:u w:val="double"/>
        </w:rPr>
        <w:t>,</w:t>
      </w:r>
      <w:r w:rsidR="00C56A46" w:rsidRPr="003F44E8">
        <w:t xml:space="preserve"> expand geographically over</w:t>
      </w:r>
      <w:r w:rsidR="009D1023" w:rsidRPr="003F44E8">
        <w:t xml:space="preserve"> the course of a</w:t>
      </w:r>
      <w:r w:rsidR="00C56A46" w:rsidRPr="003F44E8">
        <w:t xml:space="preserve"> few years</w:t>
      </w:r>
      <w:r w:rsidR="0072030B" w:rsidRPr="003F44E8">
        <w:t>. In addition to Africa, large o</w:t>
      </w:r>
      <w:r w:rsidR="007D19A6" w:rsidRPr="003F44E8">
        <w:t xml:space="preserve">utbreaks have been observed in the Arabian Peninsula </w:t>
      </w:r>
      <w:r w:rsidR="0072030B" w:rsidRPr="003F44E8">
        <w:t>and some Indian Ocean Islands</w:t>
      </w:r>
      <w:r w:rsidR="00101F10" w:rsidRPr="003F44E8">
        <w:t xml:space="preserve">. These </w:t>
      </w:r>
      <w:r w:rsidR="004D7F5A" w:rsidRPr="003F44E8">
        <w:t>generally, but not exclusively</w:t>
      </w:r>
      <w:r w:rsidR="001359F7" w:rsidRPr="003F44E8">
        <w:t xml:space="preserve">, </w:t>
      </w:r>
      <w:r w:rsidR="00101F10" w:rsidRPr="003F44E8">
        <w:t xml:space="preserve">follow the periodic cycles of </w:t>
      </w:r>
      <w:r w:rsidR="007D19A6" w:rsidRPr="003F44E8">
        <w:t xml:space="preserve">unusually </w:t>
      </w:r>
      <w:r w:rsidR="00101F10" w:rsidRPr="003F44E8">
        <w:t>heavy rain</w:t>
      </w:r>
      <w:r w:rsidR="00D45693" w:rsidRPr="003F44E8">
        <w:t>fall</w:t>
      </w:r>
      <w:r w:rsidR="00101F10" w:rsidRPr="003F44E8">
        <w:t xml:space="preserve">, which may occur </w:t>
      </w:r>
      <w:r w:rsidR="007D19A6" w:rsidRPr="003F44E8">
        <w:t>at intervals of several years</w:t>
      </w:r>
      <w:r w:rsidR="00C56A46" w:rsidRPr="003F44E8">
        <w:t xml:space="preserve">, or the flooding of wide areas favouring the </w:t>
      </w:r>
      <w:r w:rsidR="00801840" w:rsidRPr="003F44E8">
        <w:t>proliferation</w:t>
      </w:r>
      <w:r w:rsidR="00C56A46" w:rsidRPr="003F44E8">
        <w:t xml:space="preserve"> of mosquito</w:t>
      </w:r>
      <w:r w:rsidR="00801840" w:rsidRPr="003F44E8">
        <w:t>es</w:t>
      </w:r>
      <w:r w:rsidR="00101F10" w:rsidRPr="003F44E8">
        <w:t xml:space="preserve">. </w:t>
      </w:r>
    </w:p>
    <w:p w14:paraId="7F36C809" w14:textId="6DD7333D" w:rsidR="0002195D" w:rsidRPr="000329E6" w:rsidRDefault="0002195D" w:rsidP="00C8793E">
      <w:pPr>
        <w:pStyle w:val="paraA0"/>
      </w:pPr>
      <w:r w:rsidRPr="003F44E8">
        <w:t>R</w:t>
      </w:r>
      <w:r w:rsidR="00993F85" w:rsidRPr="003F44E8">
        <w:t xml:space="preserve">ainfall </w:t>
      </w:r>
      <w:r w:rsidR="00993F85" w:rsidRPr="000329E6">
        <w:t xml:space="preserve">facilitates mosquito eggs to hatch. </w:t>
      </w:r>
      <w:r w:rsidR="00993F85" w:rsidRPr="000329E6">
        <w:rPr>
          <w:i/>
          <w:iCs/>
        </w:rPr>
        <w:t>Aedes</w:t>
      </w:r>
      <w:r w:rsidR="00993F85" w:rsidRPr="000329E6">
        <w:rPr>
          <w:i/>
        </w:rPr>
        <w:t xml:space="preserve"> </w:t>
      </w:r>
      <w:r w:rsidR="00993F85" w:rsidRPr="000329E6">
        <w:t xml:space="preserve">mosquitoes acquire the virus from feeding on infected animals, and </w:t>
      </w:r>
      <w:r w:rsidRPr="000329E6">
        <w:t>may potentially vertically transmit the virus</w:t>
      </w:r>
      <w:r w:rsidR="00993F85" w:rsidRPr="000329E6">
        <w:t xml:space="preserve">, so </w:t>
      </w:r>
      <w:r w:rsidR="004D7F5A" w:rsidRPr="000329E6">
        <w:t xml:space="preserve">that </w:t>
      </w:r>
      <w:r w:rsidR="00993F85" w:rsidRPr="000329E6">
        <w:t>new generations of infected mosquitoes may hatch from their eggs</w:t>
      </w:r>
      <w:r w:rsidRPr="000329E6">
        <w:t xml:space="preserve"> (</w:t>
      </w:r>
      <w:r w:rsidR="00953CBD" w:rsidRPr="000329E6">
        <w:rPr>
          <w:rFonts w:cs="Arial"/>
          <w:highlight w:val="yellow"/>
          <w:u w:val="double"/>
        </w:rPr>
        <w:t>Bergren</w:t>
      </w:r>
      <w:r w:rsidR="000329E6" w:rsidRPr="000329E6">
        <w:rPr>
          <w:rFonts w:cs="Arial"/>
          <w:highlight w:val="yellow"/>
          <w:u w:val="double"/>
        </w:rPr>
        <w:t xml:space="preserve"> </w:t>
      </w:r>
      <w:r w:rsidR="000329E6" w:rsidRPr="000329E6">
        <w:rPr>
          <w:i/>
          <w:highlight w:val="yellow"/>
          <w:u w:val="double"/>
        </w:rPr>
        <w:t>et al.,</w:t>
      </w:r>
      <w:r w:rsidR="000329E6" w:rsidRPr="000329E6">
        <w:rPr>
          <w:highlight w:val="yellow"/>
          <w:u w:val="double"/>
        </w:rPr>
        <w:t xml:space="preserve"> 2021</w:t>
      </w:r>
      <w:r w:rsidR="007F1956" w:rsidRPr="000329E6">
        <w:rPr>
          <w:rFonts w:cs="Arial"/>
          <w:strike/>
          <w:highlight w:val="yellow"/>
        </w:rPr>
        <w:t xml:space="preserve"> </w:t>
      </w:r>
      <w:r w:rsidR="00B4538B" w:rsidRPr="000329E6">
        <w:rPr>
          <w:strike/>
          <w:highlight w:val="yellow"/>
        </w:rPr>
        <w:t>Linthicum</w:t>
      </w:r>
      <w:r w:rsidR="00DA754F" w:rsidRPr="000329E6">
        <w:rPr>
          <w:strike/>
          <w:highlight w:val="yellow"/>
        </w:rPr>
        <w:t xml:space="preserve"> </w:t>
      </w:r>
      <w:r w:rsidR="00DA754F" w:rsidRPr="000329E6">
        <w:rPr>
          <w:i/>
          <w:strike/>
          <w:highlight w:val="yellow"/>
        </w:rPr>
        <w:t>et al.</w:t>
      </w:r>
      <w:r w:rsidR="00B4538B" w:rsidRPr="000329E6">
        <w:rPr>
          <w:i/>
          <w:strike/>
          <w:highlight w:val="yellow"/>
        </w:rPr>
        <w:t>,</w:t>
      </w:r>
      <w:r w:rsidR="00B4538B" w:rsidRPr="000329E6">
        <w:rPr>
          <w:strike/>
          <w:highlight w:val="yellow"/>
        </w:rPr>
        <w:t xml:space="preserve"> 1985</w:t>
      </w:r>
      <w:r w:rsidRPr="000329E6">
        <w:t>)</w:t>
      </w:r>
      <w:r w:rsidR="002F5010" w:rsidRPr="000329E6">
        <w:t>.</w:t>
      </w:r>
      <w:r w:rsidR="00993F85" w:rsidRPr="000329E6">
        <w:t xml:space="preserve"> This provides a </w:t>
      </w:r>
      <w:r w:rsidRPr="000329E6">
        <w:t xml:space="preserve">potential </w:t>
      </w:r>
      <w:r w:rsidR="00993F85" w:rsidRPr="000329E6">
        <w:t>mechanism for maintaining the virus in nature, as the eggs of these mosquitoes may survive for periods of up to s</w:t>
      </w:r>
      <w:r w:rsidR="002F5010" w:rsidRPr="000329E6">
        <w:t>everal years in dry conditions.</w:t>
      </w:r>
      <w:r w:rsidR="00993F85" w:rsidRPr="000329E6">
        <w:t xml:space="preserve"> Once livestock is infected, a wide variety of mosquito species may act as the vector for transmission of </w:t>
      </w:r>
      <w:r w:rsidR="002F5010" w:rsidRPr="000329E6">
        <w:t>RVFV</w:t>
      </w:r>
      <w:r w:rsidR="00993F85" w:rsidRPr="000329E6">
        <w:t xml:space="preserve"> and can spread the disease. </w:t>
      </w:r>
    </w:p>
    <w:p w14:paraId="73A4F136" w14:textId="7D90A8A9" w:rsidR="00101F10" w:rsidRPr="000329E6" w:rsidRDefault="00B07C1B" w:rsidP="000C6CCE">
      <w:pPr>
        <w:pStyle w:val="paraA0"/>
      </w:pPr>
      <w:r w:rsidRPr="000329E6">
        <w:t>Low level RV</w:t>
      </w:r>
      <w:r w:rsidR="000C6CCE" w:rsidRPr="000329E6">
        <w:t>F</w:t>
      </w:r>
      <w:r w:rsidRPr="000329E6">
        <w:t xml:space="preserve"> activity may take place </w:t>
      </w:r>
      <w:r w:rsidR="00C56A46" w:rsidRPr="000329E6">
        <w:t>during</w:t>
      </w:r>
      <w:r w:rsidRPr="000329E6">
        <w:t xml:space="preserve"> inter-epizootic periods. </w:t>
      </w:r>
      <w:r w:rsidR="00101F10" w:rsidRPr="000329E6">
        <w:t>RVF should be suspected when</w:t>
      </w:r>
      <w:r w:rsidR="00801840" w:rsidRPr="000329E6">
        <w:t xml:space="preserve"> exceptional </w:t>
      </w:r>
      <w:r w:rsidR="00C56A46" w:rsidRPr="000329E6">
        <w:t xml:space="preserve">flooding and subsequent abundant mosquito populations </w:t>
      </w:r>
      <w:r w:rsidR="00101F10" w:rsidRPr="000329E6">
        <w:t>are followed by the occurrence of abortions</w:t>
      </w:r>
      <w:r w:rsidR="001359F7" w:rsidRPr="000329E6">
        <w:t>,</w:t>
      </w:r>
      <w:r w:rsidR="00101F10" w:rsidRPr="000329E6">
        <w:t xml:space="preserve"> together with fatal disease marked by necrosis and haemorrhages in the liver that particularly affect newborn lambs, kids and calves, </w:t>
      </w:r>
      <w:r w:rsidR="002F5010" w:rsidRPr="000329E6">
        <w:t xml:space="preserve">potentially </w:t>
      </w:r>
      <w:r w:rsidR="00101F10" w:rsidRPr="000329E6">
        <w:t>concurrent with the occurrence of an influenza-like illness in farm workers and people handling raw meat.</w:t>
      </w:r>
      <w:r w:rsidR="000329E6">
        <w:t xml:space="preserve"> </w:t>
      </w:r>
      <w:r w:rsidR="00F80514" w:rsidRPr="00D950E8">
        <w:rPr>
          <w:highlight w:val="yellow"/>
          <w:u w:val="double"/>
        </w:rPr>
        <w:t>Suspected cases should be confirmed with a diagnostic test.</w:t>
      </w:r>
    </w:p>
    <w:p w14:paraId="19C68CD8" w14:textId="7A25F6F6" w:rsidR="001F7882" w:rsidRPr="003F44E8" w:rsidRDefault="0072030B" w:rsidP="00136064">
      <w:pPr>
        <w:pStyle w:val="paraA0"/>
        <w:spacing w:after="480"/>
      </w:pPr>
      <w:r w:rsidRPr="000329E6">
        <w:t xml:space="preserve">During </w:t>
      </w:r>
      <w:r w:rsidR="00533F3D" w:rsidRPr="000329E6">
        <w:t>a</w:t>
      </w:r>
      <w:r w:rsidR="00AF7F5B" w:rsidRPr="000329E6">
        <w:t xml:space="preserve"> </w:t>
      </w:r>
      <w:r w:rsidR="007A2A37" w:rsidRPr="000329E6">
        <w:rPr>
          <w:u w:val="double"/>
        </w:rPr>
        <w:t>suspected</w:t>
      </w:r>
      <w:r w:rsidR="00533F3D" w:rsidRPr="000329E6">
        <w:t xml:space="preserve"> </w:t>
      </w:r>
      <w:r w:rsidRPr="000329E6">
        <w:t>outbreak</w:t>
      </w:r>
      <w:r w:rsidR="007A2A37" w:rsidRPr="000329E6">
        <w:rPr>
          <w:u w:val="double"/>
        </w:rPr>
        <w:t xml:space="preserve"> of RVF</w:t>
      </w:r>
      <w:r w:rsidRPr="000329E6">
        <w:t>, p</w:t>
      </w:r>
      <w:r w:rsidR="00101F10" w:rsidRPr="000329E6">
        <w:t xml:space="preserve">reventive measures to protect workers from infection should be employed when </w:t>
      </w:r>
      <w:r w:rsidR="00101F10" w:rsidRPr="000329E6">
        <w:rPr>
          <w:strike/>
        </w:rPr>
        <w:t>there are suspicions that RVF</w:t>
      </w:r>
      <w:r w:rsidR="00DA754F" w:rsidRPr="000329E6">
        <w:rPr>
          <w:strike/>
        </w:rPr>
        <w:t>V</w:t>
      </w:r>
      <w:r w:rsidR="00101F10" w:rsidRPr="000329E6">
        <w:rPr>
          <w:strike/>
        </w:rPr>
        <w:t xml:space="preserve">-infected </w:t>
      </w:r>
      <w:r w:rsidR="005D7B7F" w:rsidRPr="000329E6">
        <w:t>animals or animal products</w:t>
      </w:r>
      <w:r w:rsidR="00786657" w:rsidRPr="000329E6">
        <w:t xml:space="preserve"> </w:t>
      </w:r>
      <w:r w:rsidR="00AA1736" w:rsidRPr="000329E6">
        <w:rPr>
          <w:u w:val="double"/>
        </w:rPr>
        <w:t>potentially infected</w:t>
      </w:r>
      <w:r w:rsidR="00AA1736" w:rsidRPr="003F44E8">
        <w:rPr>
          <w:u w:val="double"/>
        </w:rPr>
        <w:t xml:space="preserve"> with RVFV</w:t>
      </w:r>
      <w:r w:rsidR="00AA1736" w:rsidRPr="003F44E8">
        <w:t xml:space="preserve"> </w:t>
      </w:r>
      <w:r w:rsidR="00101F10" w:rsidRPr="003F44E8">
        <w:t>are to be handled.</w:t>
      </w:r>
    </w:p>
    <w:p w14:paraId="7116076B" w14:textId="77777777" w:rsidR="005730F0" w:rsidRPr="003F44E8" w:rsidRDefault="005730F0" w:rsidP="005730F0">
      <w:pPr>
        <w:pStyle w:val="A0"/>
      </w:pPr>
      <w:r w:rsidRPr="003F44E8">
        <w:t>B.  DIAGNOSTIC TECHNIQUES</w:t>
      </w:r>
    </w:p>
    <w:p w14:paraId="7527829D" w14:textId="2543F057" w:rsidR="00E70ADB" w:rsidRPr="00E04599" w:rsidRDefault="00E70ADB" w:rsidP="00E70ADB">
      <w:pPr>
        <w:pStyle w:val="paraA0"/>
      </w:pPr>
      <w:r w:rsidRPr="003F44E8">
        <w:t xml:space="preserve">The collection of specimens and their transport should comply with </w:t>
      </w:r>
      <w:r w:rsidR="00487917" w:rsidRPr="003F44E8">
        <w:t xml:space="preserve">the recommendations in </w:t>
      </w:r>
      <w:r w:rsidRPr="003F44E8">
        <w:t>Chapter 1.1.</w:t>
      </w:r>
      <w:r w:rsidR="008656EC" w:rsidRPr="003F44E8">
        <w:t>2</w:t>
      </w:r>
      <w:r w:rsidRPr="003F44E8">
        <w:t xml:space="preserve"> </w:t>
      </w:r>
      <w:r w:rsidRPr="003F44E8">
        <w:rPr>
          <w:i/>
        </w:rPr>
        <w:t>Collection</w:t>
      </w:r>
      <w:r w:rsidR="00DA754F" w:rsidRPr="003F44E8">
        <w:rPr>
          <w:i/>
        </w:rPr>
        <w:t>, submission</w:t>
      </w:r>
      <w:r w:rsidRPr="003F44E8">
        <w:rPr>
          <w:i/>
        </w:rPr>
        <w:t xml:space="preserve"> and storage of diagnostic specimens</w:t>
      </w:r>
      <w:r w:rsidRPr="003F44E8">
        <w:t xml:space="preserve"> and Chapter 1.1.</w:t>
      </w:r>
      <w:r w:rsidR="008656EC" w:rsidRPr="003F44E8">
        <w:t>3</w:t>
      </w:r>
      <w:r w:rsidRPr="003F44E8">
        <w:t xml:space="preserve"> </w:t>
      </w:r>
      <w:r w:rsidRPr="003F44E8">
        <w:rPr>
          <w:i/>
          <w:iCs/>
          <w:spacing w:val="-2"/>
        </w:rPr>
        <w:t xml:space="preserve">Transport of </w:t>
      </w:r>
      <w:r w:rsidR="0074523C" w:rsidRPr="003F44E8">
        <w:rPr>
          <w:i/>
          <w:iCs/>
          <w:spacing w:val="-2"/>
        </w:rPr>
        <w:t xml:space="preserve">biological materials </w:t>
      </w:r>
      <w:r w:rsidRPr="003F44E8">
        <w:t xml:space="preserve">of this </w:t>
      </w:r>
      <w:r w:rsidRPr="003F44E8">
        <w:rPr>
          <w:i/>
        </w:rPr>
        <w:t>Terrestrial Manual</w:t>
      </w:r>
      <w:r w:rsidR="00AF7F5B" w:rsidRPr="00E04599">
        <w:t>.</w:t>
      </w:r>
    </w:p>
    <w:p w14:paraId="07CAACDC" w14:textId="3A10891C" w:rsidR="008305C3" w:rsidRPr="003F44E8" w:rsidRDefault="00903463" w:rsidP="009D1023">
      <w:pPr>
        <w:pStyle w:val="paraA0"/>
      </w:pPr>
      <w:r w:rsidRPr="003F44E8">
        <w:t>Proper diagnosis should always use a combination of techniques based on history, the purpose of the testing and the stage of the suspected infection</w:t>
      </w:r>
      <w:r w:rsidR="00D326D9" w:rsidRPr="003F44E8">
        <w:t xml:space="preserve"> </w:t>
      </w:r>
      <w:r w:rsidR="00D326D9" w:rsidRPr="003F44E8">
        <w:rPr>
          <w:u w:val="double"/>
        </w:rPr>
        <w:t>and available samples</w:t>
      </w:r>
      <w:r w:rsidRPr="003F44E8">
        <w:t>.</w:t>
      </w:r>
      <w:r w:rsidR="00622B13" w:rsidRPr="003F44E8">
        <w:t xml:space="preserve"> For a definitive interpretation, combined epidemiological, clinical and laboratory information should be evaluated carefully.</w:t>
      </w:r>
    </w:p>
    <w:p w14:paraId="05563616" w14:textId="5EC61F46" w:rsidR="003441B5" w:rsidRPr="003F44E8" w:rsidRDefault="003441B5" w:rsidP="009D1023">
      <w:pPr>
        <w:pStyle w:val="paraA0"/>
      </w:pPr>
      <w:r w:rsidRPr="003F44E8">
        <w:t xml:space="preserve">All the test methods described below </w:t>
      </w:r>
      <w:r w:rsidR="00622B13" w:rsidRPr="003F44E8">
        <w:t>should</w:t>
      </w:r>
      <w:r w:rsidRPr="003F44E8">
        <w:t xml:space="preserve"> be validated in each </w:t>
      </w:r>
      <w:r w:rsidR="000D7AF1" w:rsidRPr="003F44E8">
        <w:rPr>
          <w:u w:val="double"/>
        </w:rPr>
        <w:t>of the</w:t>
      </w:r>
      <w:r w:rsidR="000D7AF1" w:rsidRPr="003F44E8">
        <w:t xml:space="preserve"> </w:t>
      </w:r>
      <w:r w:rsidRPr="003F44E8">
        <w:t>laborator</w:t>
      </w:r>
      <w:r w:rsidR="000D7AF1" w:rsidRPr="003F44E8">
        <w:t>ies</w:t>
      </w:r>
      <w:r w:rsidRPr="003F44E8">
        <w:t xml:space="preserve"> using them (see Chapter 1.1.</w:t>
      </w:r>
      <w:r w:rsidR="008656EC" w:rsidRPr="003F44E8">
        <w:t>6</w:t>
      </w:r>
      <w:r w:rsidR="004F5DD6" w:rsidRPr="003F44E8">
        <w:t xml:space="preserve"> </w:t>
      </w:r>
      <w:hyperlink r:id="rId11" w:history="1">
        <w:r w:rsidR="004F5DD6" w:rsidRPr="003F44E8">
          <w:rPr>
            <w:rStyle w:val="Hyperlink"/>
            <w:i/>
            <w:color w:val="auto"/>
            <w:u w:val="none"/>
          </w:rPr>
          <w:t>Principles and methods of validation of diagnostic assays for infectious diseases</w:t>
        </w:r>
      </w:hyperlink>
      <w:r w:rsidRPr="003F44E8">
        <w:t xml:space="preserve">). The </w:t>
      </w:r>
      <w:r w:rsidR="003110F0">
        <w:t>WOAH</w:t>
      </w:r>
      <w:r w:rsidRPr="003F44E8">
        <w:t xml:space="preserve"> Reference Laboratories for RVF </w:t>
      </w:r>
      <w:r w:rsidR="004D7F5A" w:rsidRPr="003F44E8">
        <w:t>should</w:t>
      </w:r>
      <w:r w:rsidRPr="003F44E8">
        <w:t xml:space="preserve"> be contacted for technical support.</w:t>
      </w:r>
      <w:r w:rsidR="00622B13" w:rsidRPr="003F44E8">
        <w:t xml:space="preserve"> Table 1 provides </w:t>
      </w:r>
      <w:r w:rsidR="008D2BBD" w:rsidRPr="003F44E8">
        <w:t xml:space="preserve">a </w:t>
      </w:r>
      <w:r w:rsidR="00622B13" w:rsidRPr="003F44E8">
        <w:t xml:space="preserve">general guidance </w:t>
      </w:r>
      <w:r w:rsidR="00A97A6B" w:rsidRPr="003F44E8">
        <w:t xml:space="preserve">summary </w:t>
      </w:r>
      <w:r w:rsidR="00622B13" w:rsidRPr="003F44E8">
        <w:t>on the use of the diagnostic test</w:t>
      </w:r>
      <w:r w:rsidR="00622B13" w:rsidRPr="003F44E8">
        <w:rPr>
          <w:strike/>
        </w:rPr>
        <w:t>s</w:t>
      </w:r>
      <w:r w:rsidR="00622B13" w:rsidRPr="003F44E8">
        <w:t xml:space="preserve"> methods. </w:t>
      </w:r>
      <w:r w:rsidR="008D2BBD" w:rsidRPr="003F44E8">
        <w:t>More detailed aspects are addressed in the test descriptions that follow.</w:t>
      </w:r>
    </w:p>
    <w:p w14:paraId="1E0530C8" w14:textId="77777777" w:rsidR="00EE644A" w:rsidRPr="003F44E8" w:rsidRDefault="00EE644A">
      <w:pPr>
        <w:tabs>
          <w:tab w:val="clear" w:pos="-720"/>
        </w:tabs>
        <w:spacing w:line="240" w:lineRule="auto"/>
        <w:jc w:val="left"/>
        <w:rPr>
          <w:rFonts w:ascii="Söhne Kräftig" w:hAnsi="Söhne Kräftig"/>
          <w:b/>
          <w:bCs/>
          <w:i/>
          <w:sz w:val="18"/>
          <w:szCs w:val="22"/>
          <w:lang w:val="en-IE" w:eastAsia="en-US" w:bidi="en-US"/>
        </w:rPr>
      </w:pPr>
      <w:r w:rsidRPr="003F44E8">
        <w:br w:type="page"/>
      </w:r>
    </w:p>
    <w:p w14:paraId="5765AC61" w14:textId="3E0D4462" w:rsidR="001F7882" w:rsidRPr="003F44E8" w:rsidRDefault="001F7882" w:rsidP="00AF7F5B">
      <w:pPr>
        <w:pStyle w:val="TableHead"/>
        <w:rPr>
          <w:i w:val="0"/>
        </w:rPr>
      </w:pPr>
      <w:r w:rsidRPr="003F44E8">
        <w:lastRenderedPageBreak/>
        <w:t xml:space="preserve">Table 1. </w:t>
      </w:r>
      <w:r w:rsidRPr="003F44E8">
        <w:rPr>
          <w:b w:val="0"/>
          <w:bCs w:val="0"/>
        </w:rPr>
        <w:t xml:space="preserve">Test methods available </w:t>
      </w:r>
      <w:r w:rsidR="00B41688" w:rsidRPr="003F44E8">
        <w:rPr>
          <w:b w:val="0"/>
          <w:bCs w:val="0"/>
        </w:rPr>
        <w:t xml:space="preserve">for diagnosis of Rift Valley fever </w:t>
      </w:r>
      <w:r w:rsidRPr="003F44E8">
        <w:rPr>
          <w:b w:val="0"/>
          <w:bCs w:val="0"/>
        </w:rPr>
        <w:t>and their purpose</w:t>
      </w:r>
      <w:r w:rsidR="002D0E96" w:rsidRPr="003F44E8">
        <w:rPr>
          <w:b w:val="0"/>
          <w:bCs w:val="0"/>
        </w:rPr>
        <w:t>s</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555"/>
        <w:gridCol w:w="1275"/>
        <w:gridCol w:w="1371"/>
        <w:gridCol w:w="1134"/>
        <w:gridCol w:w="1134"/>
        <w:gridCol w:w="1108"/>
        <w:gridCol w:w="1387"/>
      </w:tblGrid>
      <w:tr w:rsidR="00611202" w:rsidRPr="003F44E8" w14:paraId="6869674B" w14:textId="77777777" w:rsidTr="6EDEF3D2">
        <w:trPr>
          <w:trHeight w:val="402"/>
          <w:tblHeader/>
          <w:jc w:val="center"/>
        </w:trPr>
        <w:tc>
          <w:tcPr>
            <w:tcW w:w="1555" w:type="dxa"/>
            <w:vMerge w:val="restart"/>
            <w:vAlign w:val="center"/>
          </w:tcPr>
          <w:p w14:paraId="7292DC87" w14:textId="77777777" w:rsidR="00611202" w:rsidRPr="003F44E8" w:rsidRDefault="00611202" w:rsidP="000050A6">
            <w:pPr>
              <w:pStyle w:val="TableHead"/>
              <w:rPr>
                <w:rFonts w:cs="Arial"/>
                <w:b w:val="0"/>
                <w:bCs w:val="0"/>
                <w:i w:val="0"/>
                <w:iCs/>
                <w:sz w:val="16"/>
                <w:szCs w:val="16"/>
                <w:lang w:val="en-GB"/>
              </w:rPr>
            </w:pPr>
            <w:r w:rsidRPr="003F44E8">
              <w:rPr>
                <w:rFonts w:cs="Arial"/>
                <w:b w:val="0"/>
                <w:bCs w:val="0"/>
                <w:i w:val="0"/>
                <w:iCs/>
                <w:lang w:val="en-GB"/>
              </w:rPr>
              <w:t>Method</w:t>
            </w:r>
          </w:p>
        </w:tc>
        <w:tc>
          <w:tcPr>
            <w:tcW w:w="7409" w:type="dxa"/>
            <w:gridSpan w:val="6"/>
            <w:vAlign w:val="center"/>
          </w:tcPr>
          <w:p w14:paraId="07231857" w14:textId="77777777" w:rsidR="00611202" w:rsidRPr="003F44E8" w:rsidRDefault="00611202" w:rsidP="000050A6">
            <w:pPr>
              <w:pStyle w:val="Tabletext"/>
              <w:rPr>
                <w:rFonts w:ascii="Söhne Kräftig" w:hAnsi="Söhne Kräftig"/>
                <w:bCs w:val="0"/>
                <w:iCs/>
                <w:sz w:val="16"/>
                <w:szCs w:val="16"/>
                <w:lang w:val="en-GB"/>
              </w:rPr>
            </w:pPr>
            <w:r w:rsidRPr="003F44E8">
              <w:rPr>
                <w:rFonts w:ascii="Söhne Kräftig" w:hAnsi="Söhne Kräftig"/>
                <w:bCs w:val="0"/>
                <w:iCs/>
                <w:lang w:val="en-GB"/>
              </w:rPr>
              <w:t>Purpose</w:t>
            </w:r>
          </w:p>
        </w:tc>
      </w:tr>
      <w:tr w:rsidR="00611202" w:rsidRPr="003F44E8" w14:paraId="4FAEF3D5" w14:textId="77777777" w:rsidTr="6EDEF3D2">
        <w:trPr>
          <w:trHeight w:val="402"/>
          <w:tblHeader/>
          <w:jc w:val="center"/>
        </w:trPr>
        <w:tc>
          <w:tcPr>
            <w:tcW w:w="1555" w:type="dxa"/>
            <w:vMerge/>
            <w:vAlign w:val="center"/>
          </w:tcPr>
          <w:p w14:paraId="2EAC9019" w14:textId="77777777" w:rsidR="00611202" w:rsidRPr="003F44E8" w:rsidRDefault="00611202" w:rsidP="000050A6">
            <w:pPr>
              <w:pStyle w:val="TableHead"/>
              <w:jc w:val="both"/>
              <w:rPr>
                <w:rFonts w:cs="Arial"/>
                <w:b w:val="0"/>
                <w:bCs w:val="0"/>
                <w:i w:val="0"/>
                <w:iCs/>
                <w:sz w:val="16"/>
                <w:szCs w:val="16"/>
                <w:lang w:val="en-GB"/>
              </w:rPr>
            </w:pPr>
          </w:p>
        </w:tc>
        <w:tc>
          <w:tcPr>
            <w:tcW w:w="1275" w:type="dxa"/>
            <w:vAlign w:val="center"/>
          </w:tcPr>
          <w:p w14:paraId="2D20DF7B" w14:textId="77777777" w:rsidR="00611202" w:rsidRPr="003F44E8" w:rsidRDefault="00611202" w:rsidP="000050A6">
            <w:pPr>
              <w:pStyle w:val="Tabletext"/>
              <w:rPr>
                <w:rFonts w:ascii="Söhne Kräftig" w:hAnsi="Söhne Kräftig"/>
                <w:bCs w:val="0"/>
                <w:iCs/>
                <w:sz w:val="16"/>
                <w:szCs w:val="16"/>
                <w:lang w:val="en-GB"/>
              </w:rPr>
            </w:pPr>
            <w:r w:rsidRPr="003F44E8">
              <w:rPr>
                <w:rFonts w:ascii="Söhne Kräftig" w:hAnsi="Söhne Kräftig"/>
                <w:bCs w:val="0"/>
                <w:iCs/>
                <w:sz w:val="16"/>
                <w:szCs w:val="16"/>
                <w:lang w:val="en-GB"/>
              </w:rPr>
              <w:t>Population freedom from infection (</w:t>
            </w:r>
            <w:r w:rsidR="00D13C6F" w:rsidRPr="003F44E8">
              <w:rPr>
                <w:rFonts w:ascii="Söhne Kräftig" w:hAnsi="Söhne Kräftig"/>
                <w:bCs w:val="0"/>
                <w:iCs/>
                <w:sz w:val="16"/>
                <w:szCs w:val="16"/>
                <w:lang w:val="en-GB"/>
              </w:rPr>
              <w:t>un</w:t>
            </w:r>
            <w:r w:rsidRPr="003F44E8">
              <w:rPr>
                <w:rFonts w:ascii="Söhne Kräftig" w:hAnsi="Söhne Kräftig"/>
                <w:bCs w:val="0"/>
                <w:iCs/>
                <w:sz w:val="16"/>
                <w:szCs w:val="16"/>
                <w:lang w:val="en-GB"/>
              </w:rPr>
              <w:t>vaccinated animals)</w:t>
            </w:r>
          </w:p>
        </w:tc>
        <w:tc>
          <w:tcPr>
            <w:tcW w:w="1371" w:type="dxa"/>
            <w:vAlign w:val="center"/>
          </w:tcPr>
          <w:p w14:paraId="612A47B3" w14:textId="77777777" w:rsidR="00611202" w:rsidRPr="003F44E8" w:rsidRDefault="00611202" w:rsidP="000050A6">
            <w:pPr>
              <w:pStyle w:val="Tabletext"/>
              <w:rPr>
                <w:rFonts w:ascii="Söhne Kräftig" w:hAnsi="Söhne Kräftig"/>
                <w:bCs w:val="0"/>
                <w:iCs/>
                <w:sz w:val="16"/>
                <w:szCs w:val="16"/>
                <w:lang w:val="en-GB"/>
              </w:rPr>
            </w:pPr>
            <w:r w:rsidRPr="003F44E8">
              <w:rPr>
                <w:rFonts w:ascii="Söhne Kräftig" w:hAnsi="Söhne Kräftig"/>
                <w:bCs w:val="0"/>
                <w:iCs/>
                <w:sz w:val="16"/>
                <w:szCs w:val="16"/>
                <w:lang w:val="en-GB"/>
              </w:rPr>
              <w:t>Individual animal freedom from infection</w:t>
            </w:r>
            <w:r w:rsidR="00FD58DC" w:rsidRPr="003F44E8">
              <w:rPr>
                <w:rFonts w:ascii="Söhne Kräftig" w:hAnsi="Söhne Kräftig"/>
                <w:bCs w:val="0"/>
                <w:iCs/>
                <w:sz w:val="16"/>
                <w:szCs w:val="16"/>
                <w:lang w:val="en-GB"/>
              </w:rPr>
              <w:t xml:space="preserve"> prior to movement</w:t>
            </w:r>
          </w:p>
        </w:tc>
        <w:tc>
          <w:tcPr>
            <w:tcW w:w="1134" w:type="dxa"/>
            <w:vAlign w:val="center"/>
          </w:tcPr>
          <w:p w14:paraId="2E0D8BF3" w14:textId="77777777" w:rsidR="00611202" w:rsidRPr="003F44E8" w:rsidRDefault="00BA2F86" w:rsidP="000050A6">
            <w:pPr>
              <w:pStyle w:val="Tabletext"/>
              <w:rPr>
                <w:rFonts w:ascii="Söhne Kräftig" w:hAnsi="Söhne Kräftig"/>
                <w:bCs w:val="0"/>
                <w:iCs/>
                <w:sz w:val="16"/>
                <w:szCs w:val="16"/>
                <w:lang w:val="en-GB"/>
              </w:rPr>
            </w:pPr>
            <w:r w:rsidRPr="003F44E8">
              <w:rPr>
                <w:rFonts w:ascii="Söhne Kräftig" w:hAnsi="Söhne Kräftig"/>
                <w:bCs w:val="0"/>
                <w:iCs/>
                <w:sz w:val="16"/>
                <w:szCs w:val="16"/>
                <w:lang w:val="en-GB"/>
              </w:rPr>
              <w:t xml:space="preserve">Contribute to </w:t>
            </w:r>
            <w:r w:rsidR="00611202" w:rsidRPr="003F44E8">
              <w:rPr>
                <w:rFonts w:ascii="Söhne Kräftig" w:hAnsi="Söhne Kräftig"/>
                <w:bCs w:val="0"/>
                <w:iCs/>
                <w:sz w:val="16"/>
                <w:szCs w:val="16"/>
                <w:lang w:val="en-GB"/>
              </w:rPr>
              <w:t>eradication policies</w:t>
            </w:r>
          </w:p>
        </w:tc>
        <w:tc>
          <w:tcPr>
            <w:tcW w:w="1134" w:type="dxa"/>
            <w:vAlign w:val="center"/>
          </w:tcPr>
          <w:p w14:paraId="58BEAEA9" w14:textId="1E420953" w:rsidR="00611202" w:rsidRPr="003F44E8" w:rsidRDefault="00611202" w:rsidP="000050A6">
            <w:pPr>
              <w:pStyle w:val="Tabletext"/>
              <w:rPr>
                <w:rFonts w:ascii="Söhne Kräftig" w:hAnsi="Söhne Kräftig"/>
                <w:bCs w:val="0"/>
                <w:iCs/>
                <w:sz w:val="16"/>
                <w:szCs w:val="16"/>
                <w:lang w:val="en-GB"/>
              </w:rPr>
            </w:pPr>
            <w:r w:rsidRPr="003F44E8">
              <w:rPr>
                <w:rFonts w:ascii="Söhne Kräftig" w:hAnsi="Söhne Kräftig"/>
                <w:bCs w:val="0"/>
                <w:iCs/>
                <w:sz w:val="16"/>
                <w:szCs w:val="16"/>
                <w:lang w:val="en-GB"/>
              </w:rPr>
              <w:t>Confirmation of clinical cases</w:t>
            </w:r>
            <w:r w:rsidR="00D950E8" w:rsidRPr="003F44E8">
              <w:rPr>
                <w:rFonts w:ascii="Söhne Kräftig" w:hAnsi="Söhne Kräftig"/>
                <w:bCs w:val="0"/>
                <w:iCs/>
                <w:sz w:val="16"/>
                <w:szCs w:val="16"/>
                <w:vertAlign w:val="superscript"/>
              </w:rPr>
              <w:t>(a)</w:t>
            </w:r>
          </w:p>
        </w:tc>
        <w:tc>
          <w:tcPr>
            <w:tcW w:w="1108" w:type="dxa"/>
            <w:vAlign w:val="center"/>
          </w:tcPr>
          <w:p w14:paraId="263F6AE1" w14:textId="77777777" w:rsidR="00611202" w:rsidRPr="003F44E8" w:rsidRDefault="00611202" w:rsidP="000050A6">
            <w:pPr>
              <w:pStyle w:val="Tabletext"/>
              <w:rPr>
                <w:rFonts w:ascii="Söhne Kräftig" w:hAnsi="Söhne Kräftig"/>
                <w:bCs w:val="0"/>
                <w:iCs/>
                <w:sz w:val="16"/>
                <w:szCs w:val="16"/>
                <w:lang w:val="en-GB"/>
              </w:rPr>
            </w:pPr>
            <w:r w:rsidRPr="003F44E8">
              <w:rPr>
                <w:rFonts w:ascii="Söhne Kräftig" w:hAnsi="Söhne Kräftig"/>
                <w:bCs w:val="0"/>
                <w:iCs/>
                <w:sz w:val="16"/>
                <w:szCs w:val="16"/>
                <w:lang w:val="en-GB"/>
              </w:rPr>
              <w:t xml:space="preserve">Prevalence of infection </w:t>
            </w:r>
            <w:r w:rsidR="00FD58DC" w:rsidRPr="003F44E8">
              <w:rPr>
                <w:rFonts w:ascii="Söhne Kräftig" w:hAnsi="Söhne Kräftig"/>
                <w:bCs w:val="0"/>
                <w:iCs/>
                <w:sz w:val="16"/>
                <w:szCs w:val="16"/>
                <w:lang w:val="en-GB"/>
              </w:rPr>
              <w:t>–</w:t>
            </w:r>
            <w:r w:rsidRPr="003F44E8">
              <w:rPr>
                <w:rFonts w:ascii="Söhne Kräftig" w:hAnsi="Söhne Kräftig"/>
                <w:bCs w:val="0"/>
                <w:iCs/>
                <w:sz w:val="16"/>
                <w:szCs w:val="16"/>
                <w:lang w:val="en-GB"/>
              </w:rPr>
              <w:t xml:space="preserve"> surveillance</w:t>
            </w:r>
          </w:p>
        </w:tc>
        <w:tc>
          <w:tcPr>
            <w:tcW w:w="1387" w:type="dxa"/>
            <w:vAlign w:val="center"/>
          </w:tcPr>
          <w:p w14:paraId="69F3F946" w14:textId="77777777" w:rsidR="00611202" w:rsidRPr="003F44E8" w:rsidRDefault="00611202" w:rsidP="000050A6">
            <w:pPr>
              <w:pStyle w:val="Tabletext"/>
              <w:rPr>
                <w:rFonts w:ascii="Söhne Kräftig" w:hAnsi="Söhne Kräftig"/>
                <w:bCs w:val="0"/>
                <w:iCs/>
                <w:sz w:val="16"/>
                <w:szCs w:val="16"/>
                <w:lang w:val="en-GB"/>
              </w:rPr>
            </w:pPr>
            <w:r w:rsidRPr="003F44E8">
              <w:rPr>
                <w:rFonts w:ascii="Söhne Kräftig" w:hAnsi="Söhne Kräftig"/>
                <w:bCs w:val="0"/>
                <w:iCs/>
                <w:sz w:val="16"/>
                <w:szCs w:val="16"/>
                <w:lang w:val="en-GB"/>
              </w:rPr>
              <w:t>Immune status in individual animals or populations post-vaccination</w:t>
            </w:r>
          </w:p>
        </w:tc>
      </w:tr>
      <w:tr w:rsidR="001B680F" w:rsidRPr="003F44E8" w14:paraId="24974652" w14:textId="77777777" w:rsidTr="6EDEF3D2">
        <w:trPr>
          <w:trHeight w:val="402"/>
          <w:jc w:val="center"/>
        </w:trPr>
        <w:tc>
          <w:tcPr>
            <w:tcW w:w="8964" w:type="dxa"/>
            <w:gridSpan w:val="7"/>
            <w:shd w:val="clear" w:color="auto" w:fill="auto"/>
            <w:vAlign w:val="center"/>
          </w:tcPr>
          <w:p w14:paraId="05CD0075" w14:textId="53211EA9" w:rsidR="001B680F" w:rsidRPr="003F44E8" w:rsidRDefault="006F569D" w:rsidP="6EDEF3D2">
            <w:pPr>
              <w:pStyle w:val="Tabletext"/>
              <w:spacing w:after="0"/>
              <w:rPr>
                <w:rFonts w:ascii="Söhne Kräftig" w:hAnsi="Söhne Kräftig"/>
                <w:sz w:val="16"/>
                <w:szCs w:val="16"/>
                <w:lang w:val="en-GB"/>
              </w:rPr>
            </w:pPr>
            <w:r w:rsidRPr="6EDEF3D2">
              <w:rPr>
                <w:rFonts w:ascii="Söhne Kräftig" w:hAnsi="Söhne Kräftig"/>
                <w:sz w:val="16"/>
                <w:szCs w:val="16"/>
              </w:rPr>
              <w:t xml:space="preserve">Detection </w:t>
            </w:r>
            <w:r w:rsidR="009943DA" w:rsidRPr="0073345E">
              <w:rPr>
                <w:rFonts w:ascii="Söhne Kräftig" w:hAnsi="Söhne Kräftig"/>
                <w:sz w:val="16"/>
                <w:szCs w:val="16"/>
                <w:highlight w:val="yellow"/>
                <w:u w:val="double"/>
              </w:rPr>
              <w:t>and identification</w:t>
            </w:r>
            <w:r w:rsidR="0073345E">
              <w:rPr>
                <w:rFonts w:ascii="Söhne Kräftig" w:hAnsi="Söhne Kräftig"/>
                <w:sz w:val="16"/>
                <w:szCs w:val="16"/>
              </w:rPr>
              <w:t xml:space="preserve"> </w:t>
            </w:r>
            <w:r w:rsidRPr="6EDEF3D2">
              <w:rPr>
                <w:rFonts w:ascii="Söhne Kräftig" w:hAnsi="Söhne Kräftig"/>
                <w:sz w:val="16"/>
                <w:szCs w:val="16"/>
              </w:rPr>
              <w:t>of the agent</w:t>
            </w:r>
            <w:r w:rsidR="00945E02" w:rsidRPr="6EDEF3D2">
              <w:rPr>
                <w:rFonts w:ascii="Söhne Kräftig" w:hAnsi="Söhne Kräftig"/>
                <w:sz w:val="16"/>
                <w:szCs w:val="16"/>
                <w:vertAlign w:val="superscript"/>
              </w:rPr>
              <w:t>(</w:t>
            </w:r>
            <w:r w:rsidR="00D950E8" w:rsidRPr="6EDEF3D2">
              <w:rPr>
                <w:rFonts w:ascii="Söhne Kräftig" w:hAnsi="Söhne Kräftig"/>
                <w:sz w:val="16"/>
                <w:szCs w:val="16"/>
                <w:vertAlign w:val="superscript"/>
              </w:rPr>
              <w:t>b</w:t>
            </w:r>
            <w:r w:rsidR="00945E02" w:rsidRPr="6EDEF3D2">
              <w:rPr>
                <w:rFonts w:ascii="Söhne Kräftig" w:hAnsi="Söhne Kräftig"/>
                <w:sz w:val="16"/>
                <w:szCs w:val="16"/>
                <w:vertAlign w:val="superscript"/>
              </w:rPr>
              <w:t>)</w:t>
            </w:r>
          </w:p>
        </w:tc>
      </w:tr>
      <w:tr w:rsidR="00611202" w:rsidRPr="003F44E8" w14:paraId="6D1A2561" w14:textId="77777777" w:rsidTr="6EDEF3D2">
        <w:trPr>
          <w:trHeight w:val="402"/>
          <w:jc w:val="center"/>
        </w:trPr>
        <w:tc>
          <w:tcPr>
            <w:tcW w:w="1555" w:type="dxa"/>
            <w:vAlign w:val="center"/>
          </w:tcPr>
          <w:p w14:paraId="5A718C02" w14:textId="77777777" w:rsidR="00611202" w:rsidRPr="003F44E8" w:rsidRDefault="00611202" w:rsidP="00CD32C4">
            <w:pPr>
              <w:spacing w:before="60" w:after="60" w:line="240" w:lineRule="auto"/>
              <w:jc w:val="center"/>
              <w:rPr>
                <w:rFonts w:ascii="Söhne Kräftig" w:hAnsi="Söhne Kräftig" w:cs="Arial"/>
                <w:bCs/>
                <w:sz w:val="16"/>
              </w:rPr>
            </w:pPr>
            <w:r w:rsidRPr="003F44E8">
              <w:rPr>
                <w:rFonts w:ascii="Söhne Kräftig" w:hAnsi="Söhne Kräftig" w:cs="Arial"/>
                <w:bCs/>
                <w:sz w:val="16"/>
              </w:rPr>
              <w:t>Virus isolation in cell culture</w:t>
            </w:r>
          </w:p>
        </w:tc>
        <w:tc>
          <w:tcPr>
            <w:tcW w:w="1275" w:type="dxa"/>
            <w:vAlign w:val="center"/>
          </w:tcPr>
          <w:p w14:paraId="511508DC"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371" w:type="dxa"/>
            <w:vAlign w:val="center"/>
          </w:tcPr>
          <w:p w14:paraId="2F01BB7C"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134" w:type="dxa"/>
            <w:vAlign w:val="center"/>
          </w:tcPr>
          <w:p w14:paraId="70825C89"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134" w:type="dxa"/>
            <w:vAlign w:val="center"/>
          </w:tcPr>
          <w:p w14:paraId="5424E177"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108" w:type="dxa"/>
            <w:vAlign w:val="center"/>
          </w:tcPr>
          <w:p w14:paraId="25EA6913"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387" w:type="dxa"/>
            <w:vAlign w:val="center"/>
          </w:tcPr>
          <w:p w14:paraId="2CCDC563" w14:textId="77777777" w:rsidR="00611202" w:rsidRPr="003F44E8" w:rsidRDefault="00F6009C" w:rsidP="00CD32C4">
            <w:pPr>
              <w:pStyle w:val="Tabletext"/>
              <w:spacing w:before="60" w:after="60"/>
              <w:rPr>
                <w:rFonts w:ascii="Söhne" w:hAnsi="Söhne"/>
                <w:sz w:val="16"/>
                <w:szCs w:val="16"/>
                <w:lang w:val="en-GB"/>
              </w:rPr>
            </w:pPr>
            <w:r w:rsidRPr="003F44E8">
              <w:rPr>
                <w:rFonts w:ascii="Söhne" w:hAnsi="Söhne"/>
                <w:sz w:val="16"/>
                <w:szCs w:val="16"/>
                <w:lang w:val="en-GB"/>
              </w:rPr>
              <w:t>–</w:t>
            </w:r>
          </w:p>
        </w:tc>
      </w:tr>
      <w:tr w:rsidR="00611202" w:rsidRPr="00E04599" w14:paraId="570BABD8" w14:textId="77777777" w:rsidTr="6EDEF3D2">
        <w:trPr>
          <w:trHeight w:val="402"/>
          <w:jc w:val="center"/>
        </w:trPr>
        <w:tc>
          <w:tcPr>
            <w:tcW w:w="1555" w:type="dxa"/>
            <w:vAlign w:val="center"/>
          </w:tcPr>
          <w:p w14:paraId="1F18DFD8" w14:textId="0EFB751C" w:rsidR="00611202" w:rsidRPr="00E04599" w:rsidRDefault="00611202" w:rsidP="00CD32C4">
            <w:pPr>
              <w:spacing w:before="60" w:after="60" w:line="240" w:lineRule="auto"/>
              <w:jc w:val="center"/>
              <w:rPr>
                <w:rFonts w:ascii="Söhne Kräftig" w:hAnsi="Söhne Kräftig" w:cs="Arial"/>
                <w:bCs/>
                <w:strike/>
                <w:sz w:val="16"/>
              </w:rPr>
            </w:pPr>
            <w:r w:rsidRPr="00E04599">
              <w:rPr>
                <w:rFonts w:ascii="Söhne Kräftig" w:hAnsi="Söhne Kräftig" w:cs="Arial"/>
                <w:bCs/>
                <w:strike/>
                <w:sz w:val="16"/>
              </w:rPr>
              <w:t>Virus isolation in sucking mice</w:t>
            </w:r>
          </w:p>
        </w:tc>
        <w:tc>
          <w:tcPr>
            <w:tcW w:w="1275" w:type="dxa"/>
            <w:vAlign w:val="center"/>
          </w:tcPr>
          <w:p w14:paraId="185020A3" w14:textId="6B23AF77" w:rsidR="00611202" w:rsidRPr="00E04599" w:rsidRDefault="00611202" w:rsidP="00CD32C4">
            <w:pPr>
              <w:pStyle w:val="Tabletext"/>
              <w:spacing w:before="60" w:after="60"/>
              <w:rPr>
                <w:rFonts w:ascii="Söhne" w:hAnsi="Söhne"/>
                <w:strike/>
                <w:sz w:val="16"/>
                <w:szCs w:val="16"/>
                <w:lang w:val="en-GB"/>
              </w:rPr>
            </w:pPr>
            <w:r w:rsidRPr="00E04599">
              <w:rPr>
                <w:rFonts w:ascii="Söhne" w:hAnsi="Söhne"/>
                <w:strike/>
                <w:sz w:val="16"/>
                <w:szCs w:val="16"/>
                <w:lang w:val="en-GB"/>
              </w:rPr>
              <w:t>–</w:t>
            </w:r>
          </w:p>
        </w:tc>
        <w:tc>
          <w:tcPr>
            <w:tcW w:w="1371" w:type="dxa"/>
            <w:vAlign w:val="center"/>
          </w:tcPr>
          <w:p w14:paraId="5500C569" w14:textId="480461AB" w:rsidR="00611202" w:rsidRPr="00E04599" w:rsidRDefault="00611202" w:rsidP="00CD32C4">
            <w:pPr>
              <w:pStyle w:val="Tabletext"/>
              <w:spacing w:before="60" w:after="60"/>
              <w:rPr>
                <w:rFonts w:ascii="Söhne" w:hAnsi="Söhne"/>
                <w:strike/>
                <w:sz w:val="16"/>
                <w:szCs w:val="16"/>
                <w:lang w:val="en-GB"/>
              </w:rPr>
            </w:pPr>
            <w:r w:rsidRPr="00E04599">
              <w:rPr>
                <w:rFonts w:ascii="Söhne" w:hAnsi="Söhne"/>
                <w:strike/>
                <w:sz w:val="16"/>
                <w:szCs w:val="16"/>
                <w:lang w:val="en-GB"/>
              </w:rPr>
              <w:t>–</w:t>
            </w:r>
          </w:p>
        </w:tc>
        <w:tc>
          <w:tcPr>
            <w:tcW w:w="1134" w:type="dxa"/>
            <w:vAlign w:val="center"/>
          </w:tcPr>
          <w:p w14:paraId="19A22FD4" w14:textId="6FCA895B" w:rsidR="00611202" w:rsidRPr="00E04599" w:rsidRDefault="00611202" w:rsidP="00CD32C4">
            <w:pPr>
              <w:pStyle w:val="Tabletext"/>
              <w:spacing w:before="60" w:after="60"/>
              <w:rPr>
                <w:rFonts w:ascii="Söhne" w:hAnsi="Söhne"/>
                <w:strike/>
                <w:sz w:val="16"/>
                <w:szCs w:val="16"/>
                <w:lang w:val="en-GB"/>
              </w:rPr>
            </w:pPr>
            <w:r w:rsidRPr="00E04599">
              <w:rPr>
                <w:rFonts w:ascii="Söhne" w:hAnsi="Söhne"/>
                <w:strike/>
                <w:sz w:val="16"/>
                <w:szCs w:val="16"/>
                <w:lang w:val="en-GB"/>
              </w:rPr>
              <w:t>–</w:t>
            </w:r>
          </w:p>
        </w:tc>
        <w:tc>
          <w:tcPr>
            <w:tcW w:w="1134" w:type="dxa"/>
            <w:vAlign w:val="center"/>
          </w:tcPr>
          <w:p w14:paraId="7E1193F4" w14:textId="7C3A9DF4" w:rsidR="00611202" w:rsidRPr="00E04599" w:rsidRDefault="00611202" w:rsidP="00CD32C4">
            <w:pPr>
              <w:pStyle w:val="Tabletext"/>
              <w:spacing w:before="60" w:after="60"/>
              <w:rPr>
                <w:rFonts w:ascii="Söhne" w:hAnsi="Söhne"/>
                <w:strike/>
                <w:sz w:val="16"/>
                <w:szCs w:val="16"/>
                <w:lang w:val="en-GB"/>
              </w:rPr>
            </w:pPr>
            <w:r w:rsidRPr="00E04599">
              <w:rPr>
                <w:rFonts w:ascii="Söhne" w:hAnsi="Söhne"/>
                <w:strike/>
                <w:sz w:val="16"/>
                <w:szCs w:val="16"/>
                <w:lang w:val="en-GB"/>
              </w:rPr>
              <w:t>+</w:t>
            </w:r>
          </w:p>
        </w:tc>
        <w:tc>
          <w:tcPr>
            <w:tcW w:w="1108" w:type="dxa"/>
            <w:vAlign w:val="center"/>
          </w:tcPr>
          <w:p w14:paraId="036603D6" w14:textId="5C491F17" w:rsidR="00611202" w:rsidRPr="00E04599" w:rsidRDefault="00611202" w:rsidP="00CD32C4">
            <w:pPr>
              <w:pStyle w:val="Tabletext"/>
              <w:spacing w:before="60" w:after="60"/>
              <w:rPr>
                <w:rFonts w:ascii="Söhne" w:hAnsi="Söhne"/>
                <w:strike/>
                <w:sz w:val="16"/>
                <w:szCs w:val="16"/>
                <w:lang w:val="en-GB"/>
              </w:rPr>
            </w:pPr>
            <w:r w:rsidRPr="00E04599">
              <w:rPr>
                <w:rFonts w:ascii="Söhne" w:hAnsi="Söhne"/>
                <w:strike/>
                <w:sz w:val="16"/>
                <w:szCs w:val="16"/>
                <w:lang w:val="en-GB"/>
              </w:rPr>
              <w:t>+</w:t>
            </w:r>
          </w:p>
        </w:tc>
        <w:tc>
          <w:tcPr>
            <w:tcW w:w="1387" w:type="dxa"/>
            <w:vAlign w:val="center"/>
          </w:tcPr>
          <w:p w14:paraId="7BADD685" w14:textId="1BD883E8" w:rsidR="00611202" w:rsidRPr="00E04599" w:rsidRDefault="00F6009C" w:rsidP="00CD32C4">
            <w:pPr>
              <w:pStyle w:val="Tabletext"/>
              <w:spacing w:before="60" w:after="60"/>
              <w:rPr>
                <w:rFonts w:ascii="Söhne" w:hAnsi="Söhne"/>
                <w:strike/>
                <w:sz w:val="16"/>
                <w:szCs w:val="16"/>
                <w:lang w:val="en-GB"/>
              </w:rPr>
            </w:pPr>
            <w:r w:rsidRPr="00E04599">
              <w:rPr>
                <w:rFonts w:ascii="Söhne" w:hAnsi="Söhne"/>
                <w:strike/>
                <w:sz w:val="16"/>
                <w:szCs w:val="16"/>
                <w:lang w:val="en-GB"/>
              </w:rPr>
              <w:t>–</w:t>
            </w:r>
          </w:p>
        </w:tc>
      </w:tr>
      <w:tr w:rsidR="00611202" w:rsidRPr="003F44E8" w14:paraId="5520914F" w14:textId="77777777" w:rsidTr="6EDEF3D2">
        <w:trPr>
          <w:trHeight w:val="402"/>
          <w:jc w:val="center"/>
        </w:trPr>
        <w:tc>
          <w:tcPr>
            <w:tcW w:w="1555" w:type="dxa"/>
            <w:vAlign w:val="center"/>
          </w:tcPr>
          <w:p w14:paraId="75CC5D4D" w14:textId="77777777" w:rsidR="00611202" w:rsidRPr="003F44E8" w:rsidRDefault="001B680F" w:rsidP="00CD32C4">
            <w:pPr>
              <w:spacing w:before="60" w:after="60" w:line="240" w:lineRule="auto"/>
              <w:jc w:val="center"/>
              <w:rPr>
                <w:rFonts w:ascii="Söhne Kräftig" w:hAnsi="Söhne Kräftig" w:cs="Arial"/>
                <w:bCs/>
                <w:sz w:val="16"/>
              </w:rPr>
            </w:pPr>
            <w:r w:rsidRPr="003F44E8">
              <w:rPr>
                <w:rFonts w:ascii="Söhne Kräftig" w:hAnsi="Söhne Kräftig" w:cs="Arial"/>
                <w:bCs/>
                <w:sz w:val="16"/>
              </w:rPr>
              <w:t>RT-PCR</w:t>
            </w:r>
          </w:p>
        </w:tc>
        <w:tc>
          <w:tcPr>
            <w:tcW w:w="1275" w:type="dxa"/>
            <w:vAlign w:val="center"/>
          </w:tcPr>
          <w:p w14:paraId="3C243907" w14:textId="26FED425" w:rsidR="00611202" w:rsidRPr="003F44E8" w:rsidRDefault="00945E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371" w:type="dxa"/>
            <w:vAlign w:val="center"/>
          </w:tcPr>
          <w:p w14:paraId="54AC844E" w14:textId="480468F1" w:rsidR="00611202" w:rsidRPr="003F44E8" w:rsidRDefault="00611202" w:rsidP="00CD32C4">
            <w:pPr>
              <w:pStyle w:val="Tabletext"/>
              <w:spacing w:before="60" w:after="60"/>
              <w:rPr>
                <w:rFonts w:ascii="Söhne" w:hAnsi="Söhne"/>
                <w:sz w:val="16"/>
                <w:szCs w:val="16"/>
                <w:lang w:val="en-GB"/>
              </w:rPr>
            </w:pPr>
            <w:r w:rsidRPr="008F08B6">
              <w:rPr>
                <w:rFonts w:ascii="Söhne" w:hAnsi="Söhne"/>
                <w:strike/>
                <w:sz w:val="16"/>
                <w:szCs w:val="16"/>
                <w:highlight w:val="yellow"/>
                <w:lang w:val="en-GB"/>
              </w:rPr>
              <w:t>–</w:t>
            </w:r>
            <w:r w:rsidR="008F08B6" w:rsidRPr="008F08B6">
              <w:rPr>
                <w:rFonts w:ascii="Söhne" w:hAnsi="Söhne"/>
                <w:strike/>
                <w:sz w:val="16"/>
                <w:szCs w:val="16"/>
                <w:highlight w:val="yellow"/>
                <w:lang w:val="en-GB"/>
              </w:rPr>
              <w:t xml:space="preserve"> </w:t>
            </w:r>
            <w:r w:rsidR="008F08B6" w:rsidRPr="008F08B6">
              <w:rPr>
                <w:rFonts w:ascii="Söhne" w:hAnsi="Söhne"/>
                <w:sz w:val="16"/>
                <w:szCs w:val="16"/>
                <w:highlight w:val="yellow"/>
                <w:u w:val="double"/>
                <w:lang w:val="en-GB"/>
              </w:rPr>
              <w:t>++</w:t>
            </w:r>
          </w:p>
        </w:tc>
        <w:tc>
          <w:tcPr>
            <w:tcW w:w="1134" w:type="dxa"/>
            <w:vAlign w:val="center"/>
          </w:tcPr>
          <w:p w14:paraId="795C781A"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134" w:type="dxa"/>
            <w:vAlign w:val="center"/>
          </w:tcPr>
          <w:p w14:paraId="6B78807E"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108" w:type="dxa"/>
            <w:vAlign w:val="center"/>
          </w:tcPr>
          <w:p w14:paraId="08E65624"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387" w:type="dxa"/>
            <w:vAlign w:val="center"/>
          </w:tcPr>
          <w:p w14:paraId="07835A01" w14:textId="77777777" w:rsidR="00611202" w:rsidRPr="003F44E8" w:rsidRDefault="00F6009C" w:rsidP="00CD32C4">
            <w:pPr>
              <w:pStyle w:val="Tabletext"/>
              <w:spacing w:before="60" w:after="60"/>
              <w:rPr>
                <w:rFonts w:ascii="Söhne" w:hAnsi="Söhne"/>
                <w:sz w:val="16"/>
                <w:szCs w:val="16"/>
                <w:lang w:val="en-GB"/>
              </w:rPr>
            </w:pPr>
            <w:r w:rsidRPr="003F44E8">
              <w:rPr>
                <w:rFonts w:ascii="Söhne" w:hAnsi="Söhne"/>
                <w:sz w:val="16"/>
                <w:szCs w:val="16"/>
                <w:lang w:val="en-GB"/>
              </w:rPr>
              <w:t>–</w:t>
            </w:r>
          </w:p>
        </w:tc>
      </w:tr>
      <w:tr w:rsidR="00611202" w:rsidRPr="003F44E8" w14:paraId="06BCA5E3" w14:textId="77777777" w:rsidTr="6EDEF3D2">
        <w:trPr>
          <w:trHeight w:val="402"/>
          <w:jc w:val="center"/>
        </w:trPr>
        <w:tc>
          <w:tcPr>
            <w:tcW w:w="1555" w:type="dxa"/>
            <w:vAlign w:val="center"/>
          </w:tcPr>
          <w:p w14:paraId="5D735F56" w14:textId="77777777" w:rsidR="00611202" w:rsidRPr="003F44E8" w:rsidRDefault="00611202" w:rsidP="00CD32C4">
            <w:pPr>
              <w:spacing w:before="60" w:after="60" w:line="240" w:lineRule="auto"/>
              <w:jc w:val="center"/>
              <w:rPr>
                <w:rFonts w:ascii="Söhne Kräftig" w:hAnsi="Söhne Kräftig" w:cs="Arial"/>
                <w:bCs/>
                <w:sz w:val="16"/>
              </w:rPr>
            </w:pPr>
            <w:r w:rsidRPr="003F44E8">
              <w:rPr>
                <w:rFonts w:ascii="Söhne Kräftig" w:hAnsi="Söhne Kräftig" w:cs="Arial"/>
                <w:bCs/>
                <w:sz w:val="16"/>
              </w:rPr>
              <w:t>Antigen detection</w:t>
            </w:r>
          </w:p>
        </w:tc>
        <w:tc>
          <w:tcPr>
            <w:tcW w:w="1275" w:type="dxa"/>
            <w:vAlign w:val="center"/>
          </w:tcPr>
          <w:p w14:paraId="2E1D45B4"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371" w:type="dxa"/>
            <w:vAlign w:val="center"/>
          </w:tcPr>
          <w:p w14:paraId="3407CD9A" w14:textId="5FDA959C" w:rsidR="00611202" w:rsidRPr="003F44E8" w:rsidRDefault="008F08B6" w:rsidP="00CD32C4">
            <w:pPr>
              <w:pStyle w:val="Tabletext"/>
              <w:spacing w:before="60" w:after="60"/>
              <w:rPr>
                <w:rFonts w:ascii="Söhne" w:hAnsi="Söhne"/>
                <w:sz w:val="16"/>
                <w:szCs w:val="16"/>
                <w:lang w:val="en-GB"/>
              </w:rPr>
            </w:pPr>
            <w:r w:rsidRPr="008F08B6">
              <w:rPr>
                <w:rFonts w:ascii="Söhne" w:hAnsi="Söhne"/>
                <w:strike/>
                <w:sz w:val="16"/>
                <w:szCs w:val="16"/>
                <w:highlight w:val="yellow"/>
                <w:lang w:val="en-GB"/>
              </w:rPr>
              <w:t xml:space="preserve">– </w:t>
            </w:r>
            <w:r w:rsidRPr="008F08B6">
              <w:rPr>
                <w:rFonts w:ascii="Söhne" w:hAnsi="Söhne"/>
                <w:sz w:val="16"/>
                <w:szCs w:val="16"/>
                <w:highlight w:val="yellow"/>
                <w:u w:val="double"/>
                <w:lang w:val="en-GB"/>
              </w:rPr>
              <w:t>++</w:t>
            </w:r>
          </w:p>
        </w:tc>
        <w:tc>
          <w:tcPr>
            <w:tcW w:w="1134" w:type="dxa"/>
            <w:vAlign w:val="center"/>
          </w:tcPr>
          <w:p w14:paraId="2A67642A" w14:textId="3B4867E7" w:rsidR="00611202" w:rsidRPr="003F44E8" w:rsidRDefault="003E7DF0" w:rsidP="00CD32C4">
            <w:pPr>
              <w:pStyle w:val="Tabletext"/>
              <w:spacing w:before="60" w:after="60"/>
              <w:rPr>
                <w:rFonts w:ascii="Söhne" w:hAnsi="Söhne"/>
                <w:sz w:val="16"/>
                <w:szCs w:val="16"/>
                <w:lang w:val="en-GB"/>
              </w:rPr>
            </w:pPr>
            <w:r w:rsidRPr="008F08B6">
              <w:rPr>
                <w:rFonts w:ascii="Söhne" w:hAnsi="Söhne"/>
                <w:strike/>
                <w:sz w:val="16"/>
                <w:szCs w:val="16"/>
                <w:highlight w:val="yellow"/>
                <w:lang w:val="en-GB"/>
              </w:rPr>
              <w:t xml:space="preserve">– </w:t>
            </w:r>
            <w:r w:rsidRPr="008F08B6">
              <w:rPr>
                <w:rFonts w:ascii="Söhne" w:hAnsi="Söhne"/>
                <w:sz w:val="16"/>
                <w:szCs w:val="16"/>
                <w:highlight w:val="yellow"/>
                <w:u w:val="double"/>
                <w:lang w:val="en-GB"/>
              </w:rPr>
              <w:t>+</w:t>
            </w:r>
          </w:p>
        </w:tc>
        <w:tc>
          <w:tcPr>
            <w:tcW w:w="1134" w:type="dxa"/>
            <w:vAlign w:val="center"/>
          </w:tcPr>
          <w:p w14:paraId="5B7A6337"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108" w:type="dxa"/>
            <w:vAlign w:val="center"/>
          </w:tcPr>
          <w:p w14:paraId="013D2B85"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387" w:type="dxa"/>
            <w:vAlign w:val="center"/>
          </w:tcPr>
          <w:p w14:paraId="22BB4E6E" w14:textId="77777777" w:rsidR="00611202" w:rsidRPr="003F44E8" w:rsidRDefault="00F6009C" w:rsidP="00CD32C4">
            <w:pPr>
              <w:pStyle w:val="Tabletext"/>
              <w:spacing w:before="60" w:after="60"/>
              <w:rPr>
                <w:rFonts w:ascii="Söhne" w:hAnsi="Söhne"/>
                <w:sz w:val="16"/>
                <w:szCs w:val="16"/>
                <w:lang w:val="en-GB"/>
              </w:rPr>
            </w:pPr>
            <w:r w:rsidRPr="003F44E8">
              <w:rPr>
                <w:rFonts w:ascii="Söhne" w:hAnsi="Söhne"/>
                <w:sz w:val="16"/>
                <w:szCs w:val="16"/>
                <w:lang w:val="en-GB"/>
              </w:rPr>
              <w:t>–</w:t>
            </w:r>
          </w:p>
        </w:tc>
      </w:tr>
      <w:tr w:rsidR="00611202" w:rsidRPr="003F44E8" w14:paraId="5D4B42F6" w14:textId="77777777" w:rsidTr="6EDEF3D2">
        <w:trPr>
          <w:trHeight w:val="402"/>
          <w:jc w:val="center"/>
        </w:trPr>
        <w:tc>
          <w:tcPr>
            <w:tcW w:w="1555" w:type="dxa"/>
            <w:vAlign w:val="center"/>
          </w:tcPr>
          <w:p w14:paraId="0E349EDE" w14:textId="124E51DA" w:rsidR="00611202" w:rsidRPr="003F44E8" w:rsidRDefault="00611202" w:rsidP="00CD32C4">
            <w:pPr>
              <w:spacing w:before="60" w:after="60" w:line="240" w:lineRule="auto"/>
              <w:jc w:val="center"/>
              <w:rPr>
                <w:rFonts w:ascii="Söhne Kräftig" w:hAnsi="Söhne Kräftig" w:cs="Arial"/>
                <w:bCs/>
                <w:sz w:val="16"/>
              </w:rPr>
            </w:pPr>
            <w:r w:rsidRPr="003F44E8">
              <w:rPr>
                <w:rFonts w:ascii="Söhne Kräftig" w:hAnsi="Söhne Kräftig" w:cs="Arial"/>
                <w:bCs/>
                <w:sz w:val="16"/>
              </w:rPr>
              <w:t>Histopathology with immuno-histochemistry</w:t>
            </w:r>
          </w:p>
        </w:tc>
        <w:tc>
          <w:tcPr>
            <w:tcW w:w="1275" w:type="dxa"/>
            <w:vAlign w:val="center"/>
          </w:tcPr>
          <w:p w14:paraId="13BF589F"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371" w:type="dxa"/>
            <w:vAlign w:val="center"/>
          </w:tcPr>
          <w:p w14:paraId="2EB77CCE"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134" w:type="dxa"/>
            <w:vAlign w:val="center"/>
          </w:tcPr>
          <w:p w14:paraId="503BAD09"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134" w:type="dxa"/>
            <w:vAlign w:val="center"/>
          </w:tcPr>
          <w:p w14:paraId="1C6A0B53"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108" w:type="dxa"/>
            <w:vAlign w:val="center"/>
          </w:tcPr>
          <w:p w14:paraId="2B41313E"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387" w:type="dxa"/>
            <w:vAlign w:val="center"/>
          </w:tcPr>
          <w:p w14:paraId="7F0AD2F0" w14:textId="77777777" w:rsidR="00611202" w:rsidRPr="003F44E8" w:rsidRDefault="00F6009C" w:rsidP="00CD32C4">
            <w:pPr>
              <w:pStyle w:val="Tabletext"/>
              <w:spacing w:before="60" w:after="60"/>
              <w:rPr>
                <w:rFonts w:ascii="Söhne" w:hAnsi="Söhne"/>
                <w:sz w:val="16"/>
                <w:szCs w:val="16"/>
                <w:lang w:val="en-GB"/>
              </w:rPr>
            </w:pPr>
            <w:r w:rsidRPr="003F44E8">
              <w:rPr>
                <w:rFonts w:ascii="Söhne" w:hAnsi="Söhne"/>
                <w:sz w:val="16"/>
                <w:szCs w:val="16"/>
                <w:lang w:val="en-GB"/>
              </w:rPr>
              <w:t>–</w:t>
            </w:r>
          </w:p>
        </w:tc>
      </w:tr>
      <w:tr w:rsidR="001B680F" w:rsidRPr="003F44E8" w14:paraId="6E946817" w14:textId="77777777" w:rsidTr="6EDEF3D2">
        <w:trPr>
          <w:trHeight w:val="402"/>
          <w:jc w:val="center"/>
        </w:trPr>
        <w:tc>
          <w:tcPr>
            <w:tcW w:w="8964" w:type="dxa"/>
            <w:gridSpan w:val="7"/>
            <w:shd w:val="clear" w:color="auto" w:fill="auto"/>
          </w:tcPr>
          <w:p w14:paraId="2B54C849" w14:textId="3E3EA079" w:rsidR="001B680F" w:rsidRPr="003F44E8" w:rsidRDefault="00C92300" w:rsidP="000050A6">
            <w:pPr>
              <w:pStyle w:val="Tabletext"/>
              <w:rPr>
                <w:rFonts w:ascii="Söhne Kräftig" w:hAnsi="Söhne Kräftig"/>
                <w:bCs w:val="0"/>
                <w:sz w:val="16"/>
                <w:szCs w:val="16"/>
                <w:lang w:val="en-GB"/>
              </w:rPr>
            </w:pPr>
            <w:r w:rsidRPr="003F44E8">
              <w:rPr>
                <w:rFonts w:ascii="Söhne Kräftig" w:hAnsi="Söhne Kräftig"/>
                <w:bCs w:val="0"/>
                <w:sz w:val="16"/>
                <w:szCs w:val="16"/>
              </w:rPr>
              <w:t xml:space="preserve">Detection of </w:t>
            </w:r>
            <w:r w:rsidR="00422FAF" w:rsidRPr="003F44E8">
              <w:rPr>
                <w:rFonts w:ascii="Söhne Kräftig" w:hAnsi="Söhne Kräftig"/>
                <w:bCs w:val="0"/>
                <w:sz w:val="16"/>
                <w:szCs w:val="16"/>
                <w:u w:val="double"/>
              </w:rPr>
              <w:t>the agent</w:t>
            </w:r>
            <w:r w:rsidR="00C8793E" w:rsidRPr="003F44E8">
              <w:rPr>
                <w:rFonts w:ascii="Söhne Kräftig" w:hAnsi="Söhne Kräftig"/>
                <w:bCs w:val="0"/>
                <w:sz w:val="16"/>
                <w:szCs w:val="16"/>
                <w:u w:val="double"/>
              </w:rPr>
              <w:t>-</w:t>
            </w:r>
            <w:r w:rsidR="00422FAF" w:rsidRPr="003F44E8">
              <w:rPr>
                <w:rFonts w:ascii="Söhne Kräftig" w:hAnsi="Söhne Kräftig"/>
                <w:bCs w:val="0"/>
                <w:sz w:val="16"/>
                <w:szCs w:val="16"/>
                <w:u w:val="double"/>
              </w:rPr>
              <w:t>specific</w:t>
            </w:r>
            <w:r w:rsidR="00422FAF" w:rsidRPr="003F44E8">
              <w:rPr>
                <w:rFonts w:ascii="Söhne Kräftig" w:hAnsi="Söhne Kräftig"/>
                <w:bCs w:val="0"/>
                <w:sz w:val="16"/>
                <w:szCs w:val="16"/>
              </w:rPr>
              <w:t xml:space="preserve"> </w:t>
            </w:r>
            <w:r w:rsidRPr="003F44E8">
              <w:rPr>
                <w:rFonts w:ascii="Söhne Kräftig" w:hAnsi="Söhne Kräftig"/>
                <w:bCs w:val="0"/>
                <w:sz w:val="16"/>
                <w:szCs w:val="16"/>
              </w:rPr>
              <w:t>immune response</w:t>
            </w:r>
          </w:p>
        </w:tc>
      </w:tr>
      <w:tr w:rsidR="00611202" w:rsidRPr="003F44E8" w14:paraId="113E1624" w14:textId="77777777" w:rsidTr="6EDEF3D2">
        <w:trPr>
          <w:trHeight w:val="402"/>
          <w:jc w:val="center"/>
        </w:trPr>
        <w:tc>
          <w:tcPr>
            <w:tcW w:w="1555" w:type="dxa"/>
            <w:vAlign w:val="center"/>
          </w:tcPr>
          <w:p w14:paraId="4E6A36D0" w14:textId="77777777" w:rsidR="00611202" w:rsidRPr="003F44E8" w:rsidRDefault="00C92300" w:rsidP="00CD32C4">
            <w:pPr>
              <w:spacing w:before="60" w:after="60" w:line="240" w:lineRule="auto"/>
              <w:jc w:val="center"/>
              <w:rPr>
                <w:rFonts w:ascii="Söhne Kräftig" w:hAnsi="Söhne Kräftig" w:cs="Arial"/>
                <w:bCs/>
                <w:sz w:val="16"/>
              </w:rPr>
            </w:pPr>
            <w:r w:rsidRPr="003F44E8">
              <w:rPr>
                <w:rFonts w:ascii="Söhne Kräftig" w:hAnsi="Söhne Kräftig" w:cs="Arial"/>
                <w:bCs/>
                <w:sz w:val="16"/>
              </w:rPr>
              <w:t>ELISA</w:t>
            </w:r>
          </w:p>
        </w:tc>
        <w:tc>
          <w:tcPr>
            <w:tcW w:w="1275" w:type="dxa"/>
            <w:vAlign w:val="center"/>
          </w:tcPr>
          <w:p w14:paraId="5BC59829"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371" w:type="dxa"/>
            <w:vAlign w:val="center"/>
          </w:tcPr>
          <w:p w14:paraId="466B4B7D"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134" w:type="dxa"/>
            <w:vAlign w:val="center"/>
          </w:tcPr>
          <w:p w14:paraId="1D3BD826"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134" w:type="dxa"/>
            <w:vAlign w:val="center"/>
          </w:tcPr>
          <w:p w14:paraId="1BDFE633"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108" w:type="dxa"/>
            <w:vAlign w:val="center"/>
          </w:tcPr>
          <w:p w14:paraId="778EF56F"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387" w:type="dxa"/>
            <w:vAlign w:val="center"/>
          </w:tcPr>
          <w:p w14:paraId="426AAB65"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r>
      <w:tr w:rsidR="00487917" w:rsidRPr="003F44E8" w14:paraId="5D7C3383" w14:textId="77777777" w:rsidTr="6EDEF3D2">
        <w:trPr>
          <w:trHeight w:val="402"/>
          <w:jc w:val="center"/>
        </w:trPr>
        <w:tc>
          <w:tcPr>
            <w:tcW w:w="1555" w:type="dxa"/>
            <w:vAlign w:val="center"/>
          </w:tcPr>
          <w:p w14:paraId="15E40B64" w14:textId="3549A9DC" w:rsidR="00611202" w:rsidRPr="003F44E8" w:rsidRDefault="00422FAF" w:rsidP="00310437">
            <w:pPr>
              <w:spacing w:before="60" w:after="60" w:line="240" w:lineRule="auto"/>
              <w:jc w:val="center"/>
              <w:rPr>
                <w:rFonts w:ascii="Söhne Kräftig" w:hAnsi="Söhne Kräftig" w:cs="Arial"/>
                <w:bCs/>
                <w:sz w:val="16"/>
              </w:rPr>
            </w:pPr>
            <w:r w:rsidRPr="003F44E8">
              <w:rPr>
                <w:rFonts w:ascii="Söhne Kräftig" w:hAnsi="Söhne Kräftig" w:cs="Arial"/>
                <w:bCs/>
                <w:sz w:val="16"/>
                <w:u w:val="double"/>
              </w:rPr>
              <w:t>VNT</w:t>
            </w:r>
            <w:r w:rsidR="00310437" w:rsidRPr="003F44E8">
              <w:rPr>
                <w:rFonts w:ascii="Söhne Kräftig" w:hAnsi="Söhne Kräftig" w:cs="Arial"/>
                <w:bCs/>
                <w:sz w:val="16"/>
                <w:u w:val="double"/>
              </w:rPr>
              <w:t>/</w:t>
            </w:r>
            <w:r w:rsidR="002F5EEF" w:rsidRPr="003F44E8">
              <w:rPr>
                <w:rFonts w:ascii="Söhne Kräftig" w:hAnsi="Söhne Kräftig" w:cs="Arial"/>
                <w:bCs/>
                <w:sz w:val="16"/>
              </w:rPr>
              <w:t>PRNT</w:t>
            </w:r>
          </w:p>
        </w:tc>
        <w:tc>
          <w:tcPr>
            <w:tcW w:w="1275" w:type="dxa"/>
            <w:vAlign w:val="center"/>
          </w:tcPr>
          <w:p w14:paraId="6895CA86"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371" w:type="dxa"/>
            <w:vAlign w:val="center"/>
          </w:tcPr>
          <w:p w14:paraId="558776A8"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134" w:type="dxa"/>
            <w:vAlign w:val="center"/>
          </w:tcPr>
          <w:p w14:paraId="48DFEE29"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134" w:type="dxa"/>
            <w:vAlign w:val="center"/>
          </w:tcPr>
          <w:p w14:paraId="51C080A5"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108" w:type="dxa"/>
            <w:vAlign w:val="center"/>
          </w:tcPr>
          <w:p w14:paraId="61142D67"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c>
          <w:tcPr>
            <w:tcW w:w="1387" w:type="dxa"/>
            <w:vAlign w:val="center"/>
          </w:tcPr>
          <w:p w14:paraId="5E1EC519" w14:textId="77777777" w:rsidR="00611202" w:rsidRPr="003F44E8" w:rsidRDefault="00611202" w:rsidP="00CD32C4">
            <w:pPr>
              <w:pStyle w:val="Tabletext"/>
              <w:spacing w:before="60" w:after="60"/>
              <w:rPr>
                <w:rFonts w:ascii="Söhne" w:hAnsi="Söhne"/>
                <w:sz w:val="16"/>
                <w:szCs w:val="16"/>
                <w:lang w:val="en-GB"/>
              </w:rPr>
            </w:pPr>
            <w:r w:rsidRPr="003F44E8">
              <w:rPr>
                <w:rFonts w:ascii="Söhne" w:hAnsi="Söhne"/>
                <w:sz w:val="16"/>
                <w:szCs w:val="16"/>
                <w:lang w:val="en-GB"/>
              </w:rPr>
              <w:t>+++</w:t>
            </w:r>
          </w:p>
        </w:tc>
      </w:tr>
    </w:tbl>
    <w:p w14:paraId="6D8DA52C" w14:textId="505088D7" w:rsidR="00622B13" w:rsidRPr="003F44E8" w:rsidRDefault="000050A6" w:rsidP="000050A6">
      <w:pPr>
        <w:pStyle w:val="PlainText"/>
        <w:spacing w:before="120" w:after="240"/>
        <w:jc w:val="center"/>
        <w:rPr>
          <w:rFonts w:ascii="Söhne" w:hAnsi="Söhne" w:cs="Arial"/>
          <w:sz w:val="16"/>
          <w:szCs w:val="16"/>
        </w:rPr>
      </w:pPr>
      <w:bookmarkStart w:id="0" w:name="_Hlk87004624"/>
      <w:bookmarkStart w:id="1" w:name="_Hlk87005274"/>
      <w:r w:rsidRPr="003F44E8">
        <w:rPr>
          <w:rFonts w:ascii="Söhne" w:hAnsi="Söhne" w:cs="Arial"/>
          <w:color w:val="000000"/>
          <w:sz w:val="16"/>
          <w:szCs w:val="16"/>
        </w:rPr>
        <w:t xml:space="preserve">Key: +++ = recommended for this purpose; ++ recommended but has limitations; </w:t>
      </w:r>
      <w:r w:rsidRPr="003F44E8">
        <w:rPr>
          <w:rFonts w:ascii="Söhne" w:hAnsi="Söhne" w:cs="Arial"/>
          <w:color w:val="000000"/>
          <w:sz w:val="16"/>
          <w:szCs w:val="16"/>
        </w:rPr>
        <w:br/>
        <w:t>+ = suitable in very limited circumstances</w:t>
      </w:r>
      <w:r w:rsidRPr="003F44E8">
        <w:rPr>
          <w:rFonts w:ascii="Söhne" w:hAnsi="Söhne" w:cs="Arial"/>
          <w:sz w:val="16"/>
          <w:szCs w:val="16"/>
        </w:rPr>
        <w:t xml:space="preserve">; </w:t>
      </w:r>
      <w:r w:rsidRPr="003F44E8">
        <w:rPr>
          <w:rFonts w:ascii="Söhne" w:hAnsi="Söhne" w:cs="Arial"/>
          <w:color w:val="000000"/>
          <w:sz w:val="16"/>
          <w:szCs w:val="16"/>
        </w:rPr>
        <w:t>– = not appropriate for this purpose</w:t>
      </w:r>
      <w:bookmarkEnd w:id="0"/>
      <w:r w:rsidRPr="003F44E8">
        <w:rPr>
          <w:rFonts w:ascii="Söhne" w:hAnsi="Söhne" w:cs="Arial"/>
          <w:color w:val="000000"/>
          <w:sz w:val="16"/>
          <w:szCs w:val="16"/>
        </w:rPr>
        <w:t>.</w:t>
      </w:r>
      <w:bookmarkEnd w:id="1"/>
      <w:r w:rsidR="001B680F" w:rsidRPr="003F44E8">
        <w:rPr>
          <w:rFonts w:ascii="Söhne" w:hAnsi="Söhne" w:cs="Arial"/>
          <w:sz w:val="16"/>
          <w:szCs w:val="16"/>
        </w:rPr>
        <w:br/>
        <w:t xml:space="preserve">RT-PCR = reverse-transcription polymerase chain reaction; </w:t>
      </w:r>
      <w:r w:rsidR="00C92300" w:rsidRPr="003F44E8">
        <w:rPr>
          <w:rFonts w:ascii="Söhne" w:hAnsi="Söhne" w:cs="Arial"/>
          <w:sz w:val="16"/>
          <w:szCs w:val="16"/>
        </w:rPr>
        <w:br/>
      </w:r>
      <w:r w:rsidR="001B680F" w:rsidRPr="003F44E8">
        <w:rPr>
          <w:rFonts w:ascii="Söhne" w:hAnsi="Söhne" w:cs="Arial"/>
          <w:sz w:val="16"/>
          <w:szCs w:val="16"/>
        </w:rPr>
        <w:t>ELISA = enzyme-linked immunosorbent assay</w:t>
      </w:r>
      <w:r w:rsidR="00C92300" w:rsidRPr="003F44E8">
        <w:rPr>
          <w:rFonts w:ascii="Söhne" w:hAnsi="Söhne" w:cs="Arial"/>
          <w:sz w:val="16"/>
          <w:szCs w:val="16"/>
        </w:rPr>
        <w:t xml:space="preserve">; </w:t>
      </w:r>
      <w:r w:rsidR="002F5EEF" w:rsidRPr="003F44E8">
        <w:rPr>
          <w:rFonts w:ascii="Söhne" w:hAnsi="Söhne" w:cs="Arial"/>
          <w:sz w:val="16"/>
          <w:szCs w:val="16"/>
          <w:u w:val="double"/>
        </w:rPr>
        <w:t>VNT= virus neutralisation test</w:t>
      </w:r>
      <w:r w:rsidR="00945E02" w:rsidRPr="003F44E8">
        <w:rPr>
          <w:rFonts w:ascii="Söhne" w:hAnsi="Söhne" w:cs="Arial"/>
          <w:sz w:val="16"/>
          <w:szCs w:val="16"/>
          <w:u w:val="double"/>
        </w:rPr>
        <w:t>;</w:t>
      </w:r>
      <w:r w:rsidR="002F5EEF" w:rsidRPr="003F44E8">
        <w:rPr>
          <w:rFonts w:ascii="Söhne" w:hAnsi="Söhne" w:cs="Arial"/>
          <w:sz w:val="16"/>
          <w:szCs w:val="16"/>
        </w:rPr>
        <w:t xml:space="preserve"> </w:t>
      </w:r>
      <w:r w:rsidR="00A1689B" w:rsidRPr="003F44E8">
        <w:rPr>
          <w:rFonts w:ascii="Söhne" w:hAnsi="Söhne" w:cs="Arial"/>
          <w:sz w:val="16"/>
          <w:szCs w:val="16"/>
        </w:rPr>
        <w:t xml:space="preserve">PRNT </w:t>
      </w:r>
      <w:r w:rsidR="00C92300" w:rsidRPr="003F44E8">
        <w:rPr>
          <w:rFonts w:ascii="Söhne" w:hAnsi="Söhne" w:cs="Arial"/>
          <w:sz w:val="16"/>
          <w:szCs w:val="16"/>
        </w:rPr>
        <w:t xml:space="preserve">= </w:t>
      </w:r>
      <w:r w:rsidR="00CD3109" w:rsidRPr="003F44E8">
        <w:rPr>
          <w:rFonts w:ascii="Söhne" w:hAnsi="Söhne" w:cs="Arial"/>
          <w:sz w:val="16"/>
        </w:rPr>
        <w:t>p</w:t>
      </w:r>
      <w:r w:rsidR="00A1689B" w:rsidRPr="003F44E8">
        <w:rPr>
          <w:rFonts w:ascii="Söhne" w:hAnsi="Söhne" w:cs="Arial"/>
          <w:sz w:val="16"/>
        </w:rPr>
        <w:t>laque reduction</w:t>
      </w:r>
      <w:r w:rsidR="00C92300" w:rsidRPr="003F44E8">
        <w:rPr>
          <w:rFonts w:ascii="Söhne" w:hAnsi="Söhne" w:cs="Arial"/>
          <w:sz w:val="16"/>
        </w:rPr>
        <w:t xml:space="preserve"> neutralisation</w:t>
      </w:r>
      <w:r w:rsidR="00A1689B" w:rsidRPr="003F44E8">
        <w:rPr>
          <w:rFonts w:ascii="Söhne" w:hAnsi="Söhne" w:cs="Arial"/>
          <w:sz w:val="16"/>
        </w:rPr>
        <w:t xml:space="preserve"> test</w:t>
      </w:r>
      <w:r w:rsidR="001B680F" w:rsidRPr="003F44E8">
        <w:rPr>
          <w:rFonts w:ascii="Söhne" w:hAnsi="Söhne" w:cs="Arial"/>
          <w:sz w:val="16"/>
          <w:szCs w:val="16"/>
        </w:rPr>
        <w:t>.</w:t>
      </w:r>
      <w:r w:rsidR="00D950E8">
        <w:rPr>
          <w:rFonts w:ascii="Söhne" w:hAnsi="Söhne" w:cs="Arial"/>
          <w:sz w:val="16"/>
          <w:szCs w:val="16"/>
        </w:rPr>
        <w:br/>
      </w:r>
      <w:r w:rsidR="00D950E8" w:rsidRPr="00D950E8">
        <w:rPr>
          <w:rFonts w:ascii="Söhne" w:hAnsi="Söhne" w:cs="Arial"/>
          <w:sz w:val="16"/>
          <w:szCs w:val="16"/>
          <w:vertAlign w:val="superscript"/>
        </w:rPr>
        <w:t>(a)</w:t>
      </w:r>
      <w:r w:rsidR="00D950E8" w:rsidRPr="00EE644A">
        <w:rPr>
          <w:rFonts w:ascii="Söhne" w:hAnsi="Söhne" w:cs="Arial"/>
          <w:sz w:val="16"/>
          <w:szCs w:val="16"/>
        </w:rPr>
        <w:t xml:space="preserve">Laboratory confirmation of clinical cases should require a combination of at least two positive results </w:t>
      </w:r>
      <w:r w:rsidR="00D950E8">
        <w:rPr>
          <w:rFonts w:ascii="Söhne" w:hAnsi="Söhne" w:cs="Arial"/>
          <w:sz w:val="16"/>
          <w:szCs w:val="16"/>
        </w:rPr>
        <w:br/>
      </w:r>
      <w:r w:rsidR="00D950E8" w:rsidRPr="00EE644A">
        <w:rPr>
          <w:rFonts w:ascii="Söhne" w:hAnsi="Söhne" w:cs="Arial"/>
          <w:sz w:val="16"/>
          <w:szCs w:val="16"/>
        </w:rPr>
        <w:t xml:space="preserve">from two different diagnostic test methods: either positive for virus or viral RNA and antibodies or positive for </w:t>
      </w:r>
      <w:r w:rsidR="00D950E8">
        <w:rPr>
          <w:rFonts w:ascii="Söhne" w:hAnsi="Söhne" w:cs="Arial"/>
          <w:sz w:val="16"/>
          <w:szCs w:val="16"/>
        </w:rPr>
        <w:br/>
      </w:r>
      <w:r w:rsidR="00D950E8" w:rsidRPr="00EE644A">
        <w:rPr>
          <w:rFonts w:ascii="Söhne" w:hAnsi="Söhne" w:cs="Arial"/>
          <w:sz w:val="16"/>
          <w:szCs w:val="16"/>
        </w:rPr>
        <w:t xml:space="preserve">IgM and IgG with demonstration of rising titres between paired sera samples collected 2–4 weeks apart. </w:t>
      </w:r>
      <w:r w:rsidR="00D950E8">
        <w:rPr>
          <w:rFonts w:ascii="Söhne" w:hAnsi="Söhne" w:cs="Arial"/>
          <w:sz w:val="16"/>
          <w:szCs w:val="16"/>
        </w:rPr>
        <w:br/>
      </w:r>
      <w:r w:rsidR="00D950E8" w:rsidRPr="00EE644A">
        <w:rPr>
          <w:rFonts w:ascii="Söhne" w:hAnsi="Söhne" w:cs="Arial"/>
          <w:sz w:val="16"/>
          <w:szCs w:val="16"/>
        </w:rPr>
        <w:t>Depending on the stage of the disease, virus or antibodies will be detected.</w:t>
      </w:r>
      <w:r w:rsidR="00945E02" w:rsidRPr="003F44E8">
        <w:rPr>
          <w:rFonts w:ascii="Söhne" w:hAnsi="Söhne" w:cs="Arial"/>
          <w:sz w:val="16"/>
          <w:szCs w:val="16"/>
        </w:rPr>
        <w:br/>
      </w:r>
      <w:r w:rsidR="00945E02" w:rsidRPr="00D950E8">
        <w:rPr>
          <w:rFonts w:ascii="Söhne" w:hAnsi="Söhne" w:cs="Arial"/>
          <w:sz w:val="16"/>
          <w:szCs w:val="16"/>
          <w:vertAlign w:val="superscript"/>
        </w:rPr>
        <w:t>(</w:t>
      </w:r>
      <w:r w:rsidR="00D950E8">
        <w:rPr>
          <w:rFonts w:ascii="Söhne" w:hAnsi="Söhne" w:cs="Arial"/>
          <w:sz w:val="16"/>
          <w:szCs w:val="16"/>
          <w:vertAlign w:val="superscript"/>
        </w:rPr>
        <w:t>b</w:t>
      </w:r>
      <w:r w:rsidR="00945E02" w:rsidRPr="00D950E8">
        <w:rPr>
          <w:rFonts w:ascii="Söhne" w:hAnsi="Söhne" w:cs="Arial"/>
          <w:sz w:val="16"/>
          <w:szCs w:val="16"/>
          <w:vertAlign w:val="superscript"/>
        </w:rPr>
        <w:t>)</w:t>
      </w:r>
      <w:r w:rsidR="00945E02" w:rsidRPr="003F44E8">
        <w:rPr>
          <w:rFonts w:ascii="Söhne" w:hAnsi="Söhne" w:cs="Arial"/>
          <w:sz w:val="16"/>
          <w:szCs w:val="16"/>
        </w:rPr>
        <w:t xml:space="preserve">A combination of agent </w:t>
      </w:r>
      <w:r w:rsidR="00945E02" w:rsidRPr="00D950E8">
        <w:rPr>
          <w:rFonts w:ascii="Söhne" w:hAnsi="Söhne" w:cs="Arial"/>
          <w:strike/>
          <w:sz w:val="16"/>
          <w:szCs w:val="16"/>
          <w:highlight w:val="yellow"/>
        </w:rPr>
        <w:t xml:space="preserve">identification </w:t>
      </w:r>
      <w:r w:rsidR="00575D87" w:rsidRPr="00D950E8">
        <w:rPr>
          <w:rFonts w:ascii="Söhne" w:hAnsi="Söhne" w:cs="Arial"/>
          <w:sz w:val="16"/>
          <w:szCs w:val="16"/>
          <w:highlight w:val="yellow"/>
          <w:u w:val="double"/>
        </w:rPr>
        <w:t>detection</w:t>
      </w:r>
      <w:r w:rsidR="000329E6">
        <w:rPr>
          <w:rFonts w:ascii="Söhne" w:hAnsi="Söhne" w:cs="Arial"/>
          <w:sz w:val="16"/>
          <w:szCs w:val="16"/>
        </w:rPr>
        <w:t xml:space="preserve"> </w:t>
      </w:r>
      <w:r w:rsidR="00945E02" w:rsidRPr="003F44E8">
        <w:rPr>
          <w:rFonts w:ascii="Söhne" w:hAnsi="Söhne" w:cs="Arial"/>
          <w:sz w:val="16"/>
          <w:szCs w:val="16"/>
        </w:rPr>
        <w:t>methods applied on the same clinical sample is recommended.</w:t>
      </w:r>
    </w:p>
    <w:p w14:paraId="6E06872A" w14:textId="72C8D58D" w:rsidR="00101F10" w:rsidRPr="003F44E8" w:rsidRDefault="00101F10" w:rsidP="005A3E39">
      <w:pPr>
        <w:pStyle w:val="1"/>
        <w:spacing w:after="200"/>
      </w:pPr>
      <w:r>
        <w:t>1.</w:t>
      </w:r>
      <w:r>
        <w:tab/>
      </w:r>
      <w:r w:rsidR="006F569D">
        <w:t>Detection</w:t>
      </w:r>
      <w:r>
        <w:t xml:space="preserve"> </w:t>
      </w:r>
      <w:r w:rsidR="009943DA" w:rsidRPr="0073345E">
        <w:rPr>
          <w:highlight w:val="yellow"/>
          <w:u w:val="double"/>
        </w:rPr>
        <w:t>and identification</w:t>
      </w:r>
      <w:r w:rsidR="0073345E">
        <w:t xml:space="preserve"> </w:t>
      </w:r>
      <w:r>
        <w:t>of the agent</w:t>
      </w:r>
    </w:p>
    <w:p w14:paraId="0B7C3725" w14:textId="4EC34F63" w:rsidR="00101F10" w:rsidRPr="003F44E8" w:rsidRDefault="001C5266" w:rsidP="005A3E39">
      <w:pPr>
        <w:pStyle w:val="para1"/>
        <w:spacing w:after="200"/>
      </w:pPr>
      <w:r w:rsidRPr="003F44E8">
        <w:t>RVFV</w:t>
      </w:r>
      <w:r w:rsidR="00101F10" w:rsidRPr="003F44E8">
        <w:t xml:space="preserve"> may be isolated from </w:t>
      </w:r>
      <w:r w:rsidR="00B07C1B" w:rsidRPr="003F44E8">
        <w:t>serum</w:t>
      </w:r>
      <w:r w:rsidR="00740A93" w:rsidRPr="003F44E8">
        <w:t xml:space="preserve"> but preferentially from plasma</w:t>
      </w:r>
      <w:r w:rsidR="00B07C1B" w:rsidRPr="003F44E8">
        <w:t xml:space="preserve"> </w:t>
      </w:r>
      <w:r w:rsidR="00C56A46" w:rsidRPr="003F44E8">
        <w:t>or</w:t>
      </w:r>
      <w:r w:rsidR="00B07C1B" w:rsidRPr="003F44E8">
        <w:t xml:space="preserve"> </w:t>
      </w:r>
      <w:r w:rsidR="00101F10" w:rsidRPr="003F44E8">
        <w:t xml:space="preserve">blood collected </w:t>
      </w:r>
      <w:r w:rsidR="00FC7918" w:rsidRPr="003F44E8">
        <w:t>with</w:t>
      </w:r>
      <w:r w:rsidR="001A5DBD" w:rsidRPr="003F44E8">
        <w:t xml:space="preserve"> </w:t>
      </w:r>
      <w:r w:rsidR="00101F10" w:rsidRPr="003F44E8">
        <w:t>anticoagulant during the febrile stage of the disease</w:t>
      </w:r>
      <w:r w:rsidR="00D45693" w:rsidRPr="003F44E8">
        <w:t xml:space="preserve"> in live animals</w:t>
      </w:r>
      <w:r w:rsidR="00101F10" w:rsidRPr="003F44E8">
        <w:t xml:space="preserve">, </w:t>
      </w:r>
      <w:r w:rsidR="00D45693" w:rsidRPr="003F44E8">
        <w:t xml:space="preserve">or </w:t>
      </w:r>
      <w:r w:rsidR="00101F10" w:rsidRPr="003F44E8">
        <w:t>from liver, spleen and brain of animals that have died, or from aborted fetuses. Primary isolation is usually performed in cell cultures of various types</w:t>
      </w:r>
      <w:r w:rsidR="009D1023" w:rsidRPr="00E04599">
        <w:rPr>
          <w:strike/>
        </w:rPr>
        <w:t xml:space="preserve"> or by</w:t>
      </w:r>
      <w:r w:rsidR="00D45693" w:rsidRPr="00E04599">
        <w:rPr>
          <w:strike/>
        </w:rPr>
        <w:t xml:space="preserve"> intracerebral</w:t>
      </w:r>
      <w:r w:rsidR="009D1023" w:rsidRPr="00E04599">
        <w:rPr>
          <w:strike/>
        </w:rPr>
        <w:t xml:space="preserve"> inoculation of sucking</w:t>
      </w:r>
      <w:r w:rsidR="005A2E4A" w:rsidRPr="00E04599">
        <w:rPr>
          <w:strike/>
        </w:rPr>
        <w:t xml:space="preserve"> mice</w:t>
      </w:r>
      <w:r w:rsidR="00101F10" w:rsidRPr="003F44E8">
        <w:t>.</w:t>
      </w:r>
    </w:p>
    <w:p w14:paraId="375C34AC" w14:textId="77777777" w:rsidR="00B74971" w:rsidRPr="003F44E8" w:rsidRDefault="00B41688" w:rsidP="00B41688">
      <w:pPr>
        <w:pStyle w:val="11"/>
      </w:pPr>
      <w:r w:rsidRPr="003F44E8">
        <w:t>1.1.</w:t>
      </w:r>
      <w:r w:rsidR="001A5DBD" w:rsidRPr="003F44E8">
        <w:tab/>
      </w:r>
      <w:r w:rsidR="009D1023" w:rsidRPr="003F44E8">
        <w:t>Specimen collection</w:t>
      </w:r>
    </w:p>
    <w:p w14:paraId="675D8718" w14:textId="53A99A8F" w:rsidR="00CC7237" w:rsidRPr="003F44E8" w:rsidRDefault="00CC7237" w:rsidP="005A3E39">
      <w:pPr>
        <w:pStyle w:val="11Para"/>
        <w:spacing w:after="200"/>
      </w:pPr>
      <w:r w:rsidRPr="003F44E8">
        <w:t>Using appropriate protective equipment to ensure biosafety of the staff, a</w:t>
      </w:r>
      <w:r w:rsidR="00B74971" w:rsidRPr="003F44E8">
        <w:t xml:space="preserve">pproximately 5 ml of blood </w:t>
      </w:r>
      <w:r w:rsidR="00FC7918" w:rsidRPr="003F44E8">
        <w:t>with</w:t>
      </w:r>
      <w:r w:rsidR="001A5DBD" w:rsidRPr="003F44E8">
        <w:t xml:space="preserve"> </w:t>
      </w:r>
      <w:r w:rsidR="00B74971" w:rsidRPr="003F44E8">
        <w:t xml:space="preserve">anticoagulant (preferably </w:t>
      </w:r>
      <w:r w:rsidR="00446EE1" w:rsidRPr="003F44E8">
        <w:t>ethylene diamine tetra-acetic acid [</w:t>
      </w:r>
      <w:r w:rsidR="00B74971" w:rsidRPr="003F44E8">
        <w:t>EDTA</w:t>
      </w:r>
      <w:r w:rsidR="00446EE1" w:rsidRPr="003F44E8">
        <w:t>]</w:t>
      </w:r>
      <w:r w:rsidR="00B74971" w:rsidRPr="003F44E8">
        <w:t>) collected during the febrile stage of the disease</w:t>
      </w:r>
      <w:r w:rsidR="001359F7" w:rsidRPr="003F44E8">
        <w:t>,</w:t>
      </w:r>
      <w:r w:rsidR="00B74971" w:rsidRPr="003F44E8">
        <w:t xml:space="preserve"> or approximately 1 cm</w:t>
      </w:r>
      <w:r w:rsidR="00B74971" w:rsidRPr="003F44E8">
        <w:rPr>
          <w:vertAlign w:val="superscript"/>
        </w:rPr>
        <w:t>3</w:t>
      </w:r>
      <w:r w:rsidR="00B74971" w:rsidRPr="003F44E8">
        <w:t xml:space="preserve"> of liver, spleen, brain or abortion products collected post</w:t>
      </w:r>
      <w:r w:rsidR="00C56A46" w:rsidRPr="003F44E8">
        <w:t>-</w:t>
      </w:r>
      <w:r w:rsidR="00B74971" w:rsidRPr="003F44E8">
        <w:t>mortem</w:t>
      </w:r>
      <w:r w:rsidR="001359F7" w:rsidRPr="003F44E8">
        <w:t>,</w:t>
      </w:r>
      <w:r w:rsidR="00B74971" w:rsidRPr="003F44E8">
        <w:t xml:space="preserve"> should be submitted for virus isolation. The samples should be kept at 0–4°C during transit. If transport to the laboratory is likely to take more than 24 hours, the samples should be frozen and sent on dry ice or frozen cold pack. In </w:t>
      </w:r>
      <w:r w:rsidR="00DA754F" w:rsidRPr="003F44E8">
        <w:t xml:space="preserve">the </w:t>
      </w:r>
      <w:r w:rsidR="00B74971" w:rsidRPr="003F44E8">
        <w:t xml:space="preserve">case of </w:t>
      </w:r>
      <w:r w:rsidR="00DA754F" w:rsidRPr="003F44E8">
        <w:t xml:space="preserve">a </w:t>
      </w:r>
      <w:r w:rsidR="00B74971" w:rsidRPr="003F44E8">
        <w:t>blood sample, plasma should be collected and frozen for transport.</w:t>
      </w:r>
    </w:p>
    <w:p w14:paraId="0A14910B" w14:textId="77777777" w:rsidR="00101F10" w:rsidRPr="003F44E8" w:rsidRDefault="00B41688" w:rsidP="00B41688">
      <w:pPr>
        <w:pStyle w:val="11"/>
        <w:rPr>
          <w:bCs/>
        </w:rPr>
      </w:pPr>
      <w:r w:rsidRPr="003F44E8">
        <w:rPr>
          <w:bCs/>
        </w:rPr>
        <w:t>1.2.</w:t>
      </w:r>
      <w:r w:rsidR="00101F10" w:rsidRPr="003F44E8">
        <w:rPr>
          <w:bCs/>
        </w:rPr>
        <w:tab/>
      </w:r>
      <w:r w:rsidRPr="003F44E8">
        <w:rPr>
          <w:bCs/>
        </w:rPr>
        <w:t xml:space="preserve">Isolation in </w:t>
      </w:r>
      <w:r w:rsidRPr="003F44E8">
        <w:rPr>
          <w:bCs/>
          <w:lang w:val="en-IE"/>
        </w:rPr>
        <w:t>cell</w:t>
      </w:r>
      <w:r w:rsidRPr="003F44E8">
        <w:rPr>
          <w:bCs/>
        </w:rPr>
        <w:t xml:space="preserve"> culture</w:t>
      </w:r>
    </w:p>
    <w:p w14:paraId="520D06FF" w14:textId="3FC152D3" w:rsidR="00101F10" w:rsidRPr="003F44E8" w:rsidRDefault="00101F10" w:rsidP="005A3E39">
      <w:pPr>
        <w:pStyle w:val="11Para"/>
        <w:spacing w:after="200"/>
      </w:pPr>
      <w:r w:rsidRPr="003F44E8">
        <w:t xml:space="preserve">A variety of cell </w:t>
      </w:r>
      <w:r w:rsidR="00DC205D" w:rsidRPr="003F44E8">
        <w:t>line</w:t>
      </w:r>
      <w:r w:rsidR="007051E9" w:rsidRPr="003F44E8">
        <w:t xml:space="preserve"> </w:t>
      </w:r>
      <w:r w:rsidRPr="003F44E8">
        <w:t>monolayers</w:t>
      </w:r>
      <w:r w:rsidR="00D02F2B" w:rsidRPr="003F44E8">
        <w:rPr>
          <w:u w:val="double"/>
        </w:rPr>
        <w:t>,</w:t>
      </w:r>
      <w:r w:rsidRPr="003F44E8">
        <w:t xml:space="preserve"> including African green monkey kidney (Vero), baby hamster kidney (BHK) and </w:t>
      </w:r>
      <w:r w:rsidR="00DC205D" w:rsidRPr="003F44E8">
        <w:t xml:space="preserve">AP61 </w:t>
      </w:r>
      <w:r w:rsidR="00CC7237" w:rsidRPr="003F44E8">
        <w:t>mosquito</w:t>
      </w:r>
      <w:r w:rsidR="00DC205D" w:rsidRPr="003F44E8">
        <w:t xml:space="preserve"> cell</w:t>
      </w:r>
      <w:r w:rsidR="00945E02" w:rsidRPr="003F44E8">
        <w:rPr>
          <w:strike/>
        </w:rPr>
        <w:t>s</w:t>
      </w:r>
      <w:r w:rsidR="005513D0" w:rsidRPr="003F44E8">
        <w:t xml:space="preserve"> </w:t>
      </w:r>
      <w:r w:rsidR="005513D0" w:rsidRPr="003F44E8">
        <w:rPr>
          <w:u w:val="double"/>
        </w:rPr>
        <w:t>lines</w:t>
      </w:r>
      <w:r w:rsidR="00CC7237" w:rsidRPr="003F44E8">
        <w:t xml:space="preserve"> </w:t>
      </w:r>
      <w:r w:rsidR="00562DEF" w:rsidRPr="000329E6">
        <w:t>(</w:t>
      </w:r>
      <w:r w:rsidR="004B5A8D" w:rsidRPr="000329E6">
        <w:t xml:space="preserve">Digoutte </w:t>
      </w:r>
      <w:r w:rsidR="0038155F" w:rsidRPr="000329E6">
        <w:rPr>
          <w:i/>
        </w:rPr>
        <w:t>et al.</w:t>
      </w:r>
      <w:r w:rsidR="004B5A8D" w:rsidRPr="000329E6">
        <w:t>, 1989</w:t>
      </w:r>
      <w:r w:rsidR="00562DEF" w:rsidRPr="003F44E8">
        <w:t>)</w:t>
      </w:r>
      <w:r w:rsidR="00D02F2B" w:rsidRPr="003F44E8">
        <w:rPr>
          <w:u w:val="double"/>
        </w:rPr>
        <w:t>,</w:t>
      </w:r>
      <w:r w:rsidR="00C56A46" w:rsidRPr="003F44E8">
        <w:t xml:space="preserve"> </w:t>
      </w:r>
      <w:r w:rsidRPr="003F44E8">
        <w:t xml:space="preserve">may be </w:t>
      </w:r>
      <w:r w:rsidR="00C56A46" w:rsidRPr="003F44E8">
        <w:t xml:space="preserve">used. They are </w:t>
      </w:r>
      <w:r w:rsidRPr="003F44E8">
        <w:t>inoculated with</w:t>
      </w:r>
      <w:r w:rsidR="00786657" w:rsidRPr="003F44E8">
        <w:t xml:space="preserve"> </w:t>
      </w:r>
      <w:r w:rsidR="00BA048B" w:rsidRPr="003F44E8">
        <w:t xml:space="preserve">1/10 </w:t>
      </w:r>
      <w:r w:rsidR="00C56A46" w:rsidRPr="003F44E8">
        <w:t>dilution of the</w:t>
      </w:r>
      <w:r w:rsidRPr="003F44E8">
        <w:t xml:space="preserve"> sample</w:t>
      </w:r>
      <w:r w:rsidR="00786657" w:rsidRPr="003F44E8">
        <w:t xml:space="preserve"> </w:t>
      </w:r>
      <w:r w:rsidRPr="003F44E8">
        <w:t xml:space="preserve">and incubated at 37°C for </w:t>
      </w:r>
      <w:r w:rsidR="009677D9" w:rsidRPr="003F44E8">
        <w:t>1 </w:t>
      </w:r>
      <w:r w:rsidRPr="003F44E8">
        <w:t>hour</w:t>
      </w:r>
      <w:r w:rsidR="00562DEF" w:rsidRPr="003F44E8">
        <w:t xml:space="preserve"> (with mosquito cell line</w:t>
      </w:r>
      <w:r w:rsidR="00C20DC8" w:rsidRPr="003F44E8">
        <w:t>s</w:t>
      </w:r>
      <w:r w:rsidR="001A5DBD" w:rsidRPr="003F44E8">
        <w:t>,</w:t>
      </w:r>
      <w:r w:rsidR="00562DEF" w:rsidRPr="003F44E8">
        <w:t xml:space="preserve"> the incubation should be done at 27°C for 1</w:t>
      </w:r>
      <w:r w:rsidR="001B2573" w:rsidRPr="003F44E8">
        <w:t> </w:t>
      </w:r>
      <w:r w:rsidR="00562DEF" w:rsidRPr="003F44E8">
        <w:t>hour)</w:t>
      </w:r>
      <w:r w:rsidRPr="003F44E8">
        <w:t>. It is advisable to also inoculate some cultures with a further 1/10</w:t>
      </w:r>
      <w:r w:rsidR="009677D9" w:rsidRPr="003F44E8">
        <w:t>0 </w:t>
      </w:r>
      <w:r w:rsidRPr="003F44E8">
        <w:t>dilution of the inoculum. This is to avoid the production of defective particles, which follows th</w:t>
      </w:r>
      <w:r w:rsidR="00DC205D" w:rsidRPr="003F44E8">
        <w:t xml:space="preserve">e use of very high </w:t>
      </w:r>
      <w:r w:rsidR="001359F7" w:rsidRPr="003F44E8">
        <w:t xml:space="preserve">titre </w:t>
      </w:r>
      <w:r w:rsidR="00DC205D" w:rsidRPr="003F44E8">
        <w:t>virus inoculum</w:t>
      </w:r>
      <w:r w:rsidRPr="003F44E8">
        <w:t>.</w:t>
      </w:r>
      <w:r w:rsidR="00786657" w:rsidRPr="003F44E8">
        <w:t xml:space="preserve"> </w:t>
      </w:r>
      <w:r w:rsidR="00904DB0" w:rsidRPr="003F44E8">
        <w:t>The inoculum is removed and the monolayer is washed with phosphate</w:t>
      </w:r>
      <w:r w:rsidR="001B2573" w:rsidRPr="003F44E8">
        <w:t>-</w:t>
      </w:r>
      <w:r w:rsidR="00904DB0" w:rsidRPr="003F44E8">
        <w:t xml:space="preserve">buffered saline </w:t>
      </w:r>
      <w:r w:rsidR="001B2573" w:rsidRPr="003F44E8">
        <w:t xml:space="preserve">(PBS) </w:t>
      </w:r>
      <w:r w:rsidR="00904DB0" w:rsidRPr="003F44E8">
        <w:t xml:space="preserve">or culture medium. The wash solution is removed, replaced </w:t>
      </w:r>
      <w:r w:rsidR="00904DB0" w:rsidRPr="003F44E8">
        <w:rPr>
          <w:strike/>
        </w:rPr>
        <w:t xml:space="preserve">by </w:t>
      </w:r>
      <w:r w:rsidR="008258AF" w:rsidRPr="003F44E8">
        <w:rPr>
          <w:u w:val="double"/>
        </w:rPr>
        <w:t>with</w:t>
      </w:r>
      <w:r w:rsidR="008258AF" w:rsidRPr="003F44E8">
        <w:t xml:space="preserve"> </w:t>
      </w:r>
      <w:r w:rsidR="00904DB0" w:rsidRPr="003F44E8">
        <w:t xml:space="preserve">fresh culture medium and </w:t>
      </w:r>
      <w:r w:rsidR="00D02F2B" w:rsidRPr="003F44E8">
        <w:rPr>
          <w:u w:val="double"/>
        </w:rPr>
        <w:t>cells</w:t>
      </w:r>
      <w:r w:rsidR="00D02F2B" w:rsidRPr="003F44E8">
        <w:t xml:space="preserve"> </w:t>
      </w:r>
      <w:r w:rsidR="00904DB0" w:rsidRPr="003F44E8">
        <w:t xml:space="preserve">incubated at </w:t>
      </w:r>
      <w:r w:rsidR="001B2573" w:rsidRPr="003F44E8">
        <w:rPr>
          <w:strike/>
        </w:rPr>
        <w:t xml:space="preserve">an </w:t>
      </w:r>
      <w:r w:rsidR="00945E02" w:rsidRPr="003F44E8">
        <w:rPr>
          <w:u w:val="double"/>
        </w:rPr>
        <w:t>the</w:t>
      </w:r>
      <w:r w:rsidR="00945E02" w:rsidRPr="003F44E8">
        <w:t xml:space="preserve"> </w:t>
      </w:r>
      <w:r w:rsidR="00904DB0" w:rsidRPr="003F44E8">
        <w:t xml:space="preserve">appropriate temperature. </w:t>
      </w:r>
      <w:r w:rsidRPr="003F44E8">
        <w:t>The cultures are observed for 5</w:t>
      </w:r>
      <w:r w:rsidR="00DD272E" w:rsidRPr="003F44E8">
        <w:t>–</w:t>
      </w:r>
      <w:r w:rsidR="009677D9" w:rsidRPr="003F44E8">
        <w:t>6 </w:t>
      </w:r>
      <w:r w:rsidRPr="003F44E8">
        <w:t xml:space="preserve">days. </w:t>
      </w:r>
      <w:r w:rsidR="00DC205D" w:rsidRPr="003F44E8">
        <w:t xml:space="preserve">Mammalian cell lines are preferably used </w:t>
      </w:r>
      <w:r w:rsidR="001B2573" w:rsidRPr="003F44E8">
        <w:t>as</w:t>
      </w:r>
      <w:r w:rsidR="00DC205D" w:rsidRPr="003F44E8">
        <w:t xml:space="preserve"> RVFV </w:t>
      </w:r>
      <w:r w:rsidRPr="003F44E8">
        <w:t xml:space="preserve">induces </w:t>
      </w:r>
      <w:r w:rsidRPr="003F44E8">
        <w:lastRenderedPageBreak/>
        <w:t xml:space="preserve">a </w:t>
      </w:r>
      <w:r w:rsidR="00DC205D" w:rsidRPr="003F44E8">
        <w:t xml:space="preserve">consistent </w:t>
      </w:r>
      <w:r w:rsidRPr="003F44E8">
        <w:t xml:space="preserve">cytopathic effect (CPE) characterised by slight rounding of cells followed by destruction of the whole cell </w:t>
      </w:r>
      <w:r w:rsidRPr="003F44E8">
        <w:rPr>
          <w:strike/>
        </w:rPr>
        <w:t xml:space="preserve">sheet </w:t>
      </w:r>
      <w:r w:rsidR="00310437" w:rsidRPr="003F44E8">
        <w:rPr>
          <w:u w:val="double"/>
        </w:rPr>
        <w:t>monolayer</w:t>
      </w:r>
      <w:r w:rsidR="00310437" w:rsidRPr="003F44E8">
        <w:t xml:space="preserve"> </w:t>
      </w:r>
      <w:r w:rsidRPr="003F44E8">
        <w:t>within 12</w:t>
      </w:r>
      <w:r w:rsidR="00DD272E" w:rsidRPr="003F44E8">
        <w:t>–</w:t>
      </w:r>
      <w:r w:rsidRPr="003F44E8">
        <w:rPr>
          <w:strike/>
        </w:rPr>
        <w:t>2</w:t>
      </w:r>
      <w:r w:rsidR="009677D9" w:rsidRPr="003F44E8">
        <w:rPr>
          <w:strike/>
        </w:rPr>
        <w:t>4 </w:t>
      </w:r>
      <w:r w:rsidR="005513D0" w:rsidRPr="003F44E8">
        <w:rPr>
          <w:u w:val="double"/>
        </w:rPr>
        <w:t>48 </w:t>
      </w:r>
      <w:r w:rsidRPr="003F44E8">
        <w:t xml:space="preserve">hours. </w:t>
      </w:r>
      <w:r w:rsidR="00904DB0" w:rsidRPr="003F44E8">
        <w:t xml:space="preserve">Confirmation of virus isolation should be performed preferably </w:t>
      </w:r>
      <w:r w:rsidR="0065768C" w:rsidRPr="003F44E8">
        <w:t>by</w:t>
      </w:r>
      <w:r w:rsidR="00D02F2B" w:rsidRPr="003F44E8">
        <w:t xml:space="preserve"> </w:t>
      </w:r>
      <w:r w:rsidR="00D02F2B" w:rsidRPr="003F44E8">
        <w:rPr>
          <w:u w:val="double"/>
        </w:rPr>
        <w:t>using</w:t>
      </w:r>
      <w:r w:rsidR="00904DB0" w:rsidRPr="003F44E8">
        <w:t xml:space="preserve"> immunostaining or </w:t>
      </w:r>
      <w:r w:rsidR="00904BA2" w:rsidRPr="003F44E8">
        <w:t>reverse</w:t>
      </w:r>
      <w:r w:rsidR="00D33B55" w:rsidRPr="003F44E8">
        <w:t>-</w:t>
      </w:r>
      <w:r w:rsidR="00904BA2" w:rsidRPr="003F44E8">
        <w:t>transcription</w:t>
      </w:r>
      <w:r w:rsidR="00D33B55" w:rsidRPr="003F44E8">
        <w:t xml:space="preserve"> </w:t>
      </w:r>
      <w:r w:rsidR="00904DB0" w:rsidRPr="003F44E8">
        <w:t>polymerase chain reaction (</w:t>
      </w:r>
      <w:r w:rsidR="00DC205D" w:rsidRPr="003F44E8">
        <w:t>RT-</w:t>
      </w:r>
      <w:r w:rsidR="00904DB0" w:rsidRPr="003F44E8">
        <w:t>PCR).</w:t>
      </w:r>
      <w:r w:rsidR="00D33B55" w:rsidRPr="003F44E8">
        <w:t xml:space="preserve"> </w:t>
      </w:r>
    </w:p>
    <w:p w14:paraId="58D240B9" w14:textId="6C8F21C0" w:rsidR="009838C2" w:rsidRPr="00E04599" w:rsidRDefault="00B41688" w:rsidP="00596840">
      <w:pPr>
        <w:pStyle w:val="11"/>
        <w:rPr>
          <w:strike/>
        </w:rPr>
      </w:pPr>
      <w:r w:rsidRPr="00E04599">
        <w:rPr>
          <w:strike/>
        </w:rPr>
        <w:t>1.3.</w:t>
      </w:r>
      <w:r w:rsidR="009838C2" w:rsidRPr="00E04599">
        <w:rPr>
          <w:strike/>
        </w:rPr>
        <w:tab/>
      </w:r>
      <w:r w:rsidR="005D7B7F" w:rsidRPr="00E04599">
        <w:rPr>
          <w:strike/>
        </w:rPr>
        <w:t>Isolation in sucking</w:t>
      </w:r>
      <w:r w:rsidR="00914A13" w:rsidRPr="00E04599">
        <w:rPr>
          <w:strike/>
        </w:rPr>
        <w:t xml:space="preserve"> mice</w:t>
      </w:r>
      <w:r w:rsidR="007051E9" w:rsidRPr="00E04599">
        <w:rPr>
          <w:strike/>
        </w:rPr>
        <w:t xml:space="preserve"> </w:t>
      </w:r>
    </w:p>
    <w:p w14:paraId="1509DC1E" w14:textId="1427525E" w:rsidR="00CC7237" w:rsidRPr="00E04599" w:rsidRDefault="00D33B55" w:rsidP="00596840">
      <w:pPr>
        <w:pStyle w:val="11Para"/>
        <w:rPr>
          <w:strike/>
        </w:rPr>
      </w:pPr>
      <w:r w:rsidRPr="00E04599">
        <w:rPr>
          <w:strike/>
        </w:rPr>
        <w:t>For reasons of animal welfare and biosafety, t</w:t>
      </w:r>
      <w:r w:rsidR="00A97A6B" w:rsidRPr="00E04599">
        <w:rPr>
          <w:strike/>
        </w:rPr>
        <w:t xml:space="preserve">his method should be avoided if possible. </w:t>
      </w:r>
      <w:r w:rsidR="00CC7237" w:rsidRPr="00E04599">
        <w:rPr>
          <w:strike/>
        </w:rPr>
        <w:t>Approximately 1</w:t>
      </w:r>
      <w:r w:rsidR="00C8793E" w:rsidRPr="00E04599">
        <w:rPr>
          <w:strike/>
        </w:rPr>
        <w:t> </w:t>
      </w:r>
      <w:r w:rsidR="00CC7237" w:rsidRPr="00E04599">
        <w:rPr>
          <w:strike/>
        </w:rPr>
        <w:t>g of homogenised tissue is suspended 1/10 in cell cultur</w:t>
      </w:r>
      <w:r w:rsidR="004770F2" w:rsidRPr="00E04599">
        <w:rPr>
          <w:strike/>
        </w:rPr>
        <w:t>e medium or buffered saline, pH </w:t>
      </w:r>
      <w:r w:rsidR="00CC7237" w:rsidRPr="00E04599">
        <w:rPr>
          <w:strike/>
        </w:rPr>
        <w:t>7.5, containing sodium penicillin (1000 International Units [IU]/ml), streptomycin sulphate (1 mg/ml), mycostatin (100</w:t>
      </w:r>
      <w:r w:rsidR="006F569D" w:rsidRPr="00E04599">
        <w:rPr>
          <w:strike/>
        </w:rPr>
        <w:t> </w:t>
      </w:r>
      <w:r w:rsidR="00CC7237" w:rsidRPr="00E04599">
        <w:rPr>
          <w:strike/>
        </w:rPr>
        <w:t xml:space="preserve">IU/ml), or fungizone (2.5 µg/ml). The suspension is centrifuged at 1000 </w:t>
      </w:r>
      <w:r w:rsidR="00CC7237" w:rsidRPr="00E04599">
        <w:rPr>
          <w:b/>
          <w:i/>
          <w:strike/>
        </w:rPr>
        <w:t>g</w:t>
      </w:r>
      <w:r w:rsidR="00D43537" w:rsidRPr="00E04599">
        <w:rPr>
          <w:strike/>
        </w:rPr>
        <w:t xml:space="preserve"> for 10</w:t>
      </w:r>
      <w:r w:rsidRPr="00E04599">
        <w:rPr>
          <w:strike/>
        </w:rPr>
        <w:t> </w:t>
      </w:r>
      <w:r w:rsidR="00D43537" w:rsidRPr="00E04599">
        <w:rPr>
          <w:strike/>
        </w:rPr>
        <w:t>min</w:t>
      </w:r>
      <w:r w:rsidR="0015014E" w:rsidRPr="00E04599">
        <w:rPr>
          <w:strike/>
        </w:rPr>
        <w:t>utes</w:t>
      </w:r>
      <w:r w:rsidR="00CC7237" w:rsidRPr="00E04599">
        <w:rPr>
          <w:strike/>
        </w:rPr>
        <w:t xml:space="preserve"> and the supernatant fluid is injected intracerebrally into 1</w:t>
      </w:r>
      <w:r w:rsidR="0015014E" w:rsidRPr="00E04599">
        <w:rPr>
          <w:strike/>
        </w:rPr>
        <w:t xml:space="preserve">- to </w:t>
      </w:r>
      <w:r w:rsidR="00CC7237" w:rsidRPr="00E04599">
        <w:rPr>
          <w:strike/>
        </w:rPr>
        <w:t xml:space="preserve">5-day-old mice. </w:t>
      </w:r>
      <w:r w:rsidR="005D7B7F" w:rsidRPr="00E04599">
        <w:rPr>
          <w:strike/>
        </w:rPr>
        <w:t>Sucking</w:t>
      </w:r>
      <w:r w:rsidR="00CC7237" w:rsidRPr="00E04599">
        <w:rPr>
          <w:strike/>
        </w:rPr>
        <w:t xml:space="preserve"> mice will either die</w:t>
      </w:r>
      <w:r w:rsidR="005D7B7F" w:rsidRPr="00E04599">
        <w:rPr>
          <w:strike/>
        </w:rPr>
        <w:t xml:space="preserve"> or be obviously ill by day 2</w:t>
      </w:r>
      <w:r w:rsidR="0041299B" w:rsidRPr="00E04599">
        <w:rPr>
          <w:strike/>
        </w:rPr>
        <w:t xml:space="preserve"> post</w:t>
      </w:r>
      <w:r w:rsidR="0015014E" w:rsidRPr="00E04599">
        <w:rPr>
          <w:strike/>
        </w:rPr>
        <w:t>-</w:t>
      </w:r>
      <w:r w:rsidR="0041299B" w:rsidRPr="00E04599">
        <w:rPr>
          <w:strike/>
        </w:rPr>
        <w:t>inoculation</w:t>
      </w:r>
      <w:r w:rsidR="005D7B7F" w:rsidRPr="00E04599">
        <w:rPr>
          <w:strike/>
        </w:rPr>
        <w:t>.</w:t>
      </w:r>
    </w:p>
    <w:p w14:paraId="364E1562" w14:textId="3704F313" w:rsidR="00921B94" w:rsidRPr="000329E6" w:rsidRDefault="00921B94" w:rsidP="00596840">
      <w:pPr>
        <w:pStyle w:val="11Para"/>
        <w:rPr>
          <w:strike/>
        </w:rPr>
      </w:pPr>
      <w:r w:rsidRPr="000329E6">
        <w:rPr>
          <w:strike/>
          <w:highlight w:val="yellow"/>
        </w:rPr>
        <w:t xml:space="preserve">Confirmation of virus isolation should be performed preferably </w:t>
      </w:r>
      <w:r w:rsidR="0065768C" w:rsidRPr="000329E6">
        <w:rPr>
          <w:strike/>
          <w:highlight w:val="yellow"/>
        </w:rPr>
        <w:t>by</w:t>
      </w:r>
      <w:r w:rsidR="00D02F2B" w:rsidRPr="000329E6">
        <w:rPr>
          <w:strike/>
          <w:highlight w:val="yellow"/>
        </w:rPr>
        <w:t xml:space="preserve"> </w:t>
      </w:r>
      <w:r w:rsidRPr="000329E6">
        <w:rPr>
          <w:strike/>
          <w:highlight w:val="yellow"/>
        </w:rPr>
        <w:t xml:space="preserve">immunostaining or </w:t>
      </w:r>
      <w:r w:rsidR="00D02F2B" w:rsidRPr="000329E6">
        <w:rPr>
          <w:strike/>
          <w:highlight w:val="yellow"/>
        </w:rPr>
        <w:t>RT-</w:t>
      </w:r>
      <w:r w:rsidRPr="000329E6">
        <w:rPr>
          <w:strike/>
          <w:highlight w:val="yellow"/>
        </w:rPr>
        <w:t>PCR.</w:t>
      </w:r>
    </w:p>
    <w:p w14:paraId="6C972A10" w14:textId="77777777" w:rsidR="009838C2" w:rsidRPr="003F44E8" w:rsidRDefault="00B41688" w:rsidP="00596840">
      <w:pPr>
        <w:pStyle w:val="11"/>
      </w:pPr>
      <w:r w:rsidRPr="003F44E8">
        <w:t>1.4.</w:t>
      </w:r>
      <w:r w:rsidR="009838C2" w:rsidRPr="003F44E8">
        <w:tab/>
      </w:r>
      <w:r w:rsidR="004F329B" w:rsidRPr="003F44E8">
        <w:t>Reverse</w:t>
      </w:r>
      <w:r w:rsidR="00D33B55" w:rsidRPr="003F44E8">
        <w:t>-</w:t>
      </w:r>
      <w:r w:rsidR="004F329B" w:rsidRPr="003F44E8">
        <w:t>transcript</w:t>
      </w:r>
      <w:r w:rsidR="009C575C" w:rsidRPr="003F44E8">
        <w:t>ion</w:t>
      </w:r>
      <w:r w:rsidR="004F329B" w:rsidRPr="003F44E8">
        <w:t xml:space="preserve"> polymerase </w:t>
      </w:r>
      <w:r w:rsidR="009838C2" w:rsidRPr="003F44E8">
        <w:t>chain reaction</w:t>
      </w:r>
    </w:p>
    <w:p w14:paraId="7E35A35E" w14:textId="3537A86B" w:rsidR="00101F10" w:rsidRPr="003F44E8" w:rsidRDefault="009838C2" w:rsidP="00596840">
      <w:pPr>
        <w:pStyle w:val="11Para"/>
      </w:pPr>
      <w:r w:rsidRPr="003F44E8">
        <w:t xml:space="preserve">A rapid diagnosis can also be made by detection of viral RNA </w:t>
      </w:r>
      <w:r w:rsidRPr="003F44E8">
        <w:rPr>
          <w:bCs/>
        </w:rPr>
        <w:t>(</w:t>
      </w:r>
      <w:r w:rsidR="00927864" w:rsidRPr="003F44E8">
        <w:rPr>
          <w:bCs/>
        </w:rPr>
        <w:t xml:space="preserve">Sall </w:t>
      </w:r>
      <w:r w:rsidR="0038155F" w:rsidRPr="003F44E8">
        <w:rPr>
          <w:bCs/>
          <w:i/>
        </w:rPr>
        <w:t>et al.</w:t>
      </w:r>
      <w:r w:rsidR="00927864" w:rsidRPr="003F44E8">
        <w:rPr>
          <w:bCs/>
        </w:rPr>
        <w:t>, 2001</w:t>
      </w:r>
      <w:r w:rsidRPr="003F44E8">
        <w:rPr>
          <w:bCs/>
        </w:rPr>
        <w:t>)</w:t>
      </w:r>
      <w:r w:rsidRPr="003F44E8">
        <w:t xml:space="preserve"> using </w:t>
      </w:r>
      <w:r w:rsidR="00921B94" w:rsidRPr="003F44E8">
        <w:t xml:space="preserve">validated conventional or real-time </w:t>
      </w:r>
      <w:r w:rsidR="004C5B71" w:rsidRPr="003F44E8">
        <w:t>RT-</w:t>
      </w:r>
      <w:r w:rsidRPr="003F44E8">
        <w:t>PCR</w:t>
      </w:r>
      <w:r w:rsidR="00921B94" w:rsidRPr="003F44E8">
        <w:t xml:space="preserve"> (</w:t>
      </w:r>
      <w:r w:rsidR="004B5A8D" w:rsidRPr="003F44E8">
        <w:t xml:space="preserve">Drosten </w:t>
      </w:r>
      <w:r w:rsidR="0038155F" w:rsidRPr="003F44E8">
        <w:rPr>
          <w:i/>
        </w:rPr>
        <w:t>et al.</w:t>
      </w:r>
      <w:r w:rsidR="004B5A8D" w:rsidRPr="003F44E8">
        <w:t>, 2002</w:t>
      </w:r>
      <w:r w:rsidR="007051E9" w:rsidRPr="003F44E8">
        <w:t xml:space="preserve">; </w:t>
      </w:r>
      <w:r w:rsidR="005B463B" w:rsidRPr="00EB6F47">
        <w:rPr>
          <w:strike/>
        </w:rPr>
        <w:t xml:space="preserve">Garcia </w:t>
      </w:r>
      <w:r w:rsidR="0038155F" w:rsidRPr="00EB6F47">
        <w:rPr>
          <w:i/>
          <w:strike/>
        </w:rPr>
        <w:t>et al.</w:t>
      </w:r>
      <w:r w:rsidR="005B463B" w:rsidRPr="00EB6F47">
        <w:rPr>
          <w:strike/>
        </w:rPr>
        <w:t>, 2001</w:t>
      </w:r>
      <w:r w:rsidR="007051E9" w:rsidRPr="00EB6F47">
        <w:rPr>
          <w:strike/>
        </w:rPr>
        <w:t xml:space="preserve">; </w:t>
      </w:r>
      <w:r w:rsidR="00927864" w:rsidRPr="003F44E8">
        <w:t xml:space="preserve">Sall </w:t>
      </w:r>
      <w:r w:rsidR="0038155F" w:rsidRPr="003F44E8">
        <w:rPr>
          <w:i/>
        </w:rPr>
        <w:t>et al.</w:t>
      </w:r>
      <w:r w:rsidR="00927864" w:rsidRPr="003F44E8">
        <w:t>, 2001</w:t>
      </w:r>
      <w:r w:rsidR="00921B94" w:rsidRPr="003F44E8">
        <w:t>)</w:t>
      </w:r>
      <w:r w:rsidRPr="003F44E8">
        <w:t>.</w:t>
      </w:r>
      <w:r w:rsidR="00FC7918" w:rsidRPr="003F44E8">
        <w:t xml:space="preserve"> These techniques </w:t>
      </w:r>
      <w:r w:rsidR="001359F7" w:rsidRPr="003F44E8">
        <w:t xml:space="preserve">have been </w:t>
      </w:r>
      <w:r w:rsidR="00FC7918" w:rsidRPr="003F44E8">
        <w:t>very useful during RVF outbreaks</w:t>
      </w:r>
      <w:r w:rsidR="00FC7918" w:rsidRPr="003F44E8">
        <w:rPr>
          <w:strike/>
        </w:rPr>
        <w:t xml:space="preserve"> in Africa</w:t>
      </w:r>
      <w:r w:rsidR="00101F10" w:rsidRPr="003F44E8">
        <w:t xml:space="preserve">. </w:t>
      </w:r>
      <w:r w:rsidR="001359F7" w:rsidRPr="003F44E8">
        <w:t xml:space="preserve">They </w:t>
      </w:r>
      <w:r w:rsidR="00BC084D" w:rsidRPr="003F44E8">
        <w:t xml:space="preserve">may also be used to detect </w:t>
      </w:r>
      <w:r w:rsidR="001C5266" w:rsidRPr="003F44E8">
        <w:t>RVFV</w:t>
      </w:r>
      <w:r w:rsidR="00BC084D" w:rsidRPr="003F44E8">
        <w:t xml:space="preserve"> </w:t>
      </w:r>
      <w:r w:rsidR="001359F7" w:rsidRPr="003F44E8">
        <w:t xml:space="preserve">RNA </w:t>
      </w:r>
      <w:r w:rsidR="00BC084D" w:rsidRPr="003F44E8">
        <w:t xml:space="preserve">in mosquito pools </w:t>
      </w:r>
      <w:r w:rsidR="006C42C8" w:rsidRPr="003F44E8">
        <w:t>(</w:t>
      </w:r>
      <w:r w:rsidR="005B463B" w:rsidRPr="00EB6F47">
        <w:rPr>
          <w:strike/>
        </w:rPr>
        <w:t xml:space="preserve">Jupp </w:t>
      </w:r>
      <w:r w:rsidR="0038155F" w:rsidRPr="00EB6F47">
        <w:rPr>
          <w:i/>
          <w:strike/>
        </w:rPr>
        <w:t>et al.</w:t>
      </w:r>
      <w:r w:rsidR="005B463B" w:rsidRPr="00EB6F47">
        <w:rPr>
          <w:strike/>
        </w:rPr>
        <w:t>, 2000</w:t>
      </w:r>
      <w:r w:rsidR="007A2AA8" w:rsidRPr="00EB6F47">
        <w:rPr>
          <w:strike/>
        </w:rPr>
        <w:t xml:space="preserve">; </w:t>
      </w:r>
      <w:r w:rsidR="007A2AA8" w:rsidRPr="003F44E8">
        <w:rPr>
          <w:u w:val="double"/>
        </w:rPr>
        <w:t>La</w:t>
      </w:r>
      <w:r w:rsidR="00026046" w:rsidRPr="003F44E8">
        <w:rPr>
          <w:u w:val="double"/>
        </w:rPr>
        <w:t>B</w:t>
      </w:r>
      <w:r w:rsidR="007A2AA8" w:rsidRPr="003F44E8">
        <w:rPr>
          <w:u w:val="double"/>
        </w:rPr>
        <w:t xml:space="preserve">eaud </w:t>
      </w:r>
      <w:r w:rsidR="007A2AA8" w:rsidRPr="003F44E8">
        <w:rPr>
          <w:i/>
          <w:iCs/>
          <w:u w:val="double"/>
        </w:rPr>
        <w:t>et al.,</w:t>
      </w:r>
      <w:r w:rsidR="007A2AA8" w:rsidRPr="003F44E8">
        <w:rPr>
          <w:u w:val="double"/>
        </w:rPr>
        <w:t xml:space="preserve"> 2011</w:t>
      </w:r>
      <w:r w:rsidR="006C42C8" w:rsidRPr="003F44E8">
        <w:t>).</w:t>
      </w:r>
    </w:p>
    <w:p w14:paraId="6AC93B37" w14:textId="25ADEDBC" w:rsidR="004C5B71" w:rsidRPr="003F44E8" w:rsidRDefault="000A409D" w:rsidP="00596840">
      <w:pPr>
        <w:pStyle w:val="11Para"/>
      </w:pPr>
      <w:r w:rsidRPr="003E7DF0">
        <w:rPr>
          <w:strike/>
          <w:highlight w:val="yellow"/>
        </w:rPr>
        <w:t>Th</w:t>
      </w:r>
      <w:r w:rsidR="001359F7" w:rsidRPr="003E7DF0">
        <w:rPr>
          <w:strike/>
          <w:highlight w:val="yellow"/>
        </w:rPr>
        <w:t>e</w:t>
      </w:r>
      <w:r w:rsidRPr="003E7DF0">
        <w:rPr>
          <w:strike/>
          <w:highlight w:val="yellow"/>
        </w:rPr>
        <w:t>s</w:t>
      </w:r>
      <w:r w:rsidR="001359F7" w:rsidRPr="003E7DF0">
        <w:rPr>
          <w:strike/>
          <w:highlight w:val="yellow"/>
        </w:rPr>
        <w:t>e</w:t>
      </w:r>
      <w:r w:rsidRPr="003E7DF0">
        <w:rPr>
          <w:strike/>
          <w:highlight w:val="yellow"/>
        </w:rPr>
        <w:t xml:space="preserve"> technique</w:t>
      </w:r>
      <w:r w:rsidR="001359F7" w:rsidRPr="003E7DF0">
        <w:rPr>
          <w:strike/>
          <w:highlight w:val="yellow"/>
        </w:rPr>
        <w:t>s</w:t>
      </w:r>
      <w:r w:rsidRPr="003E7DF0">
        <w:rPr>
          <w:strike/>
          <w:highlight w:val="yellow"/>
        </w:rPr>
        <w:t xml:space="preserve"> should be followed by sequencing </w:t>
      </w:r>
      <w:r w:rsidR="001359F7" w:rsidRPr="003E7DF0">
        <w:rPr>
          <w:strike/>
          <w:highlight w:val="yellow"/>
        </w:rPr>
        <w:t xml:space="preserve">of </w:t>
      </w:r>
      <w:r w:rsidR="0003698C" w:rsidRPr="003E7DF0">
        <w:rPr>
          <w:strike/>
          <w:highlight w:val="yellow"/>
          <w:u w:val="double"/>
        </w:rPr>
        <w:t xml:space="preserve">RVFV positive RT-PCR </w:t>
      </w:r>
      <w:r w:rsidRPr="003E7DF0">
        <w:rPr>
          <w:strike/>
          <w:highlight w:val="yellow"/>
        </w:rPr>
        <w:t>selected samples.</w:t>
      </w:r>
      <w:r w:rsidR="009C575C" w:rsidRPr="003E7DF0">
        <w:rPr>
          <w:strike/>
        </w:rPr>
        <w:t xml:space="preserve"> </w:t>
      </w:r>
      <w:r w:rsidR="004C5B71" w:rsidRPr="003F44E8">
        <w:t xml:space="preserve">Below </w:t>
      </w:r>
      <w:r w:rsidR="00D45693" w:rsidRPr="003F44E8">
        <w:t>are proposed</w:t>
      </w:r>
      <w:r w:rsidR="004C5B71" w:rsidRPr="003F44E8">
        <w:t xml:space="preserve"> protocol</w:t>
      </w:r>
      <w:r w:rsidR="00D45693" w:rsidRPr="003F44E8">
        <w:t>s</w:t>
      </w:r>
      <w:r w:rsidR="000D73A5" w:rsidRPr="003F44E8">
        <w:t xml:space="preserve"> for</w:t>
      </w:r>
      <w:r w:rsidR="004C5B71" w:rsidRPr="003F44E8">
        <w:t xml:space="preserve"> conventional and real</w:t>
      </w:r>
      <w:r w:rsidR="00D33B55" w:rsidRPr="003F44E8">
        <w:t>-</w:t>
      </w:r>
      <w:r w:rsidR="004C5B71" w:rsidRPr="003F44E8">
        <w:t>time RT-PCR.</w:t>
      </w:r>
      <w:r w:rsidR="009C575C" w:rsidRPr="003F44E8">
        <w:t xml:space="preserve"> For information on specific procedures consult the </w:t>
      </w:r>
      <w:r w:rsidR="003110F0">
        <w:t>WOAH</w:t>
      </w:r>
      <w:r w:rsidR="009C575C" w:rsidRPr="003F44E8">
        <w:t xml:space="preserve"> Reference Laboratories.</w:t>
      </w:r>
    </w:p>
    <w:p w14:paraId="44F1A6BD" w14:textId="77777777" w:rsidR="004C5B71" w:rsidRPr="003F44E8" w:rsidRDefault="00B41688" w:rsidP="00596840">
      <w:pPr>
        <w:pStyle w:val="111"/>
      </w:pPr>
      <w:r w:rsidRPr="003F44E8">
        <w:t>1.4.1.</w:t>
      </w:r>
      <w:r w:rsidRPr="003F44E8">
        <w:tab/>
      </w:r>
      <w:bookmarkStart w:id="2" w:name="_Hlk127199716"/>
      <w:r w:rsidR="004C5B71" w:rsidRPr="003F44E8">
        <w:t>Agarose gel-based RT-PCR assay</w:t>
      </w:r>
      <w:bookmarkEnd w:id="2"/>
    </w:p>
    <w:p w14:paraId="059680F2" w14:textId="40941446" w:rsidR="00611202" w:rsidRPr="003F44E8" w:rsidRDefault="00611202" w:rsidP="00596840">
      <w:pPr>
        <w:pStyle w:val="111Para"/>
      </w:pPr>
      <w:r w:rsidRPr="003F44E8">
        <w:t xml:space="preserve">This procedure is used </w:t>
      </w:r>
      <w:r w:rsidR="00D33B55" w:rsidRPr="003F44E8">
        <w:t>by</w:t>
      </w:r>
      <w:r w:rsidR="00D02F2B" w:rsidRPr="003F44E8">
        <w:t xml:space="preserve"> </w:t>
      </w:r>
      <w:r w:rsidR="00D02F2B" w:rsidRPr="003F44E8">
        <w:rPr>
          <w:u w:val="double"/>
        </w:rPr>
        <w:t>some of</w:t>
      </w:r>
      <w:r w:rsidRPr="003F44E8">
        <w:t xml:space="preserve"> the </w:t>
      </w:r>
      <w:r w:rsidR="003110F0">
        <w:t>WOAH</w:t>
      </w:r>
      <w:r w:rsidRPr="003F44E8">
        <w:t xml:space="preserve"> Reference Laboratories. The RT-PCR assay consists of the </w:t>
      </w:r>
      <w:r w:rsidR="008258AF" w:rsidRPr="003F44E8">
        <w:rPr>
          <w:strike/>
        </w:rPr>
        <w:t xml:space="preserve">three </w:t>
      </w:r>
      <w:r w:rsidR="00D02F2B" w:rsidRPr="003F44E8">
        <w:rPr>
          <w:u w:val="double"/>
        </w:rPr>
        <w:t>four</w:t>
      </w:r>
      <w:r w:rsidR="008258AF" w:rsidRPr="003F44E8">
        <w:t xml:space="preserve"> </w:t>
      </w:r>
      <w:r w:rsidRPr="003F44E8">
        <w:t xml:space="preserve">successive </w:t>
      </w:r>
      <w:r w:rsidRPr="003F44E8">
        <w:rPr>
          <w:strike/>
        </w:rPr>
        <w:t xml:space="preserve">procedures </w:t>
      </w:r>
      <w:r w:rsidR="003012A0" w:rsidRPr="003F44E8">
        <w:rPr>
          <w:u w:val="double"/>
        </w:rPr>
        <w:t>steps</w:t>
      </w:r>
      <w:r w:rsidR="003012A0" w:rsidRPr="003F44E8">
        <w:t xml:space="preserve"> </w:t>
      </w:r>
      <w:r w:rsidRPr="003F44E8">
        <w:t>of (a) extraction of template RNA from the test or control sample followed by (b) RT of the extracted RNA, (c) PCR amplific</w:t>
      </w:r>
      <w:r w:rsidR="00C92300" w:rsidRPr="003F44E8">
        <w:t>ation of the RT product and (d) </w:t>
      </w:r>
      <w:r w:rsidRPr="003F44E8">
        <w:t xml:space="preserve">detection of the PCR products </w:t>
      </w:r>
      <w:r w:rsidR="008258AF" w:rsidRPr="003F44E8">
        <w:rPr>
          <w:strike/>
        </w:rPr>
        <w:t xml:space="preserve">by </w:t>
      </w:r>
      <w:r w:rsidR="008258AF" w:rsidRPr="003F44E8">
        <w:rPr>
          <w:u w:val="double"/>
        </w:rPr>
        <w:t>with</w:t>
      </w:r>
      <w:r w:rsidRPr="003F44E8">
        <w:t xml:space="preserve"> agarose gel electrophoresis. </w:t>
      </w:r>
    </w:p>
    <w:p w14:paraId="79DD870C" w14:textId="77777777" w:rsidR="004C5B71" w:rsidRPr="003F44E8" w:rsidRDefault="00596840" w:rsidP="00596840">
      <w:pPr>
        <w:pStyle w:val="i"/>
      </w:pPr>
      <w:r w:rsidRPr="003F44E8">
        <w:t>i)</w:t>
      </w:r>
      <w:r w:rsidRPr="003F44E8">
        <w:tab/>
      </w:r>
      <w:r w:rsidR="004C5B71" w:rsidRPr="003F44E8">
        <w:t>Test procedure</w:t>
      </w:r>
    </w:p>
    <w:p w14:paraId="4292CDF9" w14:textId="60B4303C" w:rsidR="0015014E" w:rsidRPr="003F44E8" w:rsidRDefault="00611202" w:rsidP="00596840">
      <w:pPr>
        <w:pStyle w:val="afourthpara"/>
      </w:pPr>
      <w:r w:rsidRPr="003F44E8">
        <w:t xml:space="preserve">RNA is extracted </w:t>
      </w:r>
      <w:r w:rsidR="00A1689B" w:rsidRPr="003F44E8">
        <w:t xml:space="preserve">using </w:t>
      </w:r>
      <w:r w:rsidRPr="003F44E8">
        <w:t xml:space="preserve">an appropriate chemical </w:t>
      </w:r>
      <w:r w:rsidR="009433A9" w:rsidRPr="003F44E8">
        <w:rPr>
          <w:u w:val="double"/>
        </w:rPr>
        <w:t>or magnetic</w:t>
      </w:r>
      <w:r w:rsidR="009433A9" w:rsidRPr="003F44E8">
        <w:t xml:space="preserve"> </w:t>
      </w:r>
      <w:r w:rsidR="005878CA" w:rsidRPr="00DE2A04">
        <w:rPr>
          <w:u w:val="double"/>
        </w:rPr>
        <w:t>particle</w:t>
      </w:r>
      <w:r w:rsidR="005878CA">
        <w:t xml:space="preserve"> </w:t>
      </w:r>
      <w:r w:rsidRPr="003F44E8">
        <w:t xml:space="preserve">method according to the procedure recommended by the </w:t>
      </w:r>
      <w:r w:rsidR="00D33B55" w:rsidRPr="003F44E8">
        <w:t xml:space="preserve">manufacturer of the </w:t>
      </w:r>
      <w:r w:rsidRPr="003F44E8">
        <w:t>commercial kit</w:t>
      </w:r>
      <w:r w:rsidR="00121645" w:rsidRPr="003F44E8">
        <w:t xml:space="preserve"> </w:t>
      </w:r>
      <w:r w:rsidR="00121645" w:rsidRPr="003F44E8">
        <w:rPr>
          <w:u w:val="double"/>
        </w:rPr>
        <w:t>routinely used in the laboratory</w:t>
      </w:r>
      <w:r w:rsidRPr="003F44E8">
        <w:t xml:space="preserve">. When the procedure is </w:t>
      </w:r>
      <w:r w:rsidR="00A1689B" w:rsidRPr="003F44E8">
        <w:t>completed</w:t>
      </w:r>
      <w:r w:rsidRPr="003F44E8">
        <w:t xml:space="preserve">, </w:t>
      </w:r>
      <w:r w:rsidR="00A1689B" w:rsidRPr="003F44E8">
        <w:t>retain</w:t>
      </w:r>
      <w:r w:rsidRPr="003F44E8">
        <w:t xml:space="preserve"> the extracted RNA samples on ice if the RT step is about to be performed. Otherwise store </w:t>
      </w:r>
      <w:r w:rsidR="00121645" w:rsidRPr="003F44E8">
        <w:rPr>
          <w:u w:val="double"/>
        </w:rPr>
        <w:t>the RNA sample</w:t>
      </w:r>
      <w:r w:rsidR="00121645" w:rsidRPr="003F44E8">
        <w:t xml:space="preserve"> </w:t>
      </w:r>
      <w:r w:rsidRPr="003F44E8">
        <w:t>at</w:t>
      </w:r>
      <w:r w:rsidRPr="003F44E8">
        <w:rPr>
          <w:strike/>
        </w:rPr>
        <w:t xml:space="preserve"> –20°C or </w:t>
      </w:r>
      <w:r w:rsidR="003012A0" w:rsidRPr="003F44E8">
        <w:t xml:space="preserve"> </w:t>
      </w:r>
      <w:r w:rsidRPr="003F44E8">
        <w:t xml:space="preserve">–70°C. </w:t>
      </w:r>
      <w:r w:rsidR="0015014E" w:rsidRPr="003F44E8">
        <w:t xml:space="preserve">For RT-PCR, </w:t>
      </w:r>
      <w:r w:rsidRPr="003F44E8">
        <w:t>the</w:t>
      </w:r>
      <w:r w:rsidR="0015014E" w:rsidRPr="003F44E8">
        <w:t xml:space="preserve"> </w:t>
      </w:r>
      <w:r w:rsidR="00BC6CC2" w:rsidRPr="003F44E8">
        <w:rPr>
          <w:u w:val="double"/>
        </w:rPr>
        <w:t>nested RT-PCR</w:t>
      </w:r>
      <w:r w:rsidR="00BC6CC2" w:rsidRPr="003F44E8">
        <w:t xml:space="preserve"> </w:t>
      </w:r>
      <w:r w:rsidR="0015014E" w:rsidRPr="003F44E8">
        <w:t xml:space="preserve">protocol </w:t>
      </w:r>
      <w:r w:rsidR="00BC6CC2" w:rsidRPr="003F44E8">
        <w:rPr>
          <w:u w:val="double"/>
        </w:rPr>
        <w:t xml:space="preserve">using </w:t>
      </w:r>
      <w:r w:rsidR="0027445E" w:rsidRPr="003F44E8">
        <w:rPr>
          <w:u w:val="double"/>
        </w:rPr>
        <w:t>two</w:t>
      </w:r>
      <w:r w:rsidR="00BC6CC2" w:rsidRPr="003F44E8">
        <w:rPr>
          <w:u w:val="double"/>
        </w:rPr>
        <w:t xml:space="preserve"> steps</w:t>
      </w:r>
      <w:r w:rsidR="00BC6CC2" w:rsidRPr="003F44E8">
        <w:t xml:space="preserve"> </w:t>
      </w:r>
      <w:r w:rsidR="0015014E" w:rsidRPr="003F44E8">
        <w:t xml:space="preserve">from Sall </w:t>
      </w:r>
      <w:r w:rsidR="0015014E" w:rsidRPr="003F44E8">
        <w:rPr>
          <w:i/>
        </w:rPr>
        <w:t>et al</w:t>
      </w:r>
      <w:r w:rsidR="0015014E" w:rsidRPr="003F44E8">
        <w:t xml:space="preserve">. (2001) </w:t>
      </w:r>
      <w:r w:rsidR="00D33B55" w:rsidRPr="003F44E8">
        <w:t>is</w:t>
      </w:r>
      <w:r w:rsidR="0015014E" w:rsidRPr="003F44E8">
        <w:t xml:space="preserve"> used.</w:t>
      </w:r>
      <w:r w:rsidRPr="003F44E8">
        <w:t xml:space="preserve"> </w:t>
      </w:r>
      <w:r w:rsidR="0015014E" w:rsidRPr="003F44E8">
        <w:t>For the first RT-PCR step, NSca (5-’CCT-TAA-CCT-CTA-ATC-AAC-3’) and NSng (5’-TA-TCA-TGG-ATT-ACT-TTC-C-3’) primers are used.</w:t>
      </w:r>
      <w:r w:rsidR="000329E6">
        <w:t xml:space="preserve"> </w:t>
      </w:r>
      <w:r w:rsidR="002542E6" w:rsidRPr="00D950E8">
        <w:rPr>
          <w:highlight w:val="yellow"/>
          <w:u w:val="double"/>
        </w:rPr>
        <w:t>Details of reagent volumes and cycling times are given for guidance, but may need to be</w:t>
      </w:r>
      <w:r w:rsidR="00D42D12" w:rsidRPr="00D950E8">
        <w:rPr>
          <w:highlight w:val="yellow"/>
          <w:u w:val="double"/>
        </w:rPr>
        <w:t xml:space="preserve"> adapted according to </w:t>
      </w:r>
      <w:r w:rsidR="00B260A2">
        <w:rPr>
          <w:highlight w:val="yellow"/>
          <w:u w:val="double"/>
        </w:rPr>
        <w:t xml:space="preserve">the </w:t>
      </w:r>
      <w:r w:rsidR="00D42D12" w:rsidRPr="00D950E8">
        <w:rPr>
          <w:highlight w:val="yellow"/>
          <w:u w:val="double"/>
        </w:rPr>
        <w:t>manufacturer</w:t>
      </w:r>
      <w:r w:rsidR="00B260A2">
        <w:rPr>
          <w:highlight w:val="yellow"/>
          <w:u w:val="double"/>
        </w:rPr>
        <w:t>’</w:t>
      </w:r>
      <w:r w:rsidR="00D42D12" w:rsidRPr="00D950E8">
        <w:rPr>
          <w:highlight w:val="yellow"/>
          <w:u w:val="double"/>
        </w:rPr>
        <w:t xml:space="preserve">s </w:t>
      </w:r>
      <w:r w:rsidR="007C4F0E" w:rsidRPr="00D950E8">
        <w:rPr>
          <w:highlight w:val="yellow"/>
          <w:u w:val="double"/>
        </w:rPr>
        <w:t>recommendations.</w:t>
      </w:r>
    </w:p>
    <w:p w14:paraId="14F4919E" w14:textId="19978576" w:rsidR="0015014E" w:rsidRPr="003F44E8" w:rsidRDefault="00596840" w:rsidP="00596840">
      <w:pPr>
        <w:pStyle w:val="ififthlevellist"/>
      </w:pPr>
      <w:r w:rsidRPr="003F44E8">
        <w:t>a</w:t>
      </w:r>
      <w:r w:rsidR="00D33B55" w:rsidRPr="003F44E8">
        <w:t>)</w:t>
      </w:r>
      <w:r w:rsidR="0015014E" w:rsidRPr="003F44E8">
        <w:tab/>
        <w:t>Prepare the PCR mix described below for each sample. It is recommended to prepare the mix in bulk for the number of samples to be tested plus one extra sample.</w:t>
      </w:r>
      <w:r w:rsidR="007C7960">
        <w:t xml:space="preserve"> </w:t>
      </w:r>
    </w:p>
    <w:p w14:paraId="05830ACE" w14:textId="06A233F9" w:rsidR="0015014E" w:rsidRPr="003F44E8" w:rsidRDefault="0015014E" w:rsidP="00136064">
      <w:pPr>
        <w:pStyle w:val="ififthpara"/>
        <w:spacing w:after="120"/>
      </w:pPr>
      <w:r>
        <w:t>Nuclease-free water (</w:t>
      </w:r>
      <w:r w:rsidR="00DC5881">
        <w:t>22.75</w:t>
      </w:r>
      <w:r>
        <w:t> µl); RT-PCR reaction buffer, 5× conc (10 µl); MgCl</w:t>
      </w:r>
      <w:r w:rsidRPr="6EDEF3D2">
        <w:rPr>
          <w:vertAlign w:val="subscript"/>
        </w:rPr>
        <w:t>2</w:t>
      </w:r>
      <w:r>
        <w:t xml:space="preserve">, 25 mM (1 µl); dNTPs, 10 mM mixture each of dATP, dCTP, dGTP, dTTP (1 µl); primer NSca, 10 µM (2.5 µl); primer NSng 10 µM (2.5 µl): </w:t>
      </w:r>
      <w:r w:rsidR="00DC5881" w:rsidRPr="00C87B6D">
        <w:rPr>
          <w:highlight w:val="yellow"/>
          <w:u w:val="double"/>
        </w:rPr>
        <w:t>reverse transcriptase/Taq polymerase</w:t>
      </w:r>
      <w:r w:rsidR="00DC5881">
        <w:t xml:space="preserve"> enzyme</w:t>
      </w:r>
      <w:r>
        <w:t xml:space="preserve"> </w:t>
      </w:r>
      <w:r w:rsidR="003069DB">
        <w:t>mix</w:t>
      </w:r>
      <w:r>
        <w:t xml:space="preserve">, 5 units/µl (0.25 µl). </w:t>
      </w:r>
    </w:p>
    <w:p w14:paraId="0F42415A" w14:textId="51B07E0B" w:rsidR="0015014E" w:rsidRPr="003F44E8" w:rsidRDefault="00596840" w:rsidP="00596840">
      <w:pPr>
        <w:pStyle w:val="ififthlevellist"/>
      </w:pPr>
      <w:r>
        <w:t>b</w:t>
      </w:r>
      <w:r w:rsidR="0015014E">
        <w:t>)</w:t>
      </w:r>
      <w:r>
        <w:tab/>
      </w:r>
      <w:r w:rsidR="0015014E">
        <w:t xml:space="preserve">Add </w:t>
      </w:r>
      <w:r w:rsidR="00DC5881" w:rsidRPr="00DC5881">
        <w:t>40</w:t>
      </w:r>
      <w:r w:rsidR="001F1506" w:rsidRPr="00DC5881">
        <w:t xml:space="preserve"> µl</w:t>
      </w:r>
      <w:r w:rsidR="0015014E">
        <w:t xml:space="preserve"> of PCR reaction mix to a well of a PCR plate or to a microcentifuge tube for each sample </w:t>
      </w:r>
      <w:r w:rsidR="0015014E" w:rsidRPr="6EDEF3D2">
        <w:rPr>
          <w:strike/>
          <w:highlight w:val="yellow"/>
        </w:rPr>
        <w:t>to be assayed</w:t>
      </w:r>
      <w:r w:rsidR="0015014E" w:rsidRPr="6EDEF3D2">
        <w:rPr>
          <w:strike/>
        </w:rPr>
        <w:t xml:space="preserve"> </w:t>
      </w:r>
      <w:r w:rsidR="0015014E">
        <w:t>followed by 10 µl of the RNA (prepared in step i) to give a final reaction volume of 50 µl.</w:t>
      </w:r>
    </w:p>
    <w:p w14:paraId="7BD1DC3A" w14:textId="77777777" w:rsidR="0015014E" w:rsidRPr="003F44E8" w:rsidRDefault="00596840" w:rsidP="00596840">
      <w:pPr>
        <w:pStyle w:val="ififthlevellist"/>
      </w:pPr>
      <w:r w:rsidRPr="003F44E8">
        <w:t>c</w:t>
      </w:r>
      <w:r w:rsidR="0015014E" w:rsidRPr="003F44E8">
        <w:t>)</w:t>
      </w:r>
      <w:r w:rsidR="0015014E" w:rsidRPr="003F44E8">
        <w:tab/>
      </w:r>
      <w:r w:rsidR="00A1689B" w:rsidRPr="003F44E8">
        <w:t xml:space="preserve">Centrifuge </w:t>
      </w:r>
      <w:r w:rsidR="0015014E" w:rsidRPr="003F44E8">
        <w:t>the plate or tubes for 1 minute in a suitable centrifuge to mix the contents of each well.</w:t>
      </w:r>
    </w:p>
    <w:p w14:paraId="3CFAA8AA" w14:textId="77777777" w:rsidR="0015014E" w:rsidRPr="003F44E8" w:rsidRDefault="00596840" w:rsidP="00596840">
      <w:pPr>
        <w:pStyle w:val="ififthlevellist"/>
      </w:pPr>
      <w:r w:rsidRPr="003F44E8">
        <w:t>d</w:t>
      </w:r>
      <w:r w:rsidR="0015014E" w:rsidRPr="003F44E8">
        <w:t>)</w:t>
      </w:r>
      <w:r w:rsidR="0015014E" w:rsidRPr="003F44E8">
        <w:tab/>
        <w:t xml:space="preserve">Place the plate in a thermal cycler for PCR amplification and run the following programme: </w:t>
      </w:r>
    </w:p>
    <w:p w14:paraId="77254484" w14:textId="77777777" w:rsidR="0015014E" w:rsidRPr="003F44E8" w:rsidRDefault="0015014E" w:rsidP="00CD32C4">
      <w:pPr>
        <w:pStyle w:val="ififthpara"/>
        <w:spacing w:after="120"/>
      </w:pPr>
      <w:r w:rsidRPr="003F44E8">
        <w:t>45°C for 30 minutes: 1 cycle;</w:t>
      </w:r>
    </w:p>
    <w:p w14:paraId="6BC27615" w14:textId="77777777" w:rsidR="0015014E" w:rsidRPr="003F44E8" w:rsidRDefault="0015014E" w:rsidP="00CD32C4">
      <w:pPr>
        <w:pStyle w:val="ififthpara"/>
        <w:spacing w:after="120"/>
      </w:pPr>
      <w:r w:rsidRPr="003F44E8">
        <w:t xml:space="preserve">95°C for 2 minutes: 1 cycle; </w:t>
      </w:r>
    </w:p>
    <w:p w14:paraId="1E3906D5" w14:textId="77777777" w:rsidR="0015014E" w:rsidRPr="003F44E8" w:rsidRDefault="0015014E" w:rsidP="00CD32C4">
      <w:pPr>
        <w:pStyle w:val="ififthpara"/>
        <w:spacing w:after="120"/>
      </w:pPr>
      <w:r w:rsidRPr="003F44E8">
        <w:t>94°C for 30 seconds, 44°C for 30 seconds, 72°C for 1 minute: 40 cycles;</w:t>
      </w:r>
    </w:p>
    <w:p w14:paraId="0CC7CEF5" w14:textId="77777777" w:rsidR="0015014E" w:rsidRPr="003F44E8" w:rsidRDefault="0015014E" w:rsidP="00596840">
      <w:pPr>
        <w:pStyle w:val="ififthpara"/>
      </w:pPr>
      <w:r w:rsidRPr="003F44E8">
        <w:t>72°C for 5 minutes: 1 cycle.</w:t>
      </w:r>
    </w:p>
    <w:p w14:paraId="685B3B9B" w14:textId="28F6484B" w:rsidR="0015014E" w:rsidRPr="003F44E8" w:rsidRDefault="00596840" w:rsidP="00596840">
      <w:pPr>
        <w:pStyle w:val="ififthlevellist"/>
      </w:pPr>
      <w:r w:rsidRPr="003F44E8">
        <w:lastRenderedPageBreak/>
        <w:t>e</w:t>
      </w:r>
      <w:r w:rsidR="0015014E" w:rsidRPr="003F44E8">
        <w:t>)</w:t>
      </w:r>
      <w:r w:rsidR="0015014E" w:rsidRPr="003F44E8">
        <w:tab/>
        <w:t xml:space="preserve">Mix a 20 µl aliquot of each PCR reaction product with 4 µl of </w:t>
      </w:r>
      <w:r w:rsidR="0015014E" w:rsidRPr="003F44E8">
        <w:rPr>
          <w:strike/>
        </w:rPr>
        <w:t xml:space="preserve">staining </w:t>
      </w:r>
      <w:r w:rsidR="00121645" w:rsidRPr="003F44E8">
        <w:rPr>
          <w:u w:val="double"/>
        </w:rPr>
        <w:t>loading dye</w:t>
      </w:r>
      <w:r w:rsidR="00121645" w:rsidRPr="003F44E8">
        <w:t xml:space="preserve"> </w:t>
      </w:r>
      <w:r w:rsidR="0015014E" w:rsidRPr="003F44E8">
        <w:t>solution and load onto a 1.2% agarose gel</w:t>
      </w:r>
      <w:r w:rsidR="00121645" w:rsidRPr="003F44E8">
        <w:t xml:space="preserve"> </w:t>
      </w:r>
      <w:r w:rsidR="00121645" w:rsidRPr="003F44E8">
        <w:rPr>
          <w:u w:val="double"/>
        </w:rPr>
        <w:t>containing a highly sensitive stain for visuali</w:t>
      </w:r>
      <w:r w:rsidR="0027445E" w:rsidRPr="003F44E8">
        <w:rPr>
          <w:u w:val="double"/>
        </w:rPr>
        <w:t>s</w:t>
      </w:r>
      <w:r w:rsidR="00121645" w:rsidRPr="003F44E8">
        <w:rPr>
          <w:u w:val="double"/>
        </w:rPr>
        <w:t xml:space="preserve">ation of </w:t>
      </w:r>
      <w:r w:rsidR="00674537" w:rsidRPr="00674537">
        <w:rPr>
          <w:highlight w:val="yellow"/>
          <w:u w:val="double"/>
        </w:rPr>
        <w:t>the amplicon</w:t>
      </w:r>
      <w:r w:rsidR="00674537" w:rsidRPr="00674537">
        <w:rPr>
          <w:highlight w:val="yellow"/>
        </w:rPr>
        <w:t xml:space="preserve"> </w:t>
      </w:r>
      <w:r w:rsidR="00D04C6A" w:rsidRPr="00674537">
        <w:rPr>
          <w:strike/>
          <w:highlight w:val="yellow"/>
        </w:rPr>
        <w:t>DNA</w:t>
      </w:r>
      <w:r w:rsidR="00D04C6A" w:rsidRPr="00674537">
        <w:rPr>
          <w:strike/>
        </w:rPr>
        <w:t xml:space="preserve"> </w:t>
      </w:r>
      <w:r w:rsidR="00121645" w:rsidRPr="003F44E8">
        <w:rPr>
          <w:u w:val="double"/>
        </w:rPr>
        <w:t>in agarose</w:t>
      </w:r>
      <w:r w:rsidR="0015014E" w:rsidRPr="003F44E8">
        <w:rPr>
          <w:u w:val="double"/>
        </w:rPr>
        <w:t xml:space="preserve">. </w:t>
      </w:r>
      <w:r w:rsidR="001E18FF" w:rsidRPr="003F44E8">
        <w:rPr>
          <w:u w:val="double"/>
        </w:rPr>
        <w:t xml:space="preserve">Also load a </w:t>
      </w:r>
      <w:r w:rsidR="00257D1D">
        <w:rPr>
          <w:u w:val="double"/>
        </w:rPr>
        <w:t>DNA</w:t>
      </w:r>
      <w:r w:rsidR="00257D1D" w:rsidRPr="003F44E8">
        <w:rPr>
          <w:u w:val="double"/>
        </w:rPr>
        <w:t xml:space="preserve"> </w:t>
      </w:r>
      <w:r w:rsidR="001E18FF" w:rsidRPr="003F44E8">
        <w:rPr>
          <w:u w:val="double"/>
        </w:rPr>
        <w:t xml:space="preserve">ladder for assistance with estimation of the size of the </w:t>
      </w:r>
      <w:r w:rsidR="00FB2B8C" w:rsidRPr="003F44E8">
        <w:rPr>
          <w:u w:val="double"/>
        </w:rPr>
        <w:t>product</w:t>
      </w:r>
      <w:r w:rsidR="001E18FF" w:rsidRPr="003F44E8">
        <w:rPr>
          <w:u w:val="double"/>
        </w:rPr>
        <w:t>.</w:t>
      </w:r>
      <w:r w:rsidR="001E18FF" w:rsidRPr="003F44E8">
        <w:t xml:space="preserve"> </w:t>
      </w:r>
      <w:r w:rsidR="0015014E" w:rsidRPr="003F44E8">
        <w:t>After electrophoresis</w:t>
      </w:r>
      <w:r w:rsidR="002A29A8" w:rsidRPr="003F44E8">
        <w:rPr>
          <w:u w:val="double"/>
        </w:rPr>
        <w:t>,</w:t>
      </w:r>
      <w:r w:rsidR="0015014E" w:rsidRPr="003F44E8">
        <w:t xml:space="preserve"> a positive result is indicated by the presence of a 810 bp </w:t>
      </w:r>
      <w:r w:rsidR="002A29A8" w:rsidRPr="003F44E8">
        <w:rPr>
          <w:u w:val="double"/>
        </w:rPr>
        <w:t>band</w:t>
      </w:r>
      <w:r w:rsidR="002A29A8" w:rsidRPr="003F44E8">
        <w:t xml:space="preserve"> </w:t>
      </w:r>
      <w:r w:rsidR="0015014E" w:rsidRPr="003F44E8">
        <w:t>(242 bp</w:t>
      </w:r>
      <w:r w:rsidR="002A29A8" w:rsidRPr="003F44E8">
        <w:t xml:space="preserve"> </w:t>
      </w:r>
      <w:r w:rsidR="002A29A8" w:rsidRPr="003F44E8">
        <w:rPr>
          <w:u w:val="double"/>
        </w:rPr>
        <w:t>band</w:t>
      </w:r>
      <w:r w:rsidR="0015014E" w:rsidRPr="003F44E8">
        <w:t xml:space="preserve"> for </w:t>
      </w:r>
      <w:r w:rsidR="002A29A8" w:rsidRPr="003F44E8">
        <w:rPr>
          <w:u w:val="double"/>
        </w:rPr>
        <w:t>the strain</w:t>
      </w:r>
      <w:r w:rsidR="002A29A8" w:rsidRPr="003F44E8">
        <w:t xml:space="preserve"> </w:t>
      </w:r>
      <w:r w:rsidR="0015014E" w:rsidRPr="003F44E8">
        <w:t xml:space="preserve">Clone 13) </w:t>
      </w:r>
      <w:r w:rsidR="0015014E" w:rsidRPr="003F44E8">
        <w:rPr>
          <w:strike/>
        </w:rPr>
        <w:t xml:space="preserve">band </w:t>
      </w:r>
      <w:r w:rsidR="0015014E" w:rsidRPr="003F44E8">
        <w:t>corresponding to RVFV sequence in the NSs coding region of the S segment of the</w:t>
      </w:r>
      <w:r w:rsidR="00BC6CC2" w:rsidRPr="003F44E8">
        <w:t xml:space="preserve"> </w:t>
      </w:r>
      <w:r w:rsidR="00BC6CC2" w:rsidRPr="003F44E8">
        <w:rPr>
          <w:u w:val="double"/>
        </w:rPr>
        <w:t>RVFV</w:t>
      </w:r>
      <w:r w:rsidR="0015014E" w:rsidRPr="003F44E8">
        <w:t xml:space="preserve"> genome.</w:t>
      </w:r>
    </w:p>
    <w:p w14:paraId="0F0AA8C4" w14:textId="77777777" w:rsidR="0015014E" w:rsidRPr="003F44E8" w:rsidRDefault="0015014E" w:rsidP="00596840">
      <w:pPr>
        <w:pStyle w:val="ififthpara"/>
      </w:pPr>
      <w:r w:rsidRPr="003F44E8">
        <w:t>For the nested RT-PCR step, NS3a (5’-ATG-CTG-GGA-AGT-GAT-GAG-CG-3’) and NS2g (5’-GAT-TTG-CAG-AGT-GGT-CGT-C-3’) are used.</w:t>
      </w:r>
    </w:p>
    <w:p w14:paraId="26F9198F" w14:textId="77777777" w:rsidR="0015014E" w:rsidRPr="003F44E8" w:rsidRDefault="00596840" w:rsidP="00596840">
      <w:pPr>
        <w:pStyle w:val="ififthlevellist"/>
      </w:pPr>
      <w:r w:rsidRPr="003F44E8">
        <w:t>f</w:t>
      </w:r>
      <w:r w:rsidR="0015014E" w:rsidRPr="003F44E8">
        <w:t>)</w:t>
      </w:r>
      <w:r w:rsidR="0015014E" w:rsidRPr="003F44E8">
        <w:tab/>
        <w:t>Prepare the PCR mix described below for each sample. It is recommended to prepare the mix in bulk for the number of samples to be tested plus one extra sample.</w:t>
      </w:r>
    </w:p>
    <w:p w14:paraId="3D5638D3" w14:textId="7B9FAA84" w:rsidR="0015014E" w:rsidRPr="003F44E8" w:rsidRDefault="0015014E" w:rsidP="00CD32C4">
      <w:pPr>
        <w:pStyle w:val="ififthpara"/>
        <w:keepLines/>
      </w:pPr>
      <w:r w:rsidRPr="003F44E8">
        <w:t>Nuclease-free water (35.5 µl); RT-PCR reaction buffer, 10× conc (5 µl); MgCl</w:t>
      </w:r>
      <w:r w:rsidRPr="003F44E8">
        <w:rPr>
          <w:vertAlign w:val="subscript"/>
        </w:rPr>
        <w:t>2</w:t>
      </w:r>
      <w:r w:rsidRPr="003F44E8">
        <w:t xml:space="preserve">, 25 mM (1.25 µl); dNTPs, 10 mM mixture each of dATP, dCTP, dGTP, dTTP (1 µl); primer NS3a (5’-ATG-CTG-GGA-AGT-GAT-GAG-CG-3’), 10 µM (2.5 µl); primer NS2g (5’-GAT-TTG-CAG-AGT-GGT-CGT-C-3’), 10 µM (2.5 µl): </w:t>
      </w:r>
      <w:r w:rsidR="00DC5881" w:rsidRPr="00674537">
        <w:rPr>
          <w:highlight w:val="yellow"/>
          <w:u w:val="double"/>
        </w:rPr>
        <w:t>reverse transcriptase/Taq polymerase</w:t>
      </w:r>
      <w:r w:rsidR="00DC5881">
        <w:t xml:space="preserve"> enzyme mix</w:t>
      </w:r>
      <w:r w:rsidRPr="003F44E8">
        <w:t xml:space="preserve">, 5 units/µl (0.25 µl). </w:t>
      </w:r>
    </w:p>
    <w:p w14:paraId="2FCEC122" w14:textId="522C747B" w:rsidR="0015014E" w:rsidRPr="003F44E8" w:rsidRDefault="00596840" w:rsidP="00596840">
      <w:pPr>
        <w:pStyle w:val="ififthlevellist"/>
      </w:pPr>
      <w:r w:rsidRPr="003F44E8">
        <w:t>g</w:t>
      </w:r>
      <w:r w:rsidR="0015014E" w:rsidRPr="003F44E8">
        <w:t>)</w:t>
      </w:r>
      <w:r w:rsidR="0015014E" w:rsidRPr="003F44E8">
        <w:tab/>
        <w:t xml:space="preserve">Add </w:t>
      </w:r>
      <w:r w:rsidR="0015014E" w:rsidRPr="00DC5881">
        <w:t>4</w:t>
      </w:r>
      <w:r w:rsidR="00DC5881" w:rsidRPr="00DC5881">
        <w:t>9</w:t>
      </w:r>
      <w:r w:rsidR="0015014E" w:rsidRPr="003F44E8">
        <w:t xml:space="preserve"> µl of PCR reaction mix to a well of a PCR plate or to a microcentifuge tube for each sample </w:t>
      </w:r>
      <w:r w:rsidR="0015014E" w:rsidRPr="00D950E8">
        <w:rPr>
          <w:strike/>
          <w:highlight w:val="yellow"/>
        </w:rPr>
        <w:t>to be assayed</w:t>
      </w:r>
      <w:r w:rsidR="0015014E" w:rsidRPr="00D950E8">
        <w:rPr>
          <w:strike/>
        </w:rPr>
        <w:t xml:space="preserve"> </w:t>
      </w:r>
      <w:r w:rsidR="0015014E" w:rsidRPr="003F44E8">
        <w:t>followed by 1 µl of the amplicon obtained from RT-PCR reaction with NSca and NSng to give a final reaction volume of 50 µl.</w:t>
      </w:r>
    </w:p>
    <w:p w14:paraId="29D3FDF5" w14:textId="77777777" w:rsidR="0015014E" w:rsidRPr="003F44E8" w:rsidRDefault="00596840" w:rsidP="00596840">
      <w:pPr>
        <w:pStyle w:val="ififthlevellist"/>
      </w:pPr>
      <w:r w:rsidRPr="003F44E8">
        <w:t>h</w:t>
      </w:r>
      <w:r w:rsidR="0015014E" w:rsidRPr="003F44E8">
        <w:t>)</w:t>
      </w:r>
      <w:r w:rsidR="0015014E" w:rsidRPr="003F44E8">
        <w:tab/>
      </w:r>
      <w:r w:rsidR="00A1689B" w:rsidRPr="003F44E8">
        <w:t xml:space="preserve">Centrifuge </w:t>
      </w:r>
      <w:r w:rsidR="0015014E" w:rsidRPr="003F44E8">
        <w:t>the plate or tubes for 1 min</w:t>
      </w:r>
      <w:r w:rsidR="00D33B55" w:rsidRPr="003F44E8">
        <w:t>ute</w:t>
      </w:r>
      <w:r w:rsidR="0015014E" w:rsidRPr="003F44E8">
        <w:t xml:space="preserve"> in a suitable centrifuge to mix the contents of each well.</w:t>
      </w:r>
    </w:p>
    <w:p w14:paraId="44C27A38" w14:textId="77777777" w:rsidR="0015014E" w:rsidRPr="003F44E8" w:rsidRDefault="00596840" w:rsidP="00596840">
      <w:pPr>
        <w:pStyle w:val="ififthlevellist"/>
      </w:pPr>
      <w:r w:rsidRPr="003F44E8">
        <w:t>i</w:t>
      </w:r>
      <w:r w:rsidR="0015014E" w:rsidRPr="003F44E8">
        <w:t>)</w:t>
      </w:r>
      <w:r w:rsidR="0015014E" w:rsidRPr="003F44E8">
        <w:tab/>
        <w:t xml:space="preserve">Place the plate in a thermal cycler for PCR amplification and run the following programme: </w:t>
      </w:r>
    </w:p>
    <w:p w14:paraId="73D7847E" w14:textId="77777777" w:rsidR="0015014E" w:rsidRPr="003F44E8" w:rsidRDefault="0015014E" w:rsidP="00CD32C4">
      <w:pPr>
        <w:pStyle w:val="ififthpara"/>
        <w:spacing w:after="120"/>
      </w:pPr>
      <w:r w:rsidRPr="003F44E8">
        <w:t xml:space="preserve">95°C for 2 minutes: 1 cycle; </w:t>
      </w:r>
    </w:p>
    <w:p w14:paraId="2E02C0EC" w14:textId="77777777" w:rsidR="0015014E" w:rsidRPr="003F44E8" w:rsidRDefault="0015014E" w:rsidP="00CD32C4">
      <w:pPr>
        <w:pStyle w:val="ififthpara"/>
        <w:spacing w:after="120"/>
      </w:pPr>
      <w:r w:rsidRPr="003F44E8">
        <w:t>94°C for 1 minute, 55°C for 1 minute, 72°C for 1 minute: 25 cycles;</w:t>
      </w:r>
    </w:p>
    <w:p w14:paraId="3AAFEDFC" w14:textId="77777777" w:rsidR="0015014E" w:rsidRPr="003F44E8" w:rsidRDefault="0015014E" w:rsidP="00596840">
      <w:pPr>
        <w:pStyle w:val="ififthpara"/>
      </w:pPr>
      <w:r w:rsidRPr="003F44E8">
        <w:t>72°C for 5 minutes: 1 cycle.</w:t>
      </w:r>
    </w:p>
    <w:p w14:paraId="0A49A4A2" w14:textId="69C9B000" w:rsidR="0015014E" w:rsidRPr="003F44E8" w:rsidRDefault="00596840" w:rsidP="00D33B55">
      <w:pPr>
        <w:pStyle w:val="ififthlevellist"/>
        <w:spacing w:after="240"/>
      </w:pPr>
      <w:r w:rsidRPr="003F44E8">
        <w:t>j</w:t>
      </w:r>
      <w:r w:rsidR="00611202" w:rsidRPr="003F44E8">
        <w:t>)</w:t>
      </w:r>
      <w:r w:rsidR="00611202" w:rsidRPr="003F44E8">
        <w:tab/>
      </w:r>
      <w:r w:rsidR="0015014E" w:rsidRPr="003F44E8">
        <w:t xml:space="preserve">Mix a 20 µl aliquot of each PCR reaction product with 4 µl of </w:t>
      </w:r>
      <w:r w:rsidR="0015014E" w:rsidRPr="003F44E8">
        <w:rPr>
          <w:strike/>
        </w:rPr>
        <w:t>staining solution</w:t>
      </w:r>
      <w:r w:rsidR="0027445E" w:rsidRPr="003F44E8">
        <w:rPr>
          <w:strike/>
        </w:rPr>
        <w:t xml:space="preserve"> </w:t>
      </w:r>
      <w:r w:rsidR="0060709B" w:rsidRPr="003F44E8">
        <w:rPr>
          <w:u w:val="double"/>
        </w:rPr>
        <w:t>loading dye</w:t>
      </w:r>
      <w:r w:rsidR="0015014E" w:rsidRPr="003F44E8">
        <w:t xml:space="preserve"> and load onto a 1.2% agarose gel</w:t>
      </w:r>
      <w:r w:rsidR="0060709B" w:rsidRPr="003F44E8">
        <w:t xml:space="preserve"> </w:t>
      </w:r>
      <w:r w:rsidR="0060709B" w:rsidRPr="003F44E8">
        <w:rPr>
          <w:u w:val="double"/>
        </w:rPr>
        <w:t>containing a highly sensitive stain for visuali</w:t>
      </w:r>
      <w:r w:rsidR="0027445E" w:rsidRPr="003F44E8">
        <w:rPr>
          <w:u w:val="double"/>
        </w:rPr>
        <w:t>s</w:t>
      </w:r>
      <w:r w:rsidR="0060709B" w:rsidRPr="003F44E8">
        <w:rPr>
          <w:u w:val="double"/>
        </w:rPr>
        <w:t xml:space="preserve">ation of </w:t>
      </w:r>
      <w:r w:rsidR="008855F7">
        <w:rPr>
          <w:u w:val="double"/>
        </w:rPr>
        <w:t>DNA</w:t>
      </w:r>
      <w:r w:rsidR="008855F7" w:rsidRPr="003F44E8">
        <w:rPr>
          <w:u w:val="double"/>
        </w:rPr>
        <w:t xml:space="preserve"> </w:t>
      </w:r>
      <w:r w:rsidR="0060709B" w:rsidRPr="003F44E8">
        <w:rPr>
          <w:u w:val="double"/>
        </w:rPr>
        <w:t>in agarose</w:t>
      </w:r>
      <w:r w:rsidR="0015014E" w:rsidRPr="003F44E8">
        <w:rPr>
          <w:u w:val="double"/>
        </w:rPr>
        <w:t xml:space="preserve">. </w:t>
      </w:r>
      <w:r w:rsidR="001E18FF" w:rsidRPr="003F44E8">
        <w:rPr>
          <w:u w:val="double"/>
        </w:rPr>
        <w:t>A DNA ladder should also be loaded for assistance with estimation of the size of the amplicon.</w:t>
      </w:r>
      <w:r w:rsidR="001E18FF" w:rsidRPr="003F44E8">
        <w:t xml:space="preserve"> </w:t>
      </w:r>
      <w:r w:rsidR="0015014E" w:rsidRPr="003F44E8">
        <w:t xml:space="preserve">After electrophoresis a positive result is indicated by the presence of a </w:t>
      </w:r>
      <w:r w:rsidR="003B07AB" w:rsidRPr="003F44E8">
        <w:rPr>
          <w:u w:val="double"/>
        </w:rPr>
        <w:t>band of</w:t>
      </w:r>
      <w:r w:rsidR="003B07AB" w:rsidRPr="003F44E8">
        <w:t xml:space="preserve"> </w:t>
      </w:r>
      <w:r w:rsidR="0015014E" w:rsidRPr="003F44E8">
        <w:t xml:space="preserve">668 bp (129 bp for Clone 13) </w:t>
      </w:r>
      <w:r w:rsidR="0015014E" w:rsidRPr="003F44E8">
        <w:rPr>
          <w:strike/>
        </w:rPr>
        <w:t xml:space="preserve">band </w:t>
      </w:r>
      <w:r w:rsidR="0015014E" w:rsidRPr="003F44E8">
        <w:t>corresponding to RVFV sequence in the NSs coding region of the S segment of the genome.</w:t>
      </w:r>
    </w:p>
    <w:p w14:paraId="463D8449" w14:textId="77777777" w:rsidR="0015014E" w:rsidRPr="003F44E8" w:rsidRDefault="00B41688" w:rsidP="00596840">
      <w:pPr>
        <w:pStyle w:val="111"/>
      </w:pPr>
      <w:r w:rsidRPr="003F44E8">
        <w:t>1.4.</w:t>
      </w:r>
      <w:r w:rsidR="00BD5DE8" w:rsidRPr="003F44E8">
        <w:t>2</w:t>
      </w:r>
      <w:r w:rsidRPr="003F44E8">
        <w:t>.</w:t>
      </w:r>
      <w:r w:rsidRPr="003F44E8">
        <w:tab/>
      </w:r>
      <w:bookmarkStart w:id="3" w:name="_Hlk127199925"/>
      <w:r w:rsidR="0015014E" w:rsidRPr="003F44E8">
        <w:t>Real-time RT-PCR assay</w:t>
      </w:r>
      <w:bookmarkEnd w:id="3"/>
    </w:p>
    <w:p w14:paraId="4108CF84" w14:textId="77777777" w:rsidR="00E11E56" w:rsidRPr="003F44E8" w:rsidRDefault="00E11E56" w:rsidP="00596840">
      <w:pPr>
        <w:pStyle w:val="111Para"/>
      </w:pPr>
      <w:r w:rsidRPr="003F44E8">
        <w:t xml:space="preserve">The real-time RT-PCR assay can use the same procedures </w:t>
      </w:r>
      <w:r w:rsidR="002449E6" w:rsidRPr="003F44E8">
        <w:t>for</w:t>
      </w:r>
      <w:r w:rsidRPr="003F44E8">
        <w:t xml:space="preserve"> extraction of total RNA from the test or control sample followed by RT of the extracted RNA as for the conventional procedure. The protocol is adapted from Drosten </w:t>
      </w:r>
      <w:r w:rsidR="00BD5DE8" w:rsidRPr="003F44E8">
        <w:rPr>
          <w:i/>
        </w:rPr>
        <w:t>et al</w:t>
      </w:r>
      <w:r w:rsidRPr="003F44E8">
        <w:t>. (2002). If commercial</w:t>
      </w:r>
      <w:r w:rsidR="002449E6" w:rsidRPr="003F44E8">
        <w:t xml:space="preserve"> kits are used</w:t>
      </w:r>
      <w:r w:rsidR="00EB5D56" w:rsidRPr="003F44E8">
        <w:rPr>
          <w:u w:val="double"/>
        </w:rPr>
        <w:t>,</w:t>
      </w:r>
      <w:r w:rsidR="002449E6" w:rsidRPr="003F44E8">
        <w:t xml:space="preserve"> the manufacturer</w:t>
      </w:r>
      <w:r w:rsidRPr="003F44E8">
        <w:t>s</w:t>
      </w:r>
      <w:r w:rsidR="002449E6" w:rsidRPr="003F44E8">
        <w:t>’</w:t>
      </w:r>
      <w:r w:rsidRPr="003F44E8">
        <w:t xml:space="preserve"> method should be followed.</w:t>
      </w:r>
    </w:p>
    <w:p w14:paraId="0A0DE37B" w14:textId="77777777" w:rsidR="0015014E" w:rsidRPr="003F44E8" w:rsidRDefault="00BD5DE8" w:rsidP="00BD5DE8">
      <w:pPr>
        <w:pStyle w:val="i"/>
      </w:pPr>
      <w:r>
        <w:t>i)</w:t>
      </w:r>
      <w:r>
        <w:tab/>
      </w:r>
      <w:r w:rsidR="0015014E">
        <w:t>Test procedure</w:t>
      </w:r>
    </w:p>
    <w:p w14:paraId="51DCA812" w14:textId="77777777" w:rsidR="002449E6" w:rsidRPr="003F44E8" w:rsidRDefault="00BD5DE8" w:rsidP="00BD5DE8">
      <w:pPr>
        <w:pStyle w:val="ififthlevellist"/>
      </w:pPr>
      <w:r w:rsidRPr="003F44E8">
        <w:t>a</w:t>
      </w:r>
      <w:r w:rsidR="0015014E" w:rsidRPr="003F44E8">
        <w:t>)</w:t>
      </w:r>
      <w:r w:rsidR="0015014E" w:rsidRPr="003F44E8">
        <w:tab/>
        <w:t>Prepare the PCR mix described below for each sample. Again it is recommended to prepare the mix in bulk for the number of samples to be tested plus one extra sample</w:t>
      </w:r>
      <w:r w:rsidR="002449E6" w:rsidRPr="003F44E8">
        <w:t>.</w:t>
      </w:r>
    </w:p>
    <w:p w14:paraId="192891D5" w14:textId="77777777" w:rsidR="0015014E" w:rsidRPr="003F44E8" w:rsidRDefault="002449E6" w:rsidP="002449E6">
      <w:pPr>
        <w:pStyle w:val="ififthlevellist"/>
        <w:ind w:firstLine="0"/>
      </w:pPr>
      <w:r w:rsidRPr="003F44E8">
        <w:t>N</w:t>
      </w:r>
      <w:r w:rsidR="0015014E" w:rsidRPr="003F44E8">
        <w:t xml:space="preserve">uclease-free water (1.4 µl); RT-PCR reaction master mix, 2× conc. (10 µl); real-time PCR forward primer </w:t>
      </w:r>
      <w:r w:rsidR="0015014E" w:rsidRPr="003F44E8">
        <w:rPr>
          <w:b/>
          <w:bCs/>
        </w:rPr>
        <w:t>RVS</w:t>
      </w:r>
      <w:r w:rsidR="0015014E" w:rsidRPr="003F44E8">
        <w:t xml:space="preserve">: 5’-AAA-GGA-ACA-ATG-GAC-TCT-GGT-CA-3’, 10 µM (2 µl); real-time PCR reverse primer </w:t>
      </w:r>
      <w:r w:rsidR="0015014E" w:rsidRPr="003F44E8">
        <w:rPr>
          <w:b/>
          <w:bCs/>
        </w:rPr>
        <w:t>RVAs</w:t>
      </w:r>
      <w:r w:rsidR="0015014E" w:rsidRPr="003F44E8">
        <w:t xml:space="preserve">: 5’-CAC-TTC-TTA-CTA-CCA-TGT-CCT-CCA-AT-3’, 10 µM (2 µl); </w:t>
      </w:r>
      <w:r w:rsidR="0015014E" w:rsidRPr="003F44E8">
        <w:rPr>
          <w:b/>
          <w:bCs/>
        </w:rPr>
        <w:t>RVP</w:t>
      </w:r>
      <w:r w:rsidR="0015014E" w:rsidRPr="003F44E8">
        <w:t xml:space="preserve">: </w:t>
      </w:r>
      <w:r w:rsidR="0015014E" w:rsidRPr="003F44E8">
        <w:rPr>
          <w:b/>
          <w:bCs/>
        </w:rPr>
        <w:t>FAM</w:t>
      </w:r>
      <w:r w:rsidR="0015014E" w:rsidRPr="003F44E8">
        <w:t xml:space="preserve"> 5’-AAA-GCT-TTG-ATA-TCT-CTC-AGT-GCC-CCA-A-3’ </w:t>
      </w:r>
      <w:r w:rsidR="0015014E" w:rsidRPr="003F44E8">
        <w:rPr>
          <w:b/>
          <w:bCs/>
        </w:rPr>
        <w:t>TAMRA</w:t>
      </w:r>
      <w:r w:rsidR="0015014E" w:rsidRPr="003F44E8">
        <w:t xml:space="preserve"> 20 µM (0.2 µl).</w:t>
      </w:r>
    </w:p>
    <w:p w14:paraId="446F634F" w14:textId="134ACCCB" w:rsidR="0015014E" w:rsidRPr="003F44E8" w:rsidRDefault="00BD5DE8" w:rsidP="00BD5DE8">
      <w:pPr>
        <w:pStyle w:val="ififthlevellist"/>
      </w:pPr>
      <w:r w:rsidRPr="003F44E8">
        <w:t>b</w:t>
      </w:r>
      <w:r w:rsidR="0015014E" w:rsidRPr="003F44E8">
        <w:t>)</w:t>
      </w:r>
      <w:r w:rsidR="0015014E" w:rsidRPr="003F44E8">
        <w:tab/>
        <w:t xml:space="preserve">Add 17 µl PCR reaction mix to a well of a real-time PCR plate for each sample </w:t>
      </w:r>
      <w:r w:rsidR="0015014E" w:rsidRPr="00D950E8">
        <w:rPr>
          <w:strike/>
          <w:highlight w:val="yellow"/>
        </w:rPr>
        <w:t>to be assayed</w:t>
      </w:r>
      <w:r w:rsidR="0015014E" w:rsidRPr="00D950E8">
        <w:rPr>
          <w:strike/>
        </w:rPr>
        <w:t xml:space="preserve"> </w:t>
      </w:r>
      <w:r w:rsidR="0015014E" w:rsidRPr="003F44E8">
        <w:t>followed by 3 µl of the prepared RNA to give a final reaction volume of 20 µl.</w:t>
      </w:r>
    </w:p>
    <w:p w14:paraId="004199C1" w14:textId="77777777" w:rsidR="0015014E" w:rsidRPr="003F44E8" w:rsidRDefault="00BD5DE8" w:rsidP="00BD5DE8">
      <w:pPr>
        <w:pStyle w:val="ififthlevellist"/>
      </w:pPr>
      <w:r w:rsidRPr="003F44E8">
        <w:t>c</w:t>
      </w:r>
      <w:r w:rsidR="0015014E" w:rsidRPr="003F44E8">
        <w:t>)</w:t>
      </w:r>
      <w:r w:rsidR="0015014E" w:rsidRPr="003F44E8">
        <w:tab/>
        <w:t>Spin the plate for 1 minute in a suitable centrifuge to mix the contents of each well.</w:t>
      </w:r>
    </w:p>
    <w:p w14:paraId="6FB44299" w14:textId="77777777" w:rsidR="0015014E" w:rsidRPr="003F44E8" w:rsidRDefault="00BD5DE8" w:rsidP="00BD5DE8">
      <w:pPr>
        <w:pStyle w:val="ififthlevellist"/>
      </w:pPr>
      <w:r w:rsidRPr="003F44E8">
        <w:t>d</w:t>
      </w:r>
      <w:r w:rsidR="0015014E" w:rsidRPr="003F44E8">
        <w:t>)</w:t>
      </w:r>
      <w:r w:rsidR="0015014E" w:rsidRPr="003F44E8">
        <w:tab/>
        <w:t>Place the plate in a real-time PCR machine for PCR amplification and run the following programme:</w:t>
      </w:r>
    </w:p>
    <w:p w14:paraId="716BDE58" w14:textId="77777777" w:rsidR="0015014E" w:rsidRPr="003F44E8" w:rsidRDefault="0015014E" w:rsidP="00CD32C4">
      <w:pPr>
        <w:pStyle w:val="ififthpara"/>
        <w:spacing w:after="120"/>
      </w:pPr>
      <w:r w:rsidRPr="003F44E8">
        <w:t>45°C for 30 minutes: 1 cycle;</w:t>
      </w:r>
    </w:p>
    <w:p w14:paraId="523DBA72" w14:textId="77777777" w:rsidR="0015014E" w:rsidRPr="003F44E8" w:rsidRDefault="0015014E" w:rsidP="00CD32C4">
      <w:pPr>
        <w:pStyle w:val="ififthpara"/>
        <w:spacing w:after="120"/>
      </w:pPr>
      <w:r w:rsidRPr="003F44E8">
        <w:t>95°C for 5 minutes: 1 cycle;</w:t>
      </w:r>
    </w:p>
    <w:p w14:paraId="25269795" w14:textId="77777777" w:rsidR="0015014E" w:rsidRPr="003F44E8" w:rsidRDefault="0015014E" w:rsidP="00BD5DE8">
      <w:pPr>
        <w:pStyle w:val="ififthpara"/>
      </w:pPr>
      <w:r w:rsidRPr="003F44E8">
        <w:t>95°C for 5 seconds, 57°C for 35 seconds: 45 cycles.</w:t>
      </w:r>
    </w:p>
    <w:p w14:paraId="549205BF" w14:textId="65D44643" w:rsidR="0015014E" w:rsidRDefault="00BD5DE8" w:rsidP="002449E6">
      <w:pPr>
        <w:pStyle w:val="ififthlevellist"/>
        <w:spacing w:after="240"/>
      </w:pPr>
      <w:r w:rsidRPr="003F44E8">
        <w:t>e</w:t>
      </w:r>
      <w:r w:rsidR="0015014E" w:rsidRPr="003F44E8">
        <w:t>)</w:t>
      </w:r>
      <w:r w:rsidR="0015014E" w:rsidRPr="003F44E8">
        <w:tab/>
      </w:r>
      <w:r w:rsidR="00A1689B" w:rsidRPr="003F44E8">
        <w:t xml:space="preserve">Interpreting </w:t>
      </w:r>
      <w:r w:rsidR="0015014E" w:rsidRPr="003F44E8">
        <w:t xml:space="preserve">the results: </w:t>
      </w:r>
      <w:r w:rsidR="002449E6" w:rsidRPr="003F44E8">
        <w:t>a</w:t>
      </w:r>
      <w:r w:rsidR="0015014E" w:rsidRPr="003F44E8">
        <w:t>ssign a threshold cycle (CT) value to each PCR reaction from the amplification plots (fluorescence signal versus cycle number</w:t>
      </w:r>
      <w:r w:rsidR="00C92300" w:rsidRPr="003F44E8">
        <w:t>)</w:t>
      </w:r>
      <w:r w:rsidR="0015014E" w:rsidRPr="003F44E8">
        <w:t>; different cut-off values may be appropriate for different sample types. The CT values used to assign samples as either RVFV positive or negative should be defined by individual laboratories using appropriate</w:t>
      </w:r>
      <w:r w:rsidR="006060CD" w:rsidRPr="003F44E8">
        <w:t xml:space="preserve"> </w:t>
      </w:r>
      <w:r w:rsidR="006060CD" w:rsidRPr="003F44E8">
        <w:rPr>
          <w:u w:val="double"/>
        </w:rPr>
        <w:t>intern</w:t>
      </w:r>
      <w:r w:rsidR="002D4DFE" w:rsidRPr="003F44E8">
        <w:rPr>
          <w:u w:val="double"/>
        </w:rPr>
        <w:t>al</w:t>
      </w:r>
      <w:r w:rsidR="0015014E" w:rsidRPr="003F44E8">
        <w:t xml:space="preserve"> reference material.</w:t>
      </w:r>
    </w:p>
    <w:p w14:paraId="31F51682" w14:textId="34E53D97" w:rsidR="006A3B04" w:rsidRPr="00E20A3B" w:rsidRDefault="000B7510" w:rsidP="00F843EB">
      <w:pPr>
        <w:pStyle w:val="ififthlevellist"/>
        <w:spacing w:after="240"/>
        <w:ind w:left="1418" w:firstLine="0"/>
        <w:rPr>
          <w:u w:val="double"/>
        </w:rPr>
      </w:pPr>
      <w:r>
        <w:rPr>
          <w:highlight w:val="yellow"/>
          <w:u w:val="double"/>
        </w:rPr>
        <w:t xml:space="preserve">There are </w:t>
      </w:r>
      <w:r w:rsidR="006A3B04" w:rsidRPr="00E20A3B">
        <w:rPr>
          <w:highlight w:val="yellow"/>
          <w:u w:val="double"/>
        </w:rPr>
        <w:t>alternative method</w:t>
      </w:r>
      <w:r w:rsidR="00E20A3B" w:rsidRPr="00E20A3B">
        <w:rPr>
          <w:highlight w:val="yellow"/>
          <w:u w:val="double"/>
        </w:rPr>
        <w:t xml:space="preserve">s that target the </w:t>
      </w:r>
      <w:r w:rsidR="00F843EB">
        <w:rPr>
          <w:highlight w:val="yellow"/>
          <w:u w:val="double"/>
        </w:rPr>
        <w:t xml:space="preserve">S and </w:t>
      </w:r>
      <w:r w:rsidR="00E20A3B" w:rsidRPr="00E20A3B">
        <w:rPr>
          <w:highlight w:val="yellow"/>
          <w:u w:val="double"/>
        </w:rPr>
        <w:t>L segment</w:t>
      </w:r>
      <w:r w:rsidR="00F843EB">
        <w:rPr>
          <w:highlight w:val="yellow"/>
          <w:u w:val="double"/>
        </w:rPr>
        <w:t>s</w:t>
      </w:r>
      <w:r w:rsidR="00E20A3B" w:rsidRPr="00E20A3B">
        <w:rPr>
          <w:highlight w:val="yellow"/>
          <w:u w:val="double"/>
        </w:rPr>
        <w:t xml:space="preserve"> </w:t>
      </w:r>
      <w:r w:rsidR="006A3B04" w:rsidRPr="00E20A3B">
        <w:rPr>
          <w:highlight w:val="yellow"/>
          <w:u w:val="double"/>
        </w:rPr>
        <w:t xml:space="preserve">(Bird </w:t>
      </w:r>
      <w:r w:rsidR="006A3B04" w:rsidRPr="00E20A3B">
        <w:rPr>
          <w:i/>
          <w:iCs/>
          <w:highlight w:val="yellow"/>
          <w:u w:val="double"/>
        </w:rPr>
        <w:t>et al</w:t>
      </w:r>
      <w:r w:rsidR="00D51B4F" w:rsidRPr="00E20A3B">
        <w:rPr>
          <w:i/>
          <w:iCs/>
          <w:highlight w:val="yellow"/>
          <w:u w:val="double"/>
        </w:rPr>
        <w:t>.,</w:t>
      </w:r>
      <w:r w:rsidR="00D51B4F" w:rsidRPr="00E20A3B">
        <w:rPr>
          <w:highlight w:val="yellow"/>
          <w:u w:val="double"/>
        </w:rPr>
        <w:t xml:space="preserve"> 2007</w:t>
      </w:r>
      <w:r w:rsidR="009D3C01">
        <w:rPr>
          <w:highlight w:val="yellow"/>
          <w:u w:val="double"/>
        </w:rPr>
        <w:t>a</w:t>
      </w:r>
      <w:r w:rsidR="00F843EB">
        <w:rPr>
          <w:highlight w:val="yellow"/>
          <w:u w:val="double"/>
        </w:rPr>
        <w:t xml:space="preserve">; Wilson </w:t>
      </w:r>
      <w:r w:rsidR="00F843EB" w:rsidRPr="00F843EB">
        <w:rPr>
          <w:i/>
          <w:iCs/>
          <w:highlight w:val="yellow"/>
          <w:u w:val="double"/>
        </w:rPr>
        <w:t>et al.,</w:t>
      </w:r>
      <w:r w:rsidR="00F843EB">
        <w:rPr>
          <w:highlight w:val="yellow"/>
          <w:u w:val="double"/>
        </w:rPr>
        <w:t xml:space="preserve"> 2013</w:t>
      </w:r>
      <w:r w:rsidR="00D51B4F" w:rsidRPr="00E20A3B">
        <w:rPr>
          <w:highlight w:val="yellow"/>
          <w:u w:val="double"/>
        </w:rPr>
        <w:t>).</w:t>
      </w:r>
    </w:p>
    <w:p w14:paraId="00F34955" w14:textId="77777777" w:rsidR="000A409D" w:rsidRPr="00E20A3B" w:rsidRDefault="00B41688" w:rsidP="00596840">
      <w:pPr>
        <w:pStyle w:val="11"/>
      </w:pPr>
      <w:r w:rsidRPr="006A3B04">
        <w:t>1.5.</w:t>
      </w:r>
      <w:r w:rsidR="000A409D" w:rsidRPr="006A3B04">
        <w:tab/>
        <w:t>Antigen detection</w:t>
      </w:r>
    </w:p>
    <w:p w14:paraId="2D11B990" w14:textId="4C643A6C" w:rsidR="00504929" w:rsidRPr="003F44E8" w:rsidRDefault="00504929" w:rsidP="00596840">
      <w:pPr>
        <w:pStyle w:val="11Para"/>
        <w:rPr>
          <w:u w:val="double"/>
        </w:rPr>
      </w:pPr>
      <w:r w:rsidRPr="003F44E8">
        <w:rPr>
          <w:u w:val="double"/>
        </w:rPr>
        <w:t>RVFV antigen can be detected using ELISA</w:t>
      </w:r>
      <w:r w:rsidR="00252A27" w:rsidRPr="003F44E8">
        <w:rPr>
          <w:u w:val="double"/>
        </w:rPr>
        <w:t xml:space="preserve"> (</w:t>
      </w:r>
      <w:r w:rsidR="00B33CBC" w:rsidRPr="00847FF9">
        <w:rPr>
          <w:u w:val="double"/>
        </w:rPr>
        <w:t xml:space="preserve">Madani </w:t>
      </w:r>
      <w:r w:rsidR="00B33CBC" w:rsidRPr="00847FF9">
        <w:rPr>
          <w:i/>
          <w:u w:val="double"/>
        </w:rPr>
        <w:t>et al</w:t>
      </w:r>
      <w:r w:rsidR="00B33CBC" w:rsidRPr="00847FF9">
        <w:rPr>
          <w:u w:val="double"/>
        </w:rPr>
        <w:t xml:space="preserve">., 2003; Munyua </w:t>
      </w:r>
      <w:r w:rsidR="00B33CBC" w:rsidRPr="00847FF9">
        <w:rPr>
          <w:i/>
          <w:u w:val="double"/>
        </w:rPr>
        <w:t>et al</w:t>
      </w:r>
      <w:r w:rsidR="00B33CBC" w:rsidRPr="00847FF9">
        <w:rPr>
          <w:u w:val="double"/>
        </w:rPr>
        <w:t xml:space="preserve">., 2010) </w:t>
      </w:r>
      <w:r w:rsidRPr="00847FF9">
        <w:rPr>
          <w:u w:val="double"/>
        </w:rPr>
        <w:t>o</w:t>
      </w:r>
      <w:r w:rsidRPr="003F44E8">
        <w:rPr>
          <w:u w:val="double"/>
        </w:rPr>
        <w:t xml:space="preserve">r </w:t>
      </w:r>
      <w:r w:rsidR="00914EB4" w:rsidRPr="003F44E8">
        <w:rPr>
          <w:u w:val="double"/>
        </w:rPr>
        <w:t>pen</w:t>
      </w:r>
      <w:r w:rsidR="00810296">
        <w:rPr>
          <w:u w:val="double"/>
        </w:rPr>
        <w:t>-</w:t>
      </w:r>
      <w:r w:rsidR="00914EB4" w:rsidRPr="003F44E8">
        <w:rPr>
          <w:u w:val="double"/>
        </w:rPr>
        <w:t>side r</w:t>
      </w:r>
      <w:r w:rsidRPr="003F44E8">
        <w:rPr>
          <w:u w:val="double"/>
        </w:rPr>
        <w:t>apid diagnostic test (</w:t>
      </w:r>
      <w:r w:rsidR="00090E61">
        <w:rPr>
          <w:u w:val="double"/>
        </w:rPr>
        <w:t>lateral flow device</w:t>
      </w:r>
      <w:r w:rsidR="00EB2262">
        <w:rPr>
          <w:u w:val="double"/>
        </w:rPr>
        <w:t>: LFD</w:t>
      </w:r>
      <w:r w:rsidRPr="003F44E8">
        <w:rPr>
          <w:u w:val="double"/>
        </w:rPr>
        <w:t xml:space="preserve">) </w:t>
      </w:r>
      <w:r w:rsidR="00252A27" w:rsidRPr="003F44E8">
        <w:rPr>
          <w:u w:val="double"/>
        </w:rPr>
        <w:t>(C</w:t>
      </w:r>
      <w:r w:rsidR="00D75650" w:rsidRPr="003F44E8">
        <w:rPr>
          <w:u w:val="double"/>
        </w:rPr>
        <w:t>e</w:t>
      </w:r>
      <w:r w:rsidR="00252A27" w:rsidRPr="003F44E8">
        <w:rPr>
          <w:u w:val="double"/>
        </w:rPr>
        <w:t xml:space="preserve">tre-Sossah </w:t>
      </w:r>
      <w:r w:rsidR="00252A27" w:rsidRPr="003F44E8">
        <w:rPr>
          <w:i/>
          <w:iCs/>
          <w:u w:val="double"/>
        </w:rPr>
        <w:t>et al.,</w:t>
      </w:r>
      <w:r w:rsidR="00252A27" w:rsidRPr="003F44E8">
        <w:rPr>
          <w:u w:val="double"/>
        </w:rPr>
        <w:t xml:space="preserve"> 2019)</w:t>
      </w:r>
      <w:r w:rsidRPr="003F44E8">
        <w:rPr>
          <w:u w:val="double"/>
        </w:rPr>
        <w:t>.</w:t>
      </w:r>
    </w:p>
    <w:p w14:paraId="1050E64C" w14:textId="09838E0D" w:rsidR="001B5280" w:rsidRPr="003F44E8" w:rsidRDefault="008305C3" w:rsidP="00596840">
      <w:pPr>
        <w:pStyle w:val="11Para"/>
      </w:pPr>
      <w:r w:rsidRPr="003F44E8">
        <w:t xml:space="preserve">The antigen </w:t>
      </w:r>
      <w:r w:rsidR="007D19A6" w:rsidRPr="003F44E8">
        <w:t xml:space="preserve">detection </w:t>
      </w:r>
      <w:r w:rsidR="004770F2" w:rsidRPr="003F44E8">
        <w:t>enzyme-linked immunosorbent assay (ELISA)</w:t>
      </w:r>
      <w:r w:rsidR="007D19A6" w:rsidRPr="003F44E8">
        <w:t xml:space="preserve"> </w:t>
      </w:r>
      <w:r w:rsidR="00995234" w:rsidRPr="003F44E8">
        <w:t>is an immunocapture test</w:t>
      </w:r>
      <w:r w:rsidR="007D19A6" w:rsidRPr="003F44E8">
        <w:t>. Sample</w:t>
      </w:r>
      <w:r w:rsidR="00995234" w:rsidRPr="003F44E8">
        <w:t>s</w:t>
      </w:r>
      <w:r w:rsidR="007D19A6" w:rsidRPr="003F44E8">
        <w:t xml:space="preserve"> are tested at different dilutions </w:t>
      </w:r>
      <w:r w:rsidR="0065768C" w:rsidRPr="003F44E8">
        <w:t>with appropriate positive</w:t>
      </w:r>
      <w:r w:rsidR="007D19A6" w:rsidRPr="003F44E8">
        <w:t xml:space="preserve"> and negative control</w:t>
      </w:r>
      <w:r w:rsidR="0065768C" w:rsidRPr="003F44E8">
        <w:t>s</w:t>
      </w:r>
      <w:r w:rsidR="007D19A6" w:rsidRPr="003F44E8">
        <w:t>. This test has been used for human and animal samples during outbreaks in Saudi Arabia and Kenya</w:t>
      </w:r>
      <w:r w:rsidR="00E56657" w:rsidRPr="003F44E8">
        <w:t xml:space="preserve"> (</w:t>
      </w:r>
      <w:r w:rsidR="005B463B" w:rsidRPr="003F44E8">
        <w:t xml:space="preserve">Madani </w:t>
      </w:r>
      <w:r w:rsidR="00BD5DE8" w:rsidRPr="003F44E8">
        <w:rPr>
          <w:i/>
        </w:rPr>
        <w:t>et al</w:t>
      </w:r>
      <w:r w:rsidR="0038155F" w:rsidRPr="003F44E8">
        <w:t>.</w:t>
      </w:r>
      <w:r w:rsidR="005B463B" w:rsidRPr="003F44E8">
        <w:t>, 2003</w:t>
      </w:r>
      <w:r w:rsidR="003A0D11" w:rsidRPr="003F44E8">
        <w:t>;</w:t>
      </w:r>
      <w:r w:rsidR="00FC7918" w:rsidRPr="003F44E8">
        <w:t xml:space="preserve"> </w:t>
      </w:r>
      <w:r w:rsidR="003A0D11" w:rsidRPr="003F44E8">
        <w:t xml:space="preserve">Munyua </w:t>
      </w:r>
      <w:r w:rsidR="00BD5DE8" w:rsidRPr="003F44E8">
        <w:rPr>
          <w:i/>
        </w:rPr>
        <w:t>et al</w:t>
      </w:r>
      <w:r w:rsidR="0038155F" w:rsidRPr="003F44E8">
        <w:t>.</w:t>
      </w:r>
      <w:r w:rsidR="003A0D11" w:rsidRPr="003F44E8">
        <w:t>, 2010</w:t>
      </w:r>
      <w:r w:rsidR="00C256C0" w:rsidRPr="003F44E8">
        <w:t>)</w:t>
      </w:r>
      <w:r w:rsidR="007A469B" w:rsidRPr="003F44E8">
        <w:t>.</w:t>
      </w:r>
    </w:p>
    <w:p w14:paraId="0A9FAFBB" w14:textId="3F2F42C8" w:rsidR="0015014E" w:rsidRPr="003F44E8" w:rsidRDefault="00B41688" w:rsidP="00596840">
      <w:pPr>
        <w:pStyle w:val="111"/>
      </w:pPr>
      <w:r w:rsidRPr="003F44E8">
        <w:t>1.5.1.</w:t>
      </w:r>
      <w:r w:rsidR="0015014E" w:rsidRPr="003F44E8">
        <w:tab/>
      </w:r>
      <w:bookmarkStart w:id="4" w:name="_Hlk127200000"/>
      <w:r w:rsidR="00D52EF6" w:rsidRPr="003F44E8">
        <w:rPr>
          <w:u w:val="double"/>
        </w:rPr>
        <w:t>A</w:t>
      </w:r>
      <w:r w:rsidR="0097067C">
        <w:rPr>
          <w:u w:val="double"/>
        </w:rPr>
        <w:t>nti</w:t>
      </w:r>
      <w:r w:rsidR="00D52EF6" w:rsidRPr="003F44E8">
        <w:rPr>
          <w:u w:val="double"/>
        </w:rPr>
        <w:t>g</w:t>
      </w:r>
      <w:r w:rsidR="0097067C">
        <w:rPr>
          <w:u w:val="double"/>
        </w:rPr>
        <w:t>en</w:t>
      </w:r>
      <w:r w:rsidR="00D52EF6" w:rsidRPr="003F44E8">
        <w:rPr>
          <w:u w:val="double"/>
        </w:rPr>
        <w:t xml:space="preserve"> ELISA</w:t>
      </w:r>
      <w:r w:rsidR="00D52EF6" w:rsidRPr="003F44E8">
        <w:t xml:space="preserve"> </w:t>
      </w:r>
      <w:r w:rsidR="00D52EF6" w:rsidRPr="003F44E8">
        <w:rPr>
          <w:strike/>
        </w:rPr>
        <w:t>t</w:t>
      </w:r>
      <w:r w:rsidR="0015014E" w:rsidRPr="003F44E8">
        <w:rPr>
          <w:strike/>
        </w:rPr>
        <w:t xml:space="preserve">est </w:t>
      </w:r>
      <w:r w:rsidR="0015014E" w:rsidRPr="003F44E8">
        <w:t>procedure</w:t>
      </w:r>
      <w:bookmarkEnd w:id="4"/>
    </w:p>
    <w:p w14:paraId="2B2547CE" w14:textId="653256E8" w:rsidR="0015014E" w:rsidRPr="003F44E8" w:rsidRDefault="0015014E" w:rsidP="002956BC">
      <w:pPr>
        <w:pStyle w:val="111Para"/>
      </w:pPr>
      <w:r>
        <w:t>The</w:t>
      </w:r>
      <w:bookmarkStart w:id="5" w:name="_Hlk127200201"/>
      <w:r>
        <w:t xml:space="preserve"> controls and antisera used in the performance of this assay</w:t>
      </w:r>
      <w:r w:rsidR="002956BC">
        <w:t xml:space="preserve"> </w:t>
      </w:r>
      <w:bookmarkEnd w:id="5"/>
      <w:r w:rsidR="002956BC">
        <w:t>should</w:t>
      </w:r>
      <w:r>
        <w:t xml:space="preserve"> have been treated </w:t>
      </w:r>
      <w:r w:rsidR="00CB653A" w:rsidRPr="6EDEF3D2">
        <w:rPr>
          <w:highlight w:val="yellow"/>
          <w:u w:val="double"/>
        </w:rPr>
        <w:t>by the manufacturer</w:t>
      </w:r>
      <w:r w:rsidR="000329E6">
        <w:t xml:space="preserve"> </w:t>
      </w:r>
      <w:r>
        <w:t xml:space="preserve">to </w:t>
      </w:r>
      <w:r w:rsidR="00A1689B">
        <w:t xml:space="preserve">inactivate </w:t>
      </w:r>
      <w:r>
        <w:t xml:space="preserve">any </w:t>
      </w:r>
      <w:r w:rsidR="00300507" w:rsidRPr="6EDEF3D2">
        <w:rPr>
          <w:highlight w:val="yellow"/>
          <w:u w:val="double"/>
        </w:rPr>
        <w:t>viable</w:t>
      </w:r>
      <w:r w:rsidR="000329E6">
        <w:t xml:space="preserve"> </w:t>
      </w:r>
      <w:r>
        <w:t>RVF</w:t>
      </w:r>
      <w:r w:rsidR="00284A49" w:rsidRPr="6EDEF3D2">
        <w:rPr>
          <w:strike/>
        </w:rPr>
        <w:t>V</w:t>
      </w:r>
      <w:r w:rsidR="00237A40">
        <w:t xml:space="preserve"> </w:t>
      </w:r>
      <w:r w:rsidR="00237A40" w:rsidRPr="6EDEF3D2">
        <w:rPr>
          <w:u w:val="double"/>
        </w:rPr>
        <w:t>viral particles</w:t>
      </w:r>
      <w:r w:rsidRPr="6EDEF3D2">
        <w:rPr>
          <w:strike/>
        </w:rPr>
        <w:t xml:space="preserve"> </w:t>
      </w:r>
      <w:r w:rsidRPr="6EDEF3D2">
        <w:rPr>
          <w:strike/>
          <w:highlight w:val="yellow"/>
        </w:rPr>
        <w:t xml:space="preserve">that </w:t>
      </w:r>
      <w:r w:rsidR="002956BC" w:rsidRPr="6EDEF3D2">
        <w:rPr>
          <w:strike/>
          <w:highlight w:val="yellow"/>
        </w:rPr>
        <w:t xml:space="preserve">they </w:t>
      </w:r>
      <w:r w:rsidRPr="6EDEF3D2">
        <w:rPr>
          <w:strike/>
          <w:highlight w:val="yellow"/>
        </w:rPr>
        <w:t xml:space="preserve">may have </w:t>
      </w:r>
      <w:r w:rsidR="008258AF" w:rsidRPr="6EDEF3D2">
        <w:rPr>
          <w:strike/>
          <w:highlight w:val="yellow"/>
        </w:rPr>
        <w:t xml:space="preserve">contained </w:t>
      </w:r>
      <w:r w:rsidRPr="6EDEF3D2">
        <w:rPr>
          <w:strike/>
          <w:highlight w:val="yellow"/>
        </w:rPr>
        <w:t>at the time of production</w:t>
      </w:r>
      <w:r>
        <w:t xml:space="preserve">. </w:t>
      </w:r>
      <w:r w:rsidR="002956BC">
        <w:t>These products are safe, w</w:t>
      </w:r>
      <w:r>
        <w:t xml:space="preserve">ithin the limits of </w:t>
      </w:r>
      <w:r w:rsidRPr="6EDEF3D2">
        <w:rPr>
          <w:strike/>
        </w:rPr>
        <w:t xml:space="preserve">our </w:t>
      </w:r>
      <w:r w:rsidR="002C7C0B" w:rsidRPr="6EDEF3D2">
        <w:rPr>
          <w:u w:val="double"/>
        </w:rPr>
        <w:t>the</w:t>
      </w:r>
      <w:r w:rsidR="002C7C0B">
        <w:t xml:space="preserve"> </w:t>
      </w:r>
      <w:r>
        <w:t xml:space="preserve">ability to detect viable </w:t>
      </w:r>
      <w:r w:rsidR="002C7C0B" w:rsidRPr="6EDEF3D2">
        <w:rPr>
          <w:u w:val="double"/>
        </w:rPr>
        <w:t>replicative viral particles</w:t>
      </w:r>
      <w:r w:rsidR="00284A49" w:rsidRPr="6EDEF3D2">
        <w:rPr>
          <w:strike/>
        </w:rPr>
        <w:t xml:space="preserve"> </w:t>
      </w:r>
      <w:r w:rsidRPr="6EDEF3D2">
        <w:rPr>
          <w:strike/>
        </w:rPr>
        <w:t>virus</w:t>
      </w:r>
      <w:r>
        <w:t xml:space="preserve">. The material to be tested for the presence of RVF viral antigen is potentially contaminated with viable RVFV or other agents for which a differential determination is being sought. </w:t>
      </w:r>
      <w:r w:rsidR="002956BC" w:rsidRPr="6EDEF3D2">
        <w:rPr>
          <w:strike/>
        </w:rPr>
        <w:t>At the very least, g</w:t>
      </w:r>
      <w:r w:rsidRPr="6EDEF3D2">
        <w:rPr>
          <w:strike/>
        </w:rPr>
        <w:t xml:space="preserve">ood laboratory practices should be used. </w:t>
      </w:r>
      <w:r>
        <w:t xml:space="preserve">Samples </w:t>
      </w:r>
      <w:r w:rsidR="00930F64" w:rsidRPr="6EDEF3D2">
        <w:rPr>
          <w:highlight w:val="yellow"/>
          <w:u w:val="double"/>
        </w:rPr>
        <w:t>sh</w:t>
      </w:r>
      <w:r w:rsidR="00D950E8" w:rsidRPr="6EDEF3D2">
        <w:rPr>
          <w:highlight w:val="yellow"/>
          <w:u w:val="double"/>
        </w:rPr>
        <w:t>ould</w:t>
      </w:r>
      <w:r w:rsidR="00D950E8">
        <w:t xml:space="preserve"> </w:t>
      </w:r>
      <w:r w:rsidRPr="6EDEF3D2">
        <w:rPr>
          <w:strike/>
          <w:highlight w:val="yellow"/>
        </w:rPr>
        <w:t>could</w:t>
      </w:r>
      <w:r w:rsidRPr="6EDEF3D2">
        <w:rPr>
          <w:strike/>
        </w:rPr>
        <w:t xml:space="preserve"> </w:t>
      </w:r>
      <w:r>
        <w:t>be inactivated using appropriate detergent and heat inactivation</w:t>
      </w:r>
      <w:r w:rsidR="00DC5881">
        <w:t xml:space="preserve"> </w:t>
      </w:r>
      <w:r w:rsidR="00DC5881" w:rsidRPr="00DC5881">
        <w:rPr>
          <w:highlight w:val="yellow"/>
          <w:u w:val="double"/>
        </w:rPr>
        <w:t>(56°C for 1 hour in the presence of 0.5% Tween 20 [v/v])</w:t>
      </w:r>
      <w:r>
        <w:t>.</w:t>
      </w:r>
    </w:p>
    <w:p w14:paraId="504061C5" w14:textId="71D15DA9" w:rsidR="0015014E" w:rsidRPr="003F44E8" w:rsidRDefault="0015014E" w:rsidP="009C575C">
      <w:pPr>
        <w:pStyle w:val="i"/>
      </w:pPr>
      <w:r w:rsidRPr="003F44E8">
        <w:t>i)</w:t>
      </w:r>
      <w:r w:rsidRPr="003F44E8">
        <w:tab/>
        <w:t xml:space="preserve">The </w:t>
      </w:r>
      <w:r w:rsidRPr="003F44E8">
        <w:rPr>
          <w:strike/>
        </w:rPr>
        <w:t xml:space="preserve">basic approach </w:t>
      </w:r>
      <w:r w:rsidR="00022FEF" w:rsidRPr="003F44E8">
        <w:rPr>
          <w:u w:val="double"/>
        </w:rPr>
        <w:t>principle is based</w:t>
      </w:r>
      <w:r w:rsidR="00022FEF" w:rsidRPr="003F44E8">
        <w:t xml:space="preserve"> </w:t>
      </w:r>
      <w:r w:rsidR="00284A49" w:rsidRPr="003F44E8">
        <w:rPr>
          <w:u w:val="double"/>
        </w:rPr>
        <w:t>on</w:t>
      </w:r>
      <w:r w:rsidR="00284A49" w:rsidRPr="003F44E8" w:rsidDel="00022FEF">
        <w:t xml:space="preserve"> </w:t>
      </w:r>
      <w:r w:rsidRPr="003F44E8">
        <w:rPr>
          <w:strike/>
        </w:rPr>
        <w:t xml:space="preserve">is that of </w:t>
      </w:r>
      <w:r w:rsidRPr="003F44E8">
        <w:t>a double</w:t>
      </w:r>
      <w:r w:rsidR="00EB5D56" w:rsidRPr="003F44E8">
        <w:t>-</w:t>
      </w:r>
      <w:r w:rsidRPr="003F44E8">
        <w:t xml:space="preserve">antibody sandwich capture assay in which the antigen is captured by </w:t>
      </w:r>
      <w:r w:rsidR="00022FEF" w:rsidRPr="003F44E8">
        <w:rPr>
          <w:u w:val="double"/>
        </w:rPr>
        <w:t>an</w:t>
      </w:r>
      <w:r w:rsidR="00022FEF" w:rsidRPr="003F44E8">
        <w:t xml:space="preserve"> </w:t>
      </w:r>
      <w:r w:rsidRPr="003F44E8">
        <w:t xml:space="preserve">antibody on a solid phase </w:t>
      </w:r>
      <w:r w:rsidRPr="003F44E8">
        <w:rPr>
          <w:strike/>
        </w:rPr>
        <w:t xml:space="preserve">and </w:t>
      </w:r>
      <w:r w:rsidR="00284A49" w:rsidRPr="003F44E8">
        <w:rPr>
          <w:strike/>
        </w:rPr>
        <w:t xml:space="preserve">then </w:t>
      </w:r>
      <w:r w:rsidR="00022FEF" w:rsidRPr="003F44E8">
        <w:rPr>
          <w:u w:val="double"/>
        </w:rPr>
        <w:t>which in turn is</w:t>
      </w:r>
      <w:r w:rsidR="00284A49" w:rsidRPr="003F44E8">
        <w:t xml:space="preserve"> </w:t>
      </w:r>
      <w:r w:rsidRPr="003F44E8">
        <w:t>detected by a second antibody</w:t>
      </w:r>
      <w:r w:rsidR="00832985" w:rsidRPr="003F44E8">
        <w:t xml:space="preserve">. </w:t>
      </w:r>
      <w:r w:rsidR="00832985" w:rsidRPr="003F44E8">
        <w:rPr>
          <w:u w:val="double"/>
        </w:rPr>
        <w:t>A third antibody</w:t>
      </w:r>
      <w:r w:rsidR="00022FEF" w:rsidRPr="003F44E8">
        <w:rPr>
          <w:u w:val="double"/>
        </w:rPr>
        <w:t xml:space="preserve"> coupled with </w:t>
      </w:r>
      <w:r w:rsidR="00832985" w:rsidRPr="003F44E8">
        <w:rPr>
          <w:u w:val="double"/>
        </w:rPr>
        <w:t>a</w:t>
      </w:r>
      <w:r w:rsidRPr="003F44E8">
        <w:t xml:space="preserve"> detection system using horseradish peroxidase (HRPO)–ABTS </w:t>
      </w:r>
      <w:r w:rsidR="002956BC" w:rsidRPr="003F44E8">
        <w:t>(</w:t>
      </w:r>
      <w:r w:rsidR="002956BC" w:rsidRPr="003F44E8">
        <w:rPr>
          <w:lang w:val="en-IE"/>
        </w:rPr>
        <w:t>2,2’-azino-di-</w:t>
      </w:r>
      <w:r w:rsidR="004E6095">
        <w:rPr>
          <w:lang w:val="en-IE"/>
        </w:rPr>
        <w:t>[</w:t>
      </w:r>
      <w:r w:rsidR="002956BC" w:rsidRPr="003F44E8">
        <w:rPr>
          <w:lang w:val="en-IE"/>
        </w:rPr>
        <w:t>3-ethyl-benzthiazoline</w:t>
      </w:r>
      <w:r w:rsidR="000B4512">
        <w:rPr>
          <w:lang w:val="en-IE"/>
        </w:rPr>
        <w:t>]</w:t>
      </w:r>
      <w:r w:rsidR="002956BC" w:rsidRPr="003F44E8">
        <w:rPr>
          <w:lang w:val="en-IE"/>
        </w:rPr>
        <w:t>-6-sulphonic acid</w:t>
      </w:r>
      <w:r w:rsidR="002956BC" w:rsidRPr="003F44E8">
        <w:t xml:space="preserve">) </w:t>
      </w:r>
      <w:r w:rsidRPr="003F44E8">
        <w:t xml:space="preserve">is </w:t>
      </w:r>
      <w:r w:rsidRPr="003F44E8">
        <w:rPr>
          <w:strike/>
        </w:rPr>
        <w:t>then applied</w:t>
      </w:r>
      <w:r w:rsidR="00284A49" w:rsidRPr="003F44E8">
        <w:rPr>
          <w:strike/>
        </w:rPr>
        <w:t xml:space="preserve"> </w:t>
      </w:r>
      <w:r w:rsidR="00022FEF" w:rsidRPr="003F44E8">
        <w:rPr>
          <w:u w:val="double"/>
        </w:rPr>
        <w:t>used</w:t>
      </w:r>
      <w:r w:rsidRPr="003F44E8">
        <w:t xml:space="preserve"> to determine how much of the </w:t>
      </w:r>
      <w:r w:rsidR="00022FEF" w:rsidRPr="003F44E8">
        <w:rPr>
          <w:u w:val="double"/>
        </w:rPr>
        <w:t>second</w:t>
      </w:r>
      <w:r w:rsidR="00022FEF" w:rsidRPr="003F44E8">
        <w:t xml:space="preserve"> </w:t>
      </w:r>
      <w:r w:rsidRPr="003F44E8">
        <w:rPr>
          <w:strike/>
        </w:rPr>
        <w:t xml:space="preserve">detection </w:t>
      </w:r>
      <w:r w:rsidRPr="003F44E8">
        <w:t>antibody has been retained on the solid phase of the system.</w:t>
      </w:r>
    </w:p>
    <w:p w14:paraId="50F3A00A" w14:textId="11B4F9B1" w:rsidR="002956BC" w:rsidRDefault="002956BC" w:rsidP="002956BC">
      <w:pPr>
        <w:pStyle w:val="ififthlevellist"/>
      </w:pPr>
      <w:r w:rsidRPr="003F44E8">
        <w:t>a</w:t>
      </w:r>
      <w:r w:rsidR="0015014E" w:rsidRPr="003F44E8">
        <w:t>)</w:t>
      </w:r>
      <w:r w:rsidR="0015014E" w:rsidRPr="003F44E8">
        <w:tab/>
        <w:t>Capture (coating) antibody (diluted 1/2000 in PBS [no Tween]</w:t>
      </w:r>
      <w:r w:rsidR="002D3B13" w:rsidRPr="003F44E8">
        <w:t>,</w:t>
      </w:r>
      <w:r w:rsidR="0015014E" w:rsidRPr="003F44E8">
        <w:t xml:space="preserve"> pH 7.4 and coated overnight at 4°C; control wells are coated with a similar dilution of normal fluid)</w:t>
      </w:r>
    </w:p>
    <w:p w14:paraId="2D4F7D25" w14:textId="00F4C124" w:rsidR="0015014E" w:rsidRPr="003F44E8" w:rsidRDefault="0015014E" w:rsidP="002956BC">
      <w:pPr>
        <w:pStyle w:val="ififthpara"/>
      </w:pPr>
      <w:r w:rsidRPr="00E358EC">
        <w:t xml:space="preserve">Plates are coated with a specific anti-viral antibody </w:t>
      </w:r>
      <w:r w:rsidR="00E11E56" w:rsidRPr="00E358EC">
        <w:rPr>
          <w:lang w:val="en-US"/>
        </w:rPr>
        <w:t xml:space="preserve">(available in </w:t>
      </w:r>
      <w:r w:rsidR="003110F0">
        <w:rPr>
          <w:lang w:val="en-US"/>
        </w:rPr>
        <w:t>WOAH</w:t>
      </w:r>
      <w:r w:rsidR="00E11E56" w:rsidRPr="00E358EC">
        <w:rPr>
          <w:lang w:val="en-US"/>
        </w:rPr>
        <w:t xml:space="preserve"> or WHO Reference Laboratories) </w:t>
      </w:r>
      <w:r w:rsidRPr="00E358EC">
        <w:t xml:space="preserve">capable of capturing viral antigen from the test sample. </w:t>
      </w:r>
      <w:r w:rsidR="0086592E" w:rsidRPr="00E358EC">
        <w:rPr>
          <w:u w:val="double"/>
        </w:rPr>
        <w:t xml:space="preserve">In this instance it is either a polyclonal hyperimmune mouse ascitic fluid (HMAF) </w:t>
      </w:r>
      <w:r w:rsidR="0086592E" w:rsidRPr="00E358EC">
        <w:rPr>
          <w:u w:val="double"/>
          <w:lang w:val="en-US"/>
        </w:rPr>
        <w:t xml:space="preserve">monoclonal antibodies </w:t>
      </w:r>
      <w:r w:rsidR="0086592E" w:rsidRPr="00E358EC">
        <w:rPr>
          <w:u w:val="double"/>
        </w:rPr>
        <w:t>specific for RVF</w:t>
      </w:r>
      <w:r w:rsidR="001C44B6" w:rsidRPr="000329E6">
        <w:rPr>
          <w:highlight w:val="yellow"/>
          <w:u w:val="double"/>
        </w:rPr>
        <w:t>V</w:t>
      </w:r>
      <w:r w:rsidR="0086592E" w:rsidRPr="00D950E8">
        <w:rPr>
          <w:strike/>
        </w:rPr>
        <w:t xml:space="preserve"> </w:t>
      </w:r>
      <w:r w:rsidR="0086592E" w:rsidRPr="00D950E8">
        <w:rPr>
          <w:strike/>
          <w:highlight w:val="yellow"/>
        </w:rPr>
        <w:t>viruses</w:t>
      </w:r>
      <w:r w:rsidR="0086592E" w:rsidRPr="00E358EC">
        <w:rPr>
          <w:u w:val="double"/>
        </w:rPr>
        <w:t>.</w:t>
      </w:r>
      <w:r w:rsidR="00E358EC" w:rsidRPr="00E358EC">
        <w:t xml:space="preserve"> </w:t>
      </w:r>
      <w:r w:rsidRPr="00E358EC">
        <w:t>Normal serum is added to rows to serve as con</w:t>
      </w:r>
      <w:r w:rsidR="002D3B13" w:rsidRPr="00E358EC">
        <w:t>trols used to determine the non</w:t>
      </w:r>
      <w:r w:rsidRPr="00E358EC">
        <w:t xml:space="preserve">specific background or noise of the system. </w:t>
      </w:r>
      <w:r w:rsidRPr="00E358EC">
        <w:rPr>
          <w:strike/>
        </w:rPr>
        <w:t>In this instance it is</w:t>
      </w:r>
      <w:r w:rsidR="0037282F" w:rsidRPr="00E358EC">
        <w:rPr>
          <w:strike/>
        </w:rPr>
        <w:t xml:space="preserve"> </w:t>
      </w:r>
      <w:r w:rsidRPr="00E358EC">
        <w:rPr>
          <w:strike/>
        </w:rPr>
        <w:t xml:space="preserve">a </w:t>
      </w:r>
      <w:r w:rsidR="005B1E69" w:rsidRPr="00E358EC">
        <w:rPr>
          <w:strike/>
        </w:rPr>
        <w:t xml:space="preserve">hyperimmune mouse ascitic fluid </w:t>
      </w:r>
      <w:r w:rsidRPr="00E358EC">
        <w:rPr>
          <w:strike/>
        </w:rPr>
        <w:t xml:space="preserve">(HMAF) </w:t>
      </w:r>
      <w:r w:rsidR="00E11E56" w:rsidRPr="00E358EC">
        <w:rPr>
          <w:strike/>
          <w:lang w:val="en-US"/>
        </w:rPr>
        <w:t>(it could also be</w:t>
      </w:r>
      <w:r w:rsidR="00284A49" w:rsidRPr="00E358EC">
        <w:rPr>
          <w:strike/>
          <w:lang w:val="en-US"/>
        </w:rPr>
        <w:t xml:space="preserve"> </w:t>
      </w:r>
      <w:r w:rsidR="00E11E56" w:rsidRPr="00E358EC">
        <w:rPr>
          <w:strike/>
          <w:lang w:val="en-US"/>
        </w:rPr>
        <w:t xml:space="preserve">monoclonal antibodies) </w:t>
      </w:r>
      <w:r w:rsidRPr="00E358EC">
        <w:rPr>
          <w:strike/>
        </w:rPr>
        <w:t xml:space="preserve">specific for RVF viruses. </w:t>
      </w:r>
      <w:r w:rsidR="00522C90" w:rsidRPr="00522C90">
        <w:rPr>
          <w:highlight w:val="yellow"/>
          <w:u w:val="double"/>
        </w:rPr>
        <w:t>Incubate for 1 hour at 37°C. Wash three times with PBS</w:t>
      </w:r>
      <w:r w:rsidR="00522C90">
        <w:rPr>
          <w:highlight w:val="yellow"/>
          <w:u w:val="double"/>
        </w:rPr>
        <w:t>/</w:t>
      </w:r>
      <w:r w:rsidR="00522C90" w:rsidRPr="00522C90">
        <w:rPr>
          <w:highlight w:val="yellow"/>
          <w:u w:val="double"/>
        </w:rPr>
        <w:t>0.1% Tween 20.</w:t>
      </w:r>
    </w:p>
    <w:p w14:paraId="5D80C24A" w14:textId="48DE6F03" w:rsidR="002956BC" w:rsidRPr="003F44E8" w:rsidRDefault="002956BC" w:rsidP="002956BC">
      <w:pPr>
        <w:pStyle w:val="ififthlevellist"/>
      </w:pPr>
      <w:r w:rsidRPr="003F44E8">
        <w:t>b</w:t>
      </w:r>
      <w:r w:rsidR="0015014E" w:rsidRPr="003F44E8">
        <w:t>)</w:t>
      </w:r>
      <w:r w:rsidR="0015014E" w:rsidRPr="003F44E8">
        <w:tab/>
        <w:t>Suspect samples and control antigen (diluted 1/4 and then diluted four-fold</w:t>
      </w:r>
      <w:r w:rsidR="00832985" w:rsidRPr="003F44E8">
        <w:t xml:space="preserve"> </w:t>
      </w:r>
      <w:r w:rsidR="00832985" w:rsidRPr="003F44E8">
        <w:rPr>
          <w:u w:val="double"/>
        </w:rPr>
        <w:t>successively</w:t>
      </w:r>
      <w:r w:rsidR="0015014E" w:rsidRPr="003F44E8">
        <w:t xml:space="preserve"> down the plate)</w:t>
      </w:r>
    </w:p>
    <w:p w14:paraId="2FAA8686" w14:textId="453F8BAF" w:rsidR="0015014E" w:rsidRPr="003F44E8" w:rsidRDefault="0015014E" w:rsidP="002956BC">
      <w:pPr>
        <w:pStyle w:val="ififthpara"/>
      </w:pPr>
      <w:r w:rsidRPr="003F44E8">
        <w:rPr>
          <w:strike/>
        </w:rPr>
        <w:t xml:space="preserve">These </w:t>
      </w:r>
      <w:r w:rsidR="00832985" w:rsidRPr="003F44E8">
        <w:rPr>
          <w:u w:val="double"/>
        </w:rPr>
        <w:t>Suspect samples and control antigen</w:t>
      </w:r>
      <w:r w:rsidR="00832985" w:rsidRPr="003F44E8">
        <w:t xml:space="preserve"> </w:t>
      </w:r>
      <w:r w:rsidRPr="003F44E8">
        <w:t xml:space="preserve">are added in </w:t>
      </w:r>
      <w:r w:rsidR="005B1E69" w:rsidRPr="003F44E8">
        <w:t xml:space="preserve">serum diluent </w:t>
      </w:r>
      <w:r w:rsidRPr="003F44E8">
        <w:t xml:space="preserve">to allow specific viral antigens to bind to the capture antibody. </w:t>
      </w:r>
      <w:r w:rsidR="002D3B13" w:rsidRPr="003F44E8">
        <w:t>The s</w:t>
      </w:r>
      <w:r w:rsidRPr="003F44E8">
        <w:t>erum diluent (</w:t>
      </w:r>
      <w:r w:rsidR="002D3B13" w:rsidRPr="003F44E8">
        <w:t>PBS</w:t>
      </w:r>
      <w:r w:rsidRPr="003F44E8">
        <w:t>, 0.01 M, pH 7.4, with or without thiomersal) contains 5% skim milk and 0.1% Tween 20 to reduce nonspecific binding.</w:t>
      </w:r>
      <w:r w:rsidR="00522C90">
        <w:t xml:space="preserve"> </w:t>
      </w:r>
      <w:r w:rsidR="00522C90" w:rsidRPr="00522C90">
        <w:rPr>
          <w:highlight w:val="yellow"/>
          <w:u w:val="double"/>
        </w:rPr>
        <w:t>Incubate for 1 hour at 37°C. Wash three times with PBS</w:t>
      </w:r>
      <w:r w:rsidR="00522C90">
        <w:rPr>
          <w:highlight w:val="yellow"/>
          <w:u w:val="double"/>
        </w:rPr>
        <w:t>/</w:t>
      </w:r>
      <w:r w:rsidR="00522C90" w:rsidRPr="00522C90">
        <w:rPr>
          <w:highlight w:val="yellow"/>
          <w:u w:val="double"/>
        </w:rPr>
        <w:t>0.1% Tween 20.</w:t>
      </w:r>
    </w:p>
    <w:p w14:paraId="3BF77CE6" w14:textId="4F012786" w:rsidR="002956BC" w:rsidRPr="003F44E8" w:rsidRDefault="002956BC" w:rsidP="002956BC">
      <w:pPr>
        <w:pStyle w:val="ififthlevellist"/>
      </w:pPr>
      <w:r w:rsidRPr="003F44E8">
        <w:t>c</w:t>
      </w:r>
      <w:r w:rsidR="0015014E" w:rsidRPr="003F44E8">
        <w:t>)</w:t>
      </w:r>
      <w:r w:rsidR="0015014E" w:rsidRPr="003F44E8">
        <w:tab/>
      </w:r>
      <w:r w:rsidR="0015014E" w:rsidRPr="003F44E8">
        <w:rPr>
          <w:strike/>
        </w:rPr>
        <w:t xml:space="preserve">Detection </w:t>
      </w:r>
      <w:r w:rsidR="00AC7B94" w:rsidRPr="003F44E8">
        <w:rPr>
          <w:u w:val="double"/>
        </w:rPr>
        <w:t>RVFV</w:t>
      </w:r>
      <w:r w:rsidR="006C7BE8" w:rsidRPr="003F44E8">
        <w:rPr>
          <w:u w:val="double"/>
        </w:rPr>
        <w:t>-</w:t>
      </w:r>
      <w:r w:rsidR="00AC7B94" w:rsidRPr="003F44E8">
        <w:rPr>
          <w:u w:val="double"/>
        </w:rPr>
        <w:t>specific second</w:t>
      </w:r>
      <w:r w:rsidR="00AC7B94" w:rsidRPr="003F44E8">
        <w:t xml:space="preserve"> </w:t>
      </w:r>
      <w:r w:rsidR="0015014E" w:rsidRPr="003F44E8">
        <w:t>antibody</w:t>
      </w:r>
    </w:p>
    <w:p w14:paraId="207F6291" w14:textId="02B185D3" w:rsidR="00F95A3C" w:rsidRPr="003F44E8" w:rsidRDefault="0015014E" w:rsidP="002956BC">
      <w:pPr>
        <w:pStyle w:val="ififthpara"/>
      </w:pPr>
      <w:r w:rsidRPr="003F44E8">
        <w:t>An antibody, high titr</w:t>
      </w:r>
      <w:r w:rsidR="00832985" w:rsidRPr="003F44E8">
        <w:rPr>
          <w:u w:val="double"/>
        </w:rPr>
        <w:t>at</w:t>
      </w:r>
      <w:r w:rsidRPr="003F44E8">
        <w:t>ed for specific viral antigen, is added to allow detection of the bound viral antigen. In this</w:t>
      </w:r>
      <w:r w:rsidRPr="003F44E8">
        <w:rPr>
          <w:strike/>
        </w:rPr>
        <w:t xml:space="preserve"> experiment</w:t>
      </w:r>
      <w:r w:rsidR="009E5D5C" w:rsidRPr="003F44E8">
        <w:t xml:space="preserve"> </w:t>
      </w:r>
      <w:r w:rsidR="009E5D5C" w:rsidRPr="003F44E8">
        <w:rPr>
          <w:u w:val="double"/>
        </w:rPr>
        <w:t>assay</w:t>
      </w:r>
      <w:r w:rsidRPr="003F44E8">
        <w:t xml:space="preserve">, it is </w:t>
      </w:r>
      <w:r w:rsidRPr="00E358EC">
        <w:t>an anti-RVF</w:t>
      </w:r>
      <w:r w:rsidR="00C30C54" w:rsidRPr="00E358EC">
        <w:t>V</w:t>
      </w:r>
      <w:r w:rsidRPr="00E358EC">
        <w:t xml:space="preserve"> hyperimmune</w:t>
      </w:r>
      <w:r w:rsidRPr="003F44E8">
        <w:t xml:space="preserve"> rabbit serum </w:t>
      </w:r>
      <w:r w:rsidR="00E11E56" w:rsidRPr="003F44E8">
        <w:rPr>
          <w:lang w:val="en-US"/>
        </w:rPr>
        <w:t xml:space="preserve">(available in </w:t>
      </w:r>
      <w:r w:rsidR="003110F0">
        <w:rPr>
          <w:lang w:val="en-US"/>
        </w:rPr>
        <w:t>WOAH</w:t>
      </w:r>
      <w:r w:rsidR="00E11E56" w:rsidRPr="003F44E8">
        <w:rPr>
          <w:lang w:val="en-US"/>
        </w:rPr>
        <w:t xml:space="preserve"> or WHO Reference Laboratories) </w:t>
      </w:r>
      <w:r w:rsidRPr="003F44E8">
        <w:t>that has a high titre against RVF</w:t>
      </w:r>
      <w:r w:rsidR="00832985" w:rsidRPr="003F44E8">
        <w:rPr>
          <w:u w:val="double"/>
        </w:rPr>
        <w:t>V</w:t>
      </w:r>
      <w:r w:rsidR="00F95A3C" w:rsidRPr="003F44E8">
        <w:rPr>
          <w:strike/>
        </w:rPr>
        <w:t xml:space="preserve"> viruses</w:t>
      </w:r>
      <w:r w:rsidR="00F95A3C" w:rsidRPr="003F44E8">
        <w:t>.</w:t>
      </w:r>
      <w:r w:rsidR="00317048" w:rsidRPr="003F44E8">
        <w:t xml:space="preserve"> </w:t>
      </w:r>
      <w:r w:rsidR="00522C90" w:rsidRPr="00522C90">
        <w:rPr>
          <w:highlight w:val="yellow"/>
          <w:u w:val="double"/>
        </w:rPr>
        <w:t>Incubate for 1 hour at 37°C. Wash three times with PBS</w:t>
      </w:r>
      <w:r w:rsidR="00522C90">
        <w:rPr>
          <w:highlight w:val="yellow"/>
          <w:u w:val="double"/>
        </w:rPr>
        <w:t>/</w:t>
      </w:r>
      <w:r w:rsidR="00522C90" w:rsidRPr="00522C90">
        <w:rPr>
          <w:highlight w:val="yellow"/>
          <w:u w:val="double"/>
        </w:rPr>
        <w:t>0.1% Tween 20.</w:t>
      </w:r>
    </w:p>
    <w:p w14:paraId="51F51470" w14:textId="75BE59A1" w:rsidR="002956BC" w:rsidRPr="003F44E8" w:rsidRDefault="002956BC" w:rsidP="006C7BE8">
      <w:pPr>
        <w:pStyle w:val="ififthlevellist"/>
      </w:pPr>
      <w:r w:rsidRPr="003F44E8">
        <w:t>d</w:t>
      </w:r>
      <w:r w:rsidR="0015014E" w:rsidRPr="003F44E8">
        <w:t>)</w:t>
      </w:r>
      <w:r w:rsidR="0015014E" w:rsidRPr="003F44E8">
        <w:tab/>
      </w:r>
      <w:r w:rsidR="00AC7B94" w:rsidRPr="003F44E8">
        <w:rPr>
          <w:u w:val="double"/>
        </w:rPr>
        <w:t>Detection antibody</w:t>
      </w:r>
      <w:r w:rsidR="00AC7B94" w:rsidRPr="003F44E8">
        <w:t xml:space="preserve"> </w:t>
      </w:r>
      <w:r w:rsidR="006C7BE8" w:rsidRPr="003F44E8">
        <w:t>– a</w:t>
      </w:r>
      <w:r w:rsidR="0015014E" w:rsidRPr="003F44E8">
        <w:t>nti-rabbit</w:t>
      </w:r>
      <w:r w:rsidR="000E40B8" w:rsidRPr="003F44E8">
        <w:t xml:space="preserve"> </w:t>
      </w:r>
      <w:r w:rsidR="000E40B8" w:rsidRPr="003F44E8">
        <w:rPr>
          <w:u w:val="double"/>
        </w:rPr>
        <w:t>antibody</w:t>
      </w:r>
      <w:r w:rsidR="0015014E" w:rsidRPr="003F44E8">
        <w:t xml:space="preserve"> conjugated to HRPO (commercial product)</w:t>
      </w:r>
    </w:p>
    <w:p w14:paraId="421DFCA1" w14:textId="0E0F71F9" w:rsidR="0015014E" w:rsidRPr="003F44E8" w:rsidRDefault="002D3B13" w:rsidP="002956BC">
      <w:pPr>
        <w:pStyle w:val="ififthpara"/>
      </w:pPr>
      <w:r w:rsidRPr="003F44E8">
        <w:t>This is u</w:t>
      </w:r>
      <w:r w:rsidR="0015014E" w:rsidRPr="003F44E8">
        <w:t>sed to detect the rabbit anti-RVF</w:t>
      </w:r>
      <w:r w:rsidR="000E40B8" w:rsidRPr="003F44E8">
        <w:rPr>
          <w:u w:val="double"/>
        </w:rPr>
        <w:t>V</w:t>
      </w:r>
      <w:r w:rsidR="000E40B8" w:rsidRPr="003F44E8">
        <w:t xml:space="preserve"> </w:t>
      </w:r>
      <w:r w:rsidR="000E40B8" w:rsidRPr="003F44E8">
        <w:rPr>
          <w:u w:val="double"/>
        </w:rPr>
        <w:t>antibody</w:t>
      </w:r>
      <w:r w:rsidR="0015014E" w:rsidRPr="003F44E8">
        <w:t xml:space="preserve"> that binds to the antigen.</w:t>
      </w:r>
      <w:r w:rsidR="00C6536D">
        <w:t xml:space="preserve"> </w:t>
      </w:r>
      <w:r w:rsidR="00C6536D" w:rsidRPr="00522C90">
        <w:rPr>
          <w:highlight w:val="yellow"/>
          <w:u w:val="double"/>
        </w:rPr>
        <w:t xml:space="preserve">Wash </w:t>
      </w:r>
      <w:r w:rsidR="00C6536D">
        <w:rPr>
          <w:highlight w:val="yellow"/>
          <w:u w:val="double"/>
        </w:rPr>
        <w:t>six</w:t>
      </w:r>
      <w:r w:rsidR="00C6536D" w:rsidRPr="00522C90">
        <w:rPr>
          <w:highlight w:val="yellow"/>
          <w:u w:val="double"/>
        </w:rPr>
        <w:t xml:space="preserve"> times with PBS</w:t>
      </w:r>
      <w:r w:rsidR="00C6536D">
        <w:rPr>
          <w:highlight w:val="yellow"/>
          <w:u w:val="double"/>
        </w:rPr>
        <w:t>/</w:t>
      </w:r>
      <w:r w:rsidR="00C6536D" w:rsidRPr="00522C90">
        <w:rPr>
          <w:highlight w:val="yellow"/>
          <w:u w:val="double"/>
        </w:rPr>
        <w:t>0.1% Tween 20.</w:t>
      </w:r>
    </w:p>
    <w:p w14:paraId="01B62480" w14:textId="5154BCFA" w:rsidR="00C6536D" w:rsidRPr="00AD66AE" w:rsidRDefault="00E27DC9" w:rsidP="001C4AE2">
      <w:pPr>
        <w:pStyle w:val="ififthlevellist"/>
        <w:rPr>
          <w:highlight w:val="yellow"/>
          <w:u w:val="double"/>
        </w:rPr>
      </w:pPr>
      <w:r w:rsidRPr="00AD66AE">
        <w:rPr>
          <w:highlight w:val="yellow"/>
          <w:u w:val="double"/>
        </w:rPr>
        <w:t>e</w:t>
      </w:r>
      <w:r w:rsidR="00C6536D" w:rsidRPr="00AD66AE">
        <w:rPr>
          <w:highlight w:val="yellow"/>
          <w:u w:val="double"/>
        </w:rPr>
        <w:t>)</w:t>
      </w:r>
      <w:r w:rsidR="00C6536D" w:rsidRPr="00AD66AE">
        <w:rPr>
          <w:highlight w:val="yellow"/>
          <w:u w:val="double"/>
        </w:rPr>
        <w:tab/>
      </w:r>
      <w:r w:rsidR="001C4AE2" w:rsidRPr="00AD66AE">
        <w:rPr>
          <w:highlight w:val="yellow"/>
          <w:u w:val="double"/>
        </w:rPr>
        <w:t>Add ABTS substrate/chromogen. Incubate for 30 min</w:t>
      </w:r>
      <w:r w:rsidR="00AD66AE">
        <w:rPr>
          <w:highlight w:val="yellow"/>
          <w:u w:val="double"/>
        </w:rPr>
        <w:t>utes</w:t>
      </w:r>
      <w:r w:rsidR="001C4AE2" w:rsidRPr="00AD66AE">
        <w:rPr>
          <w:highlight w:val="yellow"/>
          <w:u w:val="double"/>
        </w:rPr>
        <w:t xml:space="preserve"> in </w:t>
      </w:r>
      <w:r w:rsidR="00AD66AE">
        <w:rPr>
          <w:highlight w:val="yellow"/>
          <w:u w:val="double"/>
        </w:rPr>
        <w:t xml:space="preserve">the </w:t>
      </w:r>
      <w:r w:rsidR="001C4AE2" w:rsidRPr="00AD66AE">
        <w:rPr>
          <w:highlight w:val="yellow"/>
          <w:u w:val="double"/>
        </w:rPr>
        <w:t>dark at 22</w:t>
      </w:r>
      <w:r w:rsidR="00AD66AE">
        <w:rPr>
          <w:highlight w:val="yellow"/>
          <w:u w:val="double"/>
        </w:rPr>
        <w:t>–</w:t>
      </w:r>
      <w:r w:rsidR="001C4AE2" w:rsidRPr="00AD66AE">
        <w:rPr>
          <w:highlight w:val="yellow"/>
          <w:u w:val="double"/>
        </w:rPr>
        <w:t>25°C. Hydrolysis of ABTS by HRPO causes green colour development in negative wells</w:t>
      </w:r>
      <w:r w:rsidR="00C6536D" w:rsidRPr="00AD66AE">
        <w:rPr>
          <w:highlight w:val="yellow"/>
          <w:u w:val="double"/>
        </w:rPr>
        <w:t>.</w:t>
      </w:r>
    </w:p>
    <w:p w14:paraId="0B9384C6" w14:textId="6E424C0B" w:rsidR="00C6536D" w:rsidRPr="00AD66AE" w:rsidRDefault="00E27DC9" w:rsidP="00AD66AE">
      <w:pPr>
        <w:pStyle w:val="ififthlevellist"/>
        <w:rPr>
          <w:u w:val="double"/>
        </w:rPr>
      </w:pPr>
      <w:r w:rsidRPr="00AD66AE">
        <w:rPr>
          <w:highlight w:val="yellow"/>
          <w:u w:val="double"/>
        </w:rPr>
        <w:t>f</w:t>
      </w:r>
      <w:r w:rsidR="00C6536D" w:rsidRPr="00AD66AE">
        <w:rPr>
          <w:highlight w:val="yellow"/>
          <w:u w:val="double"/>
        </w:rPr>
        <w:t>)</w:t>
      </w:r>
      <w:r w:rsidR="00C6536D" w:rsidRPr="00AD66AE">
        <w:rPr>
          <w:highlight w:val="yellow"/>
          <w:u w:val="double"/>
        </w:rPr>
        <w:tab/>
      </w:r>
      <w:r w:rsidR="00AD66AE" w:rsidRPr="00AD66AE">
        <w:rPr>
          <w:highlight w:val="yellow"/>
          <w:u w:val="double"/>
        </w:rPr>
        <w:t xml:space="preserve">Stop reaction by </w:t>
      </w:r>
      <w:r w:rsidR="00AD66AE" w:rsidRPr="009D2E06">
        <w:rPr>
          <w:highlight w:val="yellow"/>
          <w:u w:val="double"/>
        </w:rPr>
        <w:t>adding</w:t>
      </w:r>
      <w:r w:rsidR="009D2E06" w:rsidRPr="009D2E06">
        <w:rPr>
          <w:highlight w:val="yellow"/>
          <w:u w:val="double"/>
        </w:rPr>
        <w:t xml:space="preserve"> </w:t>
      </w:r>
      <w:bookmarkStart w:id="6" w:name="_Hlk77260044"/>
      <w:r w:rsidR="009D2E06" w:rsidRPr="009D2E06">
        <w:rPr>
          <w:highlight w:val="yellow"/>
          <w:u w:val="double"/>
        </w:rPr>
        <w:t>sodium dodecyl sulphate</w:t>
      </w:r>
      <w:bookmarkEnd w:id="6"/>
      <w:r w:rsidR="00AD66AE" w:rsidRPr="009D2E06">
        <w:rPr>
          <w:highlight w:val="yellow"/>
          <w:u w:val="double"/>
        </w:rPr>
        <w:t xml:space="preserve"> </w:t>
      </w:r>
      <w:r w:rsidR="009D2E06" w:rsidRPr="009D2E06">
        <w:rPr>
          <w:highlight w:val="yellow"/>
          <w:u w:val="double"/>
        </w:rPr>
        <w:t>(</w:t>
      </w:r>
      <w:r w:rsidR="00AD66AE" w:rsidRPr="009D2E06">
        <w:rPr>
          <w:highlight w:val="yellow"/>
          <w:u w:val="double"/>
        </w:rPr>
        <w:t>SDS</w:t>
      </w:r>
      <w:r w:rsidR="009D2E06">
        <w:rPr>
          <w:highlight w:val="yellow"/>
          <w:u w:val="double"/>
        </w:rPr>
        <w:t>)</w:t>
      </w:r>
      <w:r w:rsidR="00AD66AE" w:rsidRPr="00AD66AE">
        <w:rPr>
          <w:highlight w:val="yellow"/>
          <w:u w:val="double"/>
        </w:rPr>
        <w:t xml:space="preserve"> 1% in distilled water. Read plate at 405 nm</w:t>
      </w:r>
      <w:r w:rsidR="00C6536D" w:rsidRPr="00AD66AE">
        <w:rPr>
          <w:highlight w:val="yellow"/>
          <w:u w:val="double"/>
        </w:rPr>
        <w:t>.</w:t>
      </w:r>
    </w:p>
    <w:p w14:paraId="13719491" w14:textId="4E717DF5" w:rsidR="002956BC" w:rsidRPr="003F44E8" w:rsidRDefault="00E27DC9" w:rsidP="002956BC">
      <w:pPr>
        <w:pStyle w:val="ififthlevellist"/>
      </w:pPr>
      <w:r w:rsidRPr="00E27DC9">
        <w:rPr>
          <w:highlight w:val="yellow"/>
          <w:u w:val="double"/>
        </w:rPr>
        <w:t>g</w:t>
      </w:r>
      <w:r w:rsidR="002956BC" w:rsidRPr="00E27DC9">
        <w:rPr>
          <w:strike/>
          <w:highlight w:val="yellow"/>
        </w:rPr>
        <w:t>e</w:t>
      </w:r>
      <w:r w:rsidR="0015014E">
        <w:t>)</w:t>
      </w:r>
      <w:r w:rsidR="002956BC">
        <w:tab/>
      </w:r>
      <w:r w:rsidR="0015014E">
        <w:t>Criteria for determining positives</w:t>
      </w:r>
    </w:p>
    <w:p w14:paraId="2C5D23EA" w14:textId="77777777" w:rsidR="006C7BE8" w:rsidRPr="003F44E8" w:rsidRDefault="0015014E" w:rsidP="006C7BE8">
      <w:pPr>
        <w:pStyle w:val="ififthpara"/>
      </w:pPr>
      <w:r w:rsidRPr="003F44E8">
        <w:t xml:space="preserve">A standard control antigen has been provided and will be run in a standard dilution series. This, in effect, provides a standard curve </w:t>
      </w:r>
      <w:r w:rsidR="002D3B13" w:rsidRPr="003F44E8">
        <w:t>that</w:t>
      </w:r>
      <w:r w:rsidRPr="003F44E8">
        <w:t xml:space="preserve"> will determine the limits of detection of the assay. A group of normal tissues or samples, uncontaminated with antigen, are tested to determine the background of the assay and the limit at which the standard was positive. The values of these normal controls are used to generate the mean and standard deviation of the random background to be expected with negative samples. A sample is considered positive if its optical density (OD) value exceeds the mean plus 3 standard deviations of these normal controls.</w:t>
      </w:r>
    </w:p>
    <w:p w14:paraId="637B5C37" w14:textId="5451269E" w:rsidR="00914EB4" w:rsidRPr="003F44E8" w:rsidRDefault="00914EB4" w:rsidP="006C7BE8">
      <w:pPr>
        <w:pStyle w:val="111"/>
        <w:rPr>
          <w:u w:val="double"/>
        </w:rPr>
      </w:pPr>
      <w:r w:rsidRPr="6EDEF3D2">
        <w:rPr>
          <w:u w:val="double"/>
        </w:rPr>
        <w:t>1.5.2.</w:t>
      </w:r>
      <w:r>
        <w:tab/>
      </w:r>
      <w:r w:rsidRPr="6EDEF3D2">
        <w:rPr>
          <w:u w:val="double"/>
        </w:rPr>
        <w:t>Pen</w:t>
      </w:r>
      <w:r w:rsidR="00C60F9F" w:rsidRPr="6EDEF3D2">
        <w:rPr>
          <w:u w:val="double"/>
        </w:rPr>
        <w:t>-</w:t>
      </w:r>
      <w:r w:rsidRPr="6EDEF3D2">
        <w:rPr>
          <w:u w:val="double"/>
        </w:rPr>
        <w:t>side rapid diagnostic test (</w:t>
      </w:r>
      <w:r w:rsidR="00084F43" w:rsidRPr="6EDEF3D2">
        <w:rPr>
          <w:u w:val="double"/>
        </w:rPr>
        <w:t>lateral flow device</w:t>
      </w:r>
      <w:r w:rsidRPr="6EDEF3D2">
        <w:rPr>
          <w:u w:val="double"/>
        </w:rPr>
        <w:t>)</w:t>
      </w:r>
    </w:p>
    <w:p w14:paraId="5E3F21B3" w14:textId="7A0F2253" w:rsidR="00914EB4" w:rsidRPr="003F44E8" w:rsidRDefault="00F41288" w:rsidP="006C7BE8">
      <w:pPr>
        <w:pStyle w:val="111Para"/>
        <w:rPr>
          <w:rFonts w:eastAsiaTheme="minorHAnsi"/>
          <w:u w:val="double"/>
        </w:rPr>
      </w:pPr>
      <w:r w:rsidRPr="003F44E8">
        <w:rPr>
          <w:rFonts w:eastAsiaTheme="minorHAnsi"/>
          <w:u w:val="double"/>
        </w:rPr>
        <w:t>A c</w:t>
      </w:r>
      <w:r w:rsidR="00914EB4" w:rsidRPr="003F44E8">
        <w:rPr>
          <w:rFonts w:eastAsiaTheme="minorHAnsi"/>
          <w:u w:val="double"/>
        </w:rPr>
        <w:t xml:space="preserve">ommercial </w:t>
      </w:r>
      <w:r w:rsidR="00FF026E">
        <w:rPr>
          <w:rFonts w:eastAsiaTheme="minorHAnsi"/>
          <w:u w:val="double"/>
        </w:rPr>
        <w:t>LFD</w:t>
      </w:r>
      <w:r w:rsidR="00FF026E" w:rsidRPr="003F44E8">
        <w:rPr>
          <w:rFonts w:eastAsiaTheme="minorHAnsi"/>
          <w:u w:val="double"/>
        </w:rPr>
        <w:t xml:space="preserve"> </w:t>
      </w:r>
      <w:r w:rsidR="00914EB4" w:rsidRPr="003F44E8">
        <w:rPr>
          <w:rFonts w:eastAsiaTheme="minorHAnsi"/>
          <w:u w:val="double"/>
        </w:rPr>
        <w:t xml:space="preserve">for RVF antigen </w:t>
      </w:r>
      <w:r w:rsidRPr="003F44E8">
        <w:rPr>
          <w:rFonts w:eastAsiaTheme="minorHAnsi"/>
          <w:u w:val="double"/>
        </w:rPr>
        <w:t>is</w:t>
      </w:r>
      <w:r w:rsidR="00914EB4" w:rsidRPr="003F44E8">
        <w:rPr>
          <w:rFonts w:eastAsiaTheme="minorHAnsi"/>
          <w:u w:val="double"/>
        </w:rPr>
        <w:t xml:space="preserve"> available for use in the field</w:t>
      </w:r>
      <w:r w:rsidR="00334434" w:rsidRPr="003F44E8">
        <w:rPr>
          <w:rFonts w:eastAsiaTheme="minorHAnsi"/>
          <w:u w:val="double"/>
        </w:rPr>
        <w:t>.</w:t>
      </w:r>
      <w:r w:rsidRPr="003F44E8">
        <w:rPr>
          <w:rFonts w:eastAsiaTheme="minorHAnsi"/>
          <w:u w:val="double"/>
        </w:rPr>
        <w:t xml:space="preserve"> It has</w:t>
      </w:r>
      <w:r w:rsidR="00334434" w:rsidRPr="003F44E8">
        <w:rPr>
          <w:rFonts w:eastAsiaTheme="minorHAnsi"/>
          <w:u w:val="double"/>
        </w:rPr>
        <w:t xml:space="preserve"> been produced </w:t>
      </w:r>
      <w:r w:rsidR="00A32F8C" w:rsidRPr="003F44E8">
        <w:rPr>
          <w:rFonts w:eastAsiaTheme="minorHAnsi"/>
          <w:u w:val="double"/>
        </w:rPr>
        <w:t xml:space="preserve">and validated </w:t>
      </w:r>
      <w:r w:rsidR="002D57EC" w:rsidRPr="003F44E8">
        <w:rPr>
          <w:rFonts w:eastAsiaTheme="minorHAnsi"/>
          <w:u w:val="double"/>
        </w:rPr>
        <w:t>by</w:t>
      </w:r>
      <w:r w:rsidR="00A32F8C" w:rsidRPr="003F44E8">
        <w:rPr>
          <w:rFonts w:eastAsiaTheme="minorHAnsi"/>
          <w:u w:val="double"/>
        </w:rPr>
        <w:t xml:space="preserve"> </w:t>
      </w:r>
      <w:r w:rsidR="00334434" w:rsidRPr="003F44E8">
        <w:rPr>
          <w:rFonts w:eastAsiaTheme="minorHAnsi"/>
          <w:u w:val="double"/>
        </w:rPr>
        <w:t>C</w:t>
      </w:r>
      <w:r w:rsidR="002D57EC" w:rsidRPr="003F44E8">
        <w:rPr>
          <w:rFonts w:eastAsiaTheme="minorHAnsi"/>
          <w:u w:val="double"/>
        </w:rPr>
        <w:t>e</w:t>
      </w:r>
      <w:r w:rsidR="00334434" w:rsidRPr="003F44E8">
        <w:rPr>
          <w:rFonts w:eastAsiaTheme="minorHAnsi"/>
          <w:u w:val="double"/>
        </w:rPr>
        <w:t xml:space="preserve">tre-Sossah </w:t>
      </w:r>
      <w:r w:rsidR="00334434" w:rsidRPr="003F44E8">
        <w:rPr>
          <w:rFonts w:eastAsiaTheme="minorHAnsi"/>
          <w:i/>
          <w:iCs/>
          <w:u w:val="double"/>
        </w:rPr>
        <w:t>et al.</w:t>
      </w:r>
      <w:r w:rsidR="00334434" w:rsidRPr="003F44E8">
        <w:rPr>
          <w:rFonts w:eastAsiaTheme="minorHAnsi"/>
          <w:u w:val="double"/>
        </w:rPr>
        <w:t xml:space="preserve"> </w:t>
      </w:r>
      <w:r w:rsidR="006C7BE8" w:rsidRPr="003F44E8">
        <w:rPr>
          <w:rFonts w:eastAsiaTheme="minorHAnsi"/>
          <w:u w:val="double"/>
        </w:rPr>
        <w:t>(</w:t>
      </w:r>
      <w:r w:rsidR="00334434" w:rsidRPr="003F44E8">
        <w:rPr>
          <w:rFonts w:eastAsiaTheme="minorHAnsi"/>
          <w:u w:val="double"/>
        </w:rPr>
        <w:t>2019</w:t>
      </w:r>
      <w:r w:rsidR="006C7BE8" w:rsidRPr="003F44E8">
        <w:rPr>
          <w:rFonts w:eastAsiaTheme="minorHAnsi"/>
          <w:u w:val="double"/>
        </w:rPr>
        <w:t>)</w:t>
      </w:r>
      <w:r w:rsidR="00914EB4" w:rsidRPr="003F44E8">
        <w:rPr>
          <w:rFonts w:eastAsiaTheme="minorHAnsi"/>
          <w:u w:val="double"/>
        </w:rPr>
        <w:t xml:space="preserve">. </w:t>
      </w:r>
      <w:r w:rsidR="00D43D16" w:rsidRPr="003F44E8">
        <w:rPr>
          <w:rFonts w:eastAsiaTheme="minorHAnsi"/>
          <w:u w:val="double"/>
        </w:rPr>
        <w:t>The test strip</w:t>
      </w:r>
      <w:r w:rsidRPr="003F44E8">
        <w:rPr>
          <w:rFonts w:eastAsiaTheme="minorHAnsi"/>
          <w:u w:val="double"/>
        </w:rPr>
        <w:t>s</w:t>
      </w:r>
      <w:r w:rsidR="00D43D16" w:rsidRPr="003F44E8">
        <w:rPr>
          <w:rFonts w:eastAsiaTheme="minorHAnsi"/>
          <w:u w:val="double"/>
        </w:rPr>
        <w:t xml:space="preserve"> </w:t>
      </w:r>
      <w:r w:rsidR="002D57EC" w:rsidRPr="003F44E8">
        <w:rPr>
          <w:rFonts w:eastAsiaTheme="minorHAnsi"/>
          <w:u w:val="double"/>
        </w:rPr>
        <w:t>a</w:t>
      </w:r>
      <w:r w:rsidRPr="003F44E8">
        <w:rPr>
          <w:rFonts w:eastAsiaTheme="minorHAnsi"/>
          <w:u w:val="double"/>
        </w:rPr>
        <w:t xml:space="preserve">re </w:t>
      </w:r>
      <w:r w:rsidR="007558AB" w:rsidRPr="003F44E8">
        <w:rPr>
          <w:rFonts w:eastAsiaTheme="minorHAnsi"/>
          <w:u w:val="double"/>
        </w:rPr>
        <w:t>designed</w:t>
      </w:r>
      <w:r w:rsidR="00D43D16" w:rsidRPr="003F44E8">
        <w:rPr>
          <w:rFonts w:eastAsiaTheme="minorHAnsi"/>
          <w:u w:val="double"/>
        </w:rPr>
        <w:t xml:space="preserve"> </w:t>
      </w:r>
      <w:r w:rsidR="007558AB" w:rsidRPr="003F44E8">
        <w:rPr>
          <w:rFonts w:eastAsiaTheme="minorHAnsi"/>
          <w:u w:val="double"/>
        </w:rPr>
        <w:t>using</w:t>
      </w:r>
      <w:r w:rsidR="00D43D16" w:rsidRPr="003F44E8">
        <w:rPr>
          <w:rFonts w:eastAsiaTheme="minorHAnsi"/>
          <w:u w:val="double"/>
        </w:rPr>
        <w:t xml:space="preserve"> the principle</w:t>
      </w:r>
      <w:r w:rsidRPr="003F44E8">
        <w:rPr>
          <w:rFonts w:eastAsiaTheme="minorHAnsi"/>
          <w:u w:val="double"/>
        </w:rPr>
        <w:t xml:space="preserve"> </w:t>
      </w:r>
      <w:r w:rsidR="00D43D16" w:rsidRPr="003F44E8">
        <w:rPr>
          <w:rFonts w:eastAsiaTheme="minorHAnsi"/>
          <w:u w:val="double"/>
        </w:rPr>
        <w:t xml:space="preserve">of </w:t>
      </w:r>
      <w:r w:rsidR="00EE644A" w:rsidRPr="003F44E8">
        <w:rPr>
          <w:rFonts w:eastAsiaTheme="minorHAnsi"/>
          <w:u w:val="double"/>
        </w:rPr>
        <w:t>immune</w:t>
      </w:r>
      <w:r w:rsidR="002D57EC" w:rsidRPr="003F44E8">
        <w:rPr>
          <w:rFonts w:eastAsiaTheme="minorHAnsi"/>
          <w:u w:val="double"/>
        </w:rPr>
        <w:t>-</w:t>
      </w:r>
      <w:r w:rsidR="00D43D16" w:rsidRPr="003F44E8">
        <w:rPr>
          <w:rFonts w:eastAsiaTheme="minorHAnsi"/>
          <w:u w:val="double"/>
        </w:rPr>
        <w:t xml:space="preserve">chromatography lateral flow technology </w:t>
      </w:r>
      <w:r w:rsidR="007558AB" w:rsidRPr="003F44E8">
        <w:rPr>
          <w:rFonts w:eastAsiaTheme="minorHAnsi"/>
          <w:u w:val="double"/>
        </w:rPr>
        <w:t>employing</w:t>
      </w:r>
      <w:r w:rsidR="00D43D16" w:rsidRPr="003F44E8">
        <w:rPr>
          <w:rFonts w:eastAsiaTheme="minorHAnsi"/>
          <w:u w:val="double"/>
        </w:rPr>
        <w:t xml:space="preserve"> colloidal gold-</w:t>
      </w:r>
      <w:r w:rsidR="00EE644A" w:rsidRPr="003F44E8">
        <w:rPr>
          <w:rFonts w:eastAsiaTheme="minorHAnsi"/>
          <w:u w:val="double"/>
        </w:rPr>
        <w:t>labelled</w:t>
      </w:r>
      <w:r w:rsidR="00D43D16" w:rsidRPr="003F44E8">
        <w:rPr>
          <w:rFonts w:eastAsiaTheme="minorHAnsi"/>
          <w:u w:val="double"/>
        </w:rPr>
        <w:t xml:space="preserve"> </w:t>
      </w:r>
      <w:r w:rsidR="002D57EC" w:rsidRPr="003F44E8">
        <w:rPr>
          <w:rFonts w:eastAsiaTheme="minorHAnsi"/>
          <w:u w:val="double"/>
        </w:rPr>
        <w:t xml:space="preserve">monoclonal </w:t>
      </w:r>
      <w:r w:rsidR="00334434" w:rsidRPr="003F44E8">
        <w:rPr>
          <w:rFonts w:eastAsiaTheme="minorHAnsi"/>
          <w:u w:val="double"/>
        </w:rPr>
        <w:t>antibodies (M</w:t>
      </w:r>
      <w:r w:rsidR="00EE644A" w:rsidRPr="003F44E8">
        <w:rPr>
          <w:rFonts w:eastAsiaTheme="minorHAnsi"/>
          <w:u w:val="double"/>
        </w:rPr>
        <w:t>A</w:t>
      </w:r>
      <w:r w:rsidR="00D43D16" w:rsidRPr="003F44E8">
        <w:rPr>
          <w:rFonts w:eastAsiaTheme="minorHAnsi"/>
          <w:u w:val="double"/>
        </w:rPr>
        <w:t>bs</w:t>
      </w:r>
      <w:r w:rsidR="00334434" w:rsidRPr="003F44E8">
        <w:rPr>
          <w:rFonts w:eastAsiaTheme="minorHAnsi"/>
          <w:u w:val="double"/>
        </w:rPr>
        <w:t>)</w:t>
      </w:r>
      <w:r w:rsidR="00D43D16" w:rsidRPr="003F44E8">
        <w:rPr>
          <w:rFonts w:eastAsiaTheme="minorHAnsi"/>
          <w:u w:val="double"/>
        </w:rPr>
        <w:t>.</w:t>
      </w:r>
      <w:r w:rsidR="007C54E6" w:rsidRPr="003F44E8">
        <w:rPr>
          <w:rFonts w:eastAsiaTheme="minorHAnsi"/>
          <w:u w:val="double"/>
        </w:rPr>
        <w:t xml:space="preserve"> </w:t>
      </w:r>
      <w:r w:rsidR="00914EB4" w:rsidRPr="003F44E8">
        <w:rPr>
          <w:rFonts w:eastAsiaTheme="minorHAnsi"/>
          <w:u w:val="double"/>
        </w:rPr>
        <w:t>Sera samples are taken from suspect animals and the supplied buffer is applied to one end of a chromatographic strip. The sample mixes with a</w:t>
      </w:r>
      <w:r w:rsidR="00334434" w:rsidRPr="003F44E8">
        <w:rPr>
          <w:rFonts w:eastAsiaTheme="minorHAnsi"/>
          <w:u w:val="double"/>
        </w:rPr>
        <w:t xml:space="preserve"> capture</w:t>
      </w:r>
      <w:r w:rsidR="00914EB4" w:rsidRPr="003F44E8">
        <w:rPr>
          <w:rFonts w:eastAsiaTheme="minorHAnsi"/>
          <w:u w:val="double"/>
        </w:rPr>
        <w:t xml:space="preserve"> </w:t>
      </w:r>
      <w:r w:rsidR="00373743" w:rsidRPr="003F44E8">
        <w:rPr>
          <w:rFonts w:eastAsiaTheme="minorHAnsi"/>
          <w:u w:val="double"/>
        </w:rPr>
        <w:t xml:space="preserve">RVF specific </w:t>
      </w:r>
      <w:r w:rsidR="007558AB" w:rsidRPr="003F44E8">
        <w:rPr>
          <w:rFonts w:eastAsiaTheme="minorHAnsi"/>
          <w:u w:val="double"/>
        </w:rPr>
        <w:t>MAb</w:t>
      </w:r>
      <w:r w:rsidR="00914EB4" w:rsidRPr="003F44E8">
        <w:rPr>
          <w:rFonts w:eastAsiaTheme="minorHAnsi"/>
          <w:u w:val="double"/>
        </w:rPr>
        <w:t xml:space="preserve"> that recognises </w:t>
      </w:r>
      <w:r w:rsidR="007558AB" w:rsidRPr="003F44E8">
        <w:rPr>
          <w:rFonts w:eastAsiaTheme="minorHAnsi"/>
          <w:u w:val="double"/>
        </w:rPr>
        <w:t xml:space="preserve">any </w:t>
      </w:r>
      <w:r w:rsidR="00373743" w:rsidRPr="003F44E8">
        <w:rPr>
          <w:rFonts w:eastAsiaTheme="minorHAnsi"/>
          <w:u w:val="double"/>
        </w:rPr>
        <w:t>RVFV</w:t>
      </w:r>
      <w:r w:rsidR="00914EB4" w:rsidRPr="003F44E8">
        <w:rPr>
          <w:rFonts w:eastAsiaTheme="minorHAnsi"/>
          <w:u w:val="double"/>
        </w:rPr>
        <w:t xml:space="preserve"> antigen</w:t>
      </w:r>
      <w:r w:rsidR="00334434" w:rsidRPr="003F44E8">
        <w:rPr>
          <w:rFonts w:eastAsiaTheme="minorHAnsi"/>
          <w:u w:val="double"/>
        </w:rPr>
        <w:t xml:space="preserve"> present in the suspect sample</w:t>
      </w:r>
      <w:r w:rsidR="00914EB4" w:rsidRPr="003F44E8">
        <w:rPr>
          <w:rFonts w:eastAsiaTheme="minorHAnsi"/>
          <w:u w:val="double"/>
        </w:rPr>
        <w:t xml:space="preserve">. Buffer flow moves along the chromatographic strip. If the sample contains </w:t>
      </w:r>
      <w:r w:rsidR="00373743" w:rsidRPr="003F44E8">
        <w:rPr>
          <w:rFonts w:eastAsiaTheme="minorHAnsi"/>
          <w:u w:val="double"/>
        </w:rPr>
        <w:t>RVFV</w:t>
      </w:r>
      <w:r w:rsidR="00914EB4" w:rsidRPr="003F44E8">
        <w:rPr>
          <w:rFonts w:eastAsiaTheme="minorHAnsi"/>
          <w:u w:val="double"/>
        </w:rPr>
        <w:t xml:space="preserve"> antigen, </w:t>
      </w:r>
      <w:r w:rsidR="00334434" w:rsidRPr="003F44E8">
        <w:rPr>
          <w:rFonts w:eastAsiaTheme="minorHAnsi"/>
          <w:u w:val="double"/>
        </w:rPr>
        <w:t>the capture M</w:t>
      </w:r>
      <w:r w:rsidR="00EE644A" w:rsidRPr="003F44E8">
        <w:rPr>
          <w:rFonts w:eastAsiaTheme="minorHAnsi"/>
          <w:u w:val="double"/>
        </w:rPr>
        <w:t>A</w:t>
      </w:r>
      <w:r w:rsidR="00334434" w:rsidRPr="003F44E8">
        <w:rPr>
          <w:rFonts w:eastAsiaTheme="minorHAnsi"/>
          <w:u w:val="double"/>
        </w:rPr>
        <w:t>b/antigen</w:t>
      </w:r>
      <w:r w:rsidR="00914EB4" w:rsidRPr="003F44E8">
        <w:rPr>
          <w:rFonts w:eastAsiaTheme="minorHAnsi"/>
          <w:u w:val="double"/>
        </w:rPr>
        <w:t xml:space="preserve"> complex is then captured by </w:t>
      </w:r>
      <w:r w:rsidR="00334434" w:rsidRPr="003F44E8">
        <w:rPr>
          <w:rFonts w:eastAsiaTheme="minorHAnsi"/>
          <w:u w:val="double"/>
        </w:rPr>
        <w:t xml:space="preserve">the anti-RVFV detection </w:t>
      </w:r>
      <w:r w:rsidR="00914EB4" w:rsidRPr="003F44E8">
        <w:rPr>
          <w:rFonts w:eastAsiaTheme="minorHAnsi"/>
          <w:u w:val="double"/>
        </w:rPr>
        <w:t>M</w:t>
      </w:r>
      <w:r w:rsidR="00EB2262">
        <w:rPr>
          <w:rFonts w:eastAsiaTheme="minorHAnsi"/>
          <w:u w:val="double"/>
        </w:rPr>
        <w:t>A</w:t>
      </w:r>
      <w:r w:rsidR="00914EB4" w:rsidRPr="003F44E8">
        <w:rPr>
          <w:rFonts w:eastAsiaTheme="minorHAnsi"/>
          <w:u w:val="double"/>
        </w:rPr>
        <w:t>b</w:t>
      </w:r>
      <w:r w:rsidR="007558AB" w:rsidRPr="003F44E8">
        <w:rPr>
          <w:rFonts w:eastAsiaTheme="minorHAnsi"/>
          <w:u w:val="double"/>
        </w:rPr>
        <w:t>,</w:t>
      </w:r>
      <w:r w:rsidR="00334434" w:rsidRPr="003F44E8">
        <w:rPr>
          <w:rFonts w:eastAsiaTheme="minorHAnsi"/>
          <w:u w:val="double"/>
        </w:rPr>
        <w:t xml:space="preserve"> which is gold </w:t>
      </w:r>
      <w:r w:rsidR="00822987" w:rsidRPr="003F44E8">
        <w:rPr>
          <w:rFonts w:eastAsiaTheme="minorHAnsi"/>
          <w:u w:val="double"/>
        </w:rPr>
        <w:t>labelled</w:t>
      </w:r>
      <w:r w:rsidR="00914EB4" w:rsidRPr="003F44E8">
        <w:rPr>
          <w:rFonts w:eastAsiaTheme="minorHAnsi"/>
          <w:u w:val="double"/>
        </w:rPr>
        <w:t xml:space="preserve">, making a coloured line to indicate a positive result. </w:t>
      </w:r>
      <w:r w:rsidR="00822987" w:rsidRPr="003F44E8">
        <w:rPr>
          <w:rFonts w:eastAsiaTheme="minorHAnsi"/>
          <w:u w:val="double"/>
        </w:rPr>
        <w:t xml:space="preserve">The test has been validated against RVFV isolates from different geographical origins with 98.81% diagnostic specificity and 100% sensitivity in laboratory testing. As expected the limit of detection of this </w:t>
      </w:r>
      <w:r w:rsidR="00400145">
        <w:rPr>
          <w:rFonts w:eastAsiaTheme="minorHAnsi"/>
          <w:u w:val="double"/>
        </w:rPr>
        <w:t>LFD</w:t>
      </w:r>
      <w:r w:rsidR="00822987" w:rsidRPr="003F44E8">
        <w:rPr>
          <w:rFonts w:eastAsiaTheme="minorHAnsi"/>
          <w:u w:val="double"/>
        </w:rPr>
        <w:t>, which is a test of interest in the field as a first-line diagnosis</w:t>
      </w:r>
      <w:r w:rsidR="00FD561C" w:rsidRPr="003F44E8">
        <w:rPr>
          <w:rFonts w:eastAsiaTheme="minorHAnsi"/>
          <w:u w:val="double"/>
        </w:rPr>
        <w:t>,</w:t>
      </w:r>
      <w:r w:rsidR="00822987" w:rsidRPr="003F44E8">
        <w:rPr>
          <w:rFonts w:eastAsiaTheme="minorHAnsi"/>
          <w:u w:val="double"/>
        </w:rPr>
        <w:t xml:space="preserve"> has been found to be lower than the one defined using RT-PCR. </w:t>
      </w:r>
      <w:r w:rsidR="00914EB4" w:rsidRPr="003F44E8">
        <w:rPr>
          <w:rFonts w:eastAsiaTheme="minorHAnsi"/>
          <w:u w:val="double"/>
        </w:rPr>
        <w:t>The test take</w:t>
      </w:r>
      <w:r w:rsidRPr="003F44E8">
        <w:rPr>
          <w:rFonts w:eastAsiaTheme="minorHAnsi"/>
          <w:u w:val="double"/>
        </w:rPr>
        <w:t>s</w:t>
      </w:r>
      <w:r w:rsidR="00914EB4" w:rsidRPr="003F44E8">
        <w:rPr>
          <w:rFonts w:eastAsiaTheme="minorHAnsi"/>
          <w:u w:val="double"/>
        </w:rPr>
        <w:t xml:space="preserve"> 20</w:t>
      </w:r>
      <w:r w:rsidR="00FD561C" w:rsidRPr="003F44E8">
        <w:rPr>
          <w:rFonts w:eastAsiaTheme="minorHAnsi"/>
          <w:u w:val="double"/>
        </w:rPr>
        <w:t> </w:t>
      </w:r>
      <w:r w:rsidR="00914EB4" w:rsidRPr="003F44E8">
        <w:rPr>
          <w:rFonts w:eastAsiaTheme="minorHAnsi"/>
          <w:u w:val="double"/>
        </w:rPr>
        <w:t>minutes and require</w:t>
      </w:r>
      <w:r w:rsidRPr="003F44E8">
        <w:rPr>
          <w:rFonts w:eastAsiaTheme="minorHAnsi"/>
          <w:u w:val="double"/>
        </w:rPr>
        <w:t>s</w:t>
      </w:r>
      <w:r w:rsidR="00914EB4" w:rsidRPr="003F44E8">
        <w:rPr>
          <w:rFonts w:eastAsiaTheme="minorHAnsi"/>
          <w:u w:val="double"/>
        </w:rPr>
        <w:t xml:space="preserve"> no additional equipment</w:t>
      </w:r>
      <w:r w:rsidR="00822987" w:rsidRPr="003F44E8">
        <w:rPr>
          <w:rFonts w:eastAsiaTheme="minorHAnsi"/>
          <w:u w:val="double"/>
        </w:rPr>
        <w:t xml:space="preserve"> but has to be performed using appropriate protective equipment to ensure biosafety of the staff</w:t>
      </w:r>
      <w:r w:rsidR="00914EB4" w:rsidRPr="003F44E8">
        <w:rPr>
          <w:rFonts w:eastAsiaTheme="minorHAnsi"/>
          <w:u w:val="double"/>
        </w:rPr>
        <w:t>.</w:t>
      </w:r>
      <w:r w:rsidR="00175046" w:rsidRPr="003F44E8">
        <w:rPr>
          <w:rFonts w:eastAsiaTheme="minorHAnsi"/>
          <w:u w:val="double"/>
        </w:rPr>
        <w:t xml:space="preserve"> A first-line diagnosis made using </w:t>
      </w:r>
      <w:r w:rsidR="002F1751">
        <w:rPr>
          <w:rFonts w:eastAsiaTheme="minorHAnsi"/>
          <w:u w:val="double"/>
        </w:rPr>
        <w:t>LFD</w:t>
      </w:r>
      <w:r w:rsidR="002F1751" w:rsidRPr="003F44E8">
        <w:rPr>
          <w:rFonts w:eastAsiaTheme="minorHAnsi"/>
          <w:u w:val="double"/>
        </w:rPr>
        <w:t xml:space="preserve"> </w:t>
      </w:r>
      <w:r w:rsidR="00175046" w:rsidRPr="003F44E8">
        <w:rPr>
          <w:rFonts w:eastAsiaTheme="minorHAnsi"/>
          <w:u w:val="double"/>
        </w:rPr>
        <w:t>needs to be confirm</w:t>
      </w:r>
      <w:r w:rsidRPr="003F44E8">
        <w:rPr>
          <w:rFonts w:eastAsiaTheme="minorHAnsi"/>
          <w:u w:val="double"/>
        </w:rPr>
        <w:t>ed</w:t>
      </w:r>
      <w:r w:rsidR="00175046" w:rsidRPr="003F44E8">
        <w:rPr>
          <w:rFonts w:eastAsiaTheme="minorHAnsi"/>
          <w:u w:val="double"/>
        </w:rPr>
        <w:t xml:space="preserve"> using confirmatory tests (</w:t>
      </w:r>
      <w:r w:rsidRPr="003F44E8">
        <w:rPr>
          <w:rFonts w:eastAsiaTheme="minorHAnsi"/>
          <w:u w:val="double"/>
        </w:rPr>
        <w:t>e.g</w:t>
      </w:r>
      <w:r w:rsidR="006C7BE8" w:rsidRPr="003F44E8">
        <w:rPr>
          <w:rFonts w:eastAsiaTheme="minorHAnsi"/>
          <w:u w:val="double"/>
        </w:rPr>
        <w:t>.</w:t>
      </w:r>
      <w:r w:rsidRPr="003F44E8">
        <w:rPr>
          <w:rFonts w:eastAsiaTheme="minorHAnsi"/>
          <w:u w:val="double"/>
        </w:rPr>
        <w:t xml:space="preserve"> </w:t>
      </w:r>
      <w:r w:rsidR="00175046" w:rsidRPr="003F44E8">
        <w:rPr>
          <w:rFonts w:eastAsiaTheme="minorHAnsi"/>
          <w:u w:val="double"/>
        </w:rPr>
        <w:t>RT-PCR, virus isolation).</w:t>
      </w:r>
    </w:p>
    <w:p w14:paraId="1F11A00E" w14:textId="0DA6B01E" w:rsidR="009838C2" w:rsidRPr="003F44E8" w:rsidRDefault="00B41688" w:rsidP="00596840">
      <w:pPr>
        <w:pStyle w:val="11"/>
      </w:pPr>
      <w:r w:rsidRPr="003F44E8">
        <w:t>1.6.</w:t>
      </w:r>
      <w:r w:rsidR="009838C2" w:rsidRPr="003F44E8">
        <w:tab/>
      </w:r>
      <w:bookmarkStart w:id="7" w:name="_Hlk127200467"/>
      <w:r w:rsidR="009838C2" w:rsidRPr="003F44E8">
        <w:t>Histopathology</w:t>
      </w:r>
      <w:r w:rsidR="00A87510" w:rsidRPr="003F44E8">
        <w:t xml:space="preserve"> </w:t>
      </w:r>
      <w:r w:rsidR="00A87510" w:rsidRPr="003F44E8">
        <w:rPr>
          <w:u w:val="double"/>
        </w:rPr>
        <w:t xml:space="preserve">and </w:t>
      </w:r>
      <w:r w:rsidR="0097067C" w:rsidRPr="003F44E8">
        <w:rPr>
          <w:u w:val="double"/>
        </w:rPr>
        <w:t>immunohistochemistry</w:t>
      </w:r>
      <w:bookmarkEnd w:id="7"/>
    </w:p>
    <w:p w14:paraId="023601C5" w14:textId="728CE367" w:rsidR="00101F10" w:rsidRPr="000329E6" w:rsidRDefault="00101F10" w:rsidP="00856D0A">
      <w:pPr>
        <w:pStyle w:val="para1"/>
      </w:pPr>
      <w:r w:rsidRPr="000329E6">
        <w:t>Histopathological examination of the liver</w:t>
      </w:r>
      <w:r w:rsidR="00734248" w:rsidRPr="000329E6">
        <w:rPr>
          <w:u w:val="double"/>
        </w:rPr>
        <w:t xml:space="preserve">, </w:t>
      </w:r>
      <w:r w:rsidR="00A87510" w:rsidRPr="000329E6">
        <w:rPr>
          <w:u w:val="double"/>
        </w:rPr>
        <w:t>spleen</w:t>
      </w:r>
      <w:r w:rsidR="00734248" w:rsidRPr="000329E6">
        <w:rPr>
          <w:u w:val="double"/>
        </w:rPr>
        <w:t xml:space="preserve">, </w:t>
      </w:r>
      <w:r w:rsidR="00A87510" w:rsidRPr="000329E6">
        <w:rPr>
          <w:u w:val="double"/>
        </w:rPr>
        <w:t>kidney</w:t>
      </w:r>
      <w:r w:rsidRPr="000329E6">
        <w:rPr>
          <w:u w:val="double"/>
        </w:rPr>
        <w:t xml:space="preserve"> </w:t>
      </w:r>
      <w:r w:rsidR="00734248" w:rsidRPr="000329E6">
        <w:rPr>
          <w:u w:val="double"/>
        </w:rPr>
        <w:t>and lung</w:t>
      </w:r>
      <w:r w:rsidR="00734248" w:rsidRPr="000329E6">
        <w:t xml:space="preserve"> </w:t>
      </w:r>
      <w:r w:rsidRPr="000329E6">
        <w:t xml:space="preserve">of affected animals will reveal characteristic cytopathology, and </w:t>
      </w:r>
      <w:r w:rsidRPr="000329E6">
        <w:rPr>
          <w:strike/>
        </w:rPr>
        <w:t xml:space="preserve">immunostaining </w:t>
      </w:r>
      <w:r w:rsidR="00B00F93" w:rsidRPr="000329E6">
        <w:rPr>
          <w:u w:val="double"/>
        </w:rPr>
        <w:t>immunohistochemistry</w:t>
      </w:r>
      <w:r w:rsidR="00A87510" w:rsidRPr="000329E6">
        <w:rPr>
          <w:u w:val="double"/>
        </w:rPr>
        <w:t xml:space="preserve"> staining</w:t>
      </w:r>
      <w:r w:rsidR="00734248" w:rsidRPr="000329E6">
        <w:rPr>
          <w:u w:val="double"/>
        </w:rPr>
        <w:t>, especially of the liver and spleen,</w:t>
      </w:r>
      <w:r w:rsidR="00734248" w:rsidRPr="000329E6">
        <w:rPr>
          <w:strike/>
          <w:u w:val="double"/>
        </w:rPr>
        <w:t xml:space="preserve"> </w:t>
      </w:r>
      <w:r w:rsidRPr="000329E6">
        <w:t xml:space="preserve">will allow </w:t>
      </w:r>
      <w:r w:rsidRPr="000329E6">
        <w:rPr>
          <w:strike/>
        </w:rPr>
        <w:t xml:space="preserve">the </w:t>
      </w:r>
      <w:r w:rsidRPr="000329E6">
        <w:t>specific identification of RV</w:t>
      </w:r>
      <w:r w:rsidR="00723C63" w:rsidRPr="000329E6">
        <w:t>F</w:t>
      </w:r>
      <w:r w:rsidR="006C7BE8" w:rsidRPr="000329E6">
        <w:rPr>
          <w:u w:val="double"/>
        </w:rPr>
        <w:t>V</w:t>
      </w:r>
      <w:r w:rsidR="006C7BE8" w:rsidRPr="000329E6">
        <w:t xml:space="preserve"> </w:t>
      </w:r>
      <w:r w:rsidRPr="000329E6">
        <w:rPr>
          <w:strike/>
        </w:rPr>
        <w:t xml:space="preserve">viral </w:t>
      </w:r>
      <w:r w:rsidRPr="000329E6">
        <w:t xml:space="preserve">antigen in </w:t>
      </w:r>
      <w:r w:rsidR="001B5280" w:rsidRPr="000329E6">
        <w:t>tissue</w:t>
      </w:r>
      <w:r w:rsidR="00723C63" w:rsidRPr="000329E6">
        <w:rPr>
          <w:u w:val="double"/>
        </w:rPr>
        <w:t>s</w:t>
      </w:r>
      <w:r w:rsidR="00FC7918" w:rsidRPr="000329E6">
        <w:t xml:space="preserve"> (</w:t>
      </w:r>
      <w:r w:rsidR="005E4C3E" w:rsidRPr="000329E6">
        <w:rPr>
          <w:strike/>
        </w:rPr>
        <w:t>Coetzer</w:t>
      </w:r>
      <w:r w:rsidR="005E4C3E" w:rsidRPr="000329E6">
        <w:rPr>
          <w:smallCaps/>
          <w:strike/>
        </w:rPr>
        <w:t xml:space="preserve">, </w:t>
      </w:r>
      <w:r w:rsidR="005E4C3E" w:rsidRPr="000329E6">
        <w:rPr>
          <w:strike/>
        </w:rPr>
        <w:t>1982</w:t>
      </w:r>
      <w:r w:rsidR="00FE2536" w:rsidRPr="000329E6">
        <w:rPr>
          <w:strike/>
        </w:rPr>
        <w:t>;</w:t>
      </w:r>
      <w:r w:rsidR="00FC7918" w:rsidRPr="000329E6">
        <w:rPr>
          <w:strike/>
        </w:rPr>
        <w:t xml:space="preserve"> </w:t>
      </w:r>
      <w:r w:rsidR="00A87510" w:rsidRPr="000329E6">
        <w:rPr>
          <w:u w:val="double"/>
        </w:rPr>
        <w:t xml:space="preserve">Odendaal </w:t>
      </w:r>
      <w:r w:rsidR="00A87510" w:rsidRPr="000329E6">
        <w:rPr>
          <w:i/>
          <w:iCs/>
          <w:u w:val="double"/>
        </w:rPr>
        <w:t>et al.,</w:t>
      </w:r>
      <w:r w:rsidR="00A87510" w:rsidRPr="000329E6">
        <w:rPr>
          <w:u w:val="double"/>
        </w:rPr>
        <w:t xml:space="preserve"> </w:t>
      </w:r>
      <w:r w:rsidR="00C33F88" w:rsidRPr="000329E6">
        <w:rPr>
          <w:u w:val="double"/>
        </w:rPr>
        <w:t>2018</w:t>
      </w:r>
      <w:r w:rsidR="00C33F88" w:rsidRPr="000329E6">
        <w:rPr>
          <w:strike/>
        </w:rPr>
        <w:t>;</w:t>
      </w:r>
      <w:r w:rsidR="00453390" w:rsidRPr="000329E6">
        <w:rPr>
          <w:strike/>
        </w:rPr>
        <w:t xml:space="preserve"> Swanepoel </w:t>
      </w:r>
      <w:r w:rsidR="00453390" w:rsidRPr="000329E6">
        <w:rPr>
          <w:i/>
          <w:strike/>
        </w:rPr>
        <w:t>et al.</w:t>
      </w:r>
      <w:r w:rsidR="00453390" w:rsidRPr="000329E6">
        <w:rPr>
          <w:strike/>
        </w:rPr>
        <w:t>, 1986</w:t>
      </w:r>
      <w:r w:rsidR="00FC7918" w:rsidRPr="000329E6">
        <w:t>)</w:t>
      </w:r>
      <w:r w:rsidRPr="000329E6">
        <w:t>. This is an important diagnostic tool</w:t>
      </w:r>
      <w:r w:rsidR="00A22622" w:rsidRPr="000329E6">
        <w:t xml:space="preserve"> because</w:t>
      </w:r>
      <w:r w:rsidRPr="000329E6">
        <w:t xml:space="preserve"> liver or other tissue placed in </w:t>
      </w:r>
      <w:r w:rsidR="001B5280" w:rsidRPr="000329E6">
        <w:t>neutral buffered formal</w:t>
      </w:r>
      <w:r w:rsidR="00E74BAB" w:rsidRPr="000329E6">
        <w:t>de</w:t>
      </w:r>
      <w:r w:rsidR="001B5280" w:rsidRPr="000329E6">
        <w:t>hyde</w:t>
      </w:r>
      <w:r w:rsidRPr="000329E6">
        <w:t xml:space="preserve"> in the field </w:t>
      </w:r>
      <w:r w:rsidR="0065768C" w:rsidRPr="000329E6">
        <w:t>is inactivated</w:t>
      </w:r>
      <w:r w:rsidR="008343BD" w:rsidRPr="000329E6">
        <w:t xml:space="preserve"> (subject to specimen thickness and time of fixation)</w:t>
      </w:r>
      <w:r w:rsidR="0065768C" w:rsidRPr="000329E6">
        <w:t xml:space="preserve"> </w:t>
      </w:r>
      <w:r w:rsidR="001B5280" w:rsidRPr="000329E6">
        <w:t>and does not require a cold chain</w:t>
      </w:r>
      <w:r w:rsidRPr="000329E6">
        <w:t xml:space="preserve">, which facilitates handling and transport </w:t>
      </w:r>
      <w:r w:rsidR="00F9290A" w:rsidRPr="000329E6">
        <w:t>from</w:t>
      </w:r>
      <w:r w:rsidRPr="000329E6">
        <w:t xml:space="preserve"> </w:t>
      </w:r>
      <w:r w:rsidR="00F9290A" w:rsidRPr="000329E6">
        <w:t xml:space="preserve">remote </w:t>
      </w:r>
      <w:r w:rsidRPr="000329E6">
        <w:t>areas.</w:t>
      </w:r>
      <w:r w:rsidR="000329E6" w:rsidRPr="000329E6">
        <w:t xml:space="preserve"> </w:t>
      </w:r>
    </w:p>
    <w:p w14:paraId="6CEE9D62" w14:textId="77777777" w:rsidR="00101F10" w:rsidRPr="003F44E8" w:rsidRDefault="00101F10" w:rsidP="00101F10">
      <w:pPr>
        <w:pStyle w:val="1"/>
      </w:pPr>
      <w:r w:rsidRPr="003F44E8">
        <w:t>2.</w:t>
      </w:r>
      <w:r w:rsidRPr="003F44E8">
        <w:tab/>
        <w:t>Serological tests</w:t>
      </w:r>
    </w:p>
    <w:p w14:paraId="1918A900" w14:textId="0F3B316C" w:rsidR="0065768C" w:rsidRPr="003F44E8" w:rsidRDefault="0065768C" w:rsidP="00393B54">
      <w:pPr>
        <w:pStyle w:val="para1"/>
      </w:pPr>
      <w:r w:rsidRPr="003F44E8">
        <w:t xml:space="preserve">Samples collected from animals for antibody testing may contain live virus and appropriate inactivation steps should be </w:t>
      </w:r>
      <w:r w:rsidRPr="003F44E8">
        <w:rPr>
          <w:strike/>
        </w:rPr>
        <w:t>put in place</w:t>
      </w:r>
      <w:r w:rsidR="006C7BE8" w:rsidRPr="003F44E8">
        <w:rPr>
          <w:strike/>
        </w:rPr>
        <w:t xml:space="preserve"> </w:t>
      </w:r>
      <w:r w:rsidR="00C010CA" w:rsidRPr="003F44E8">
        <w:rPr>
          <w:u w:val="double"/>
        </w:rPr>
        <w:t>performed</w:t>
      </w:r>
      <w:r w:rsidRPr="003F44E8">
        <w:t>. A combination of heat and chemical in</w:t>
      </w:r>
      <w:r w:rsidR="00FC7918" w:rsidRPr="003F44E8">
        <w:t xml:space="preserve">activation </w:t>
      </w:r>
      <w:r w:rsidR="00847FF9" w:rsidRPr="00847FF9">
        <w:rPr>
          <w:u w:val="double"/>
        </w:rPr>
        <w:t>may be necessary</w:t>
      </w:r>
      <w:r w:rsidR="00847FF9" w:rsidRPr="00847FF9">
        <w:rPr>
          <w:strike/>
        </w:rPr>
        <w:t xml:space="preserve"> </w:t>
      </w:r>
      <w:r w:rsidR="00FC7918" w:rsidRPr="00847FF9">
        <w:rPr>
          <w:strike/>
        </w:rPr>
        <w:t xml:space="preserve">has </w:t>
      </w:r>
      <w:r w:rsidR="00847FF9" w:rsidRPr="00847FF9">
        <w:rPr>
          <w:strike/>
        </w:rPr>
        <w:t xml:space="preserve">been </w:t>
      </w:r>
      <w:r w:rsidR="00FC7918" w:rsidRPr="00847FF9">
        <w:rPr>
          <w:strike/>
        </w:rPr>
        <w:t>described (</w:t>
      </w:r>
      <w:r w:rsidR="00927864" w:rsidRPr="00847FF9">
        <w:rPr>
          <w:strike/>
        </w:rPr>
        <w:t>Van Vuren &amp; Paweska, 2010</w:t>
      </w:r>
      <w:r w:rsidRPr="00847FF9">
        <w:rPr>
          <w:strike/>
        </w:rPr>
        <w:t>)</w:t>
      </w:r>
      <w:r w:rsidRPr="003F44E8">
        <w:t xml:space="preserve">. Immunofluorescence assays are still used, although cross-reactions may occur between </w:t>
      </w:r>
      <w:r w:rsidR="001C5266" w:rsidRPr="003F44E8">
        <w:t>RVFV</w:t>
      </w:r>
      <w:r w:rsidRPr="003F44E8">
        <w:t xml:space="preserve"> and other phleboviruses. Techniques such as </w:t>
      </w:r>
      <w:r w:rsidR="002D3B13" w:rsidRPr="003F44E8">
        <w:t xml:space="preserve">the </w:t>
      </w:r>
      <w:r w:rsidR="005F3548" w:rsidRPr="003F44E8">
        <w:t>agar gel immunodiffusion (AGID)</w:t>
      </w:r>
      <w:r w:rsidRPr="003F44E8">
        <w:t>, radioimmunoassays, haemagglutination inhibition (HI), and complement fixation are no</w:t>
      </w:r>
      <w:r w:rsidR="00C20DC8" w:rsidRPr="003F44E8">
        <w:t xml:space="preserve"> longer</w:t>
      </w:r>
      <w:r w:rsidRPr="003F44E8">
        <w:t xml:space="preserve"> used.</w:t>
      </w:r>
    </w:p>
    <w:p w14:paraId="62181ADF" w14:textId="722FCC02" w:rsidR="00AF4F30" w:rsidRPr="003F44E8" w:rsidRDefault="004D72E4" w:rsidP="000076A1">
      <w:pPr>
        <w:pStyle w:val="para1"/>
      </w:pPr>
      <w:r w:rsidRPr="003F44E8">
        <w:t xml:space="preserve">Several assays are available for detection of anti-RVFV antibodies in a variety of animal species. Currently the most widely used technique </w:t>
      </w:r>
      <w:r w:rsidR="0065768C" w:rsidRPr="003F44E8">
        <w:t>is</w:t>
      </w:r>
      <w:r w:rsidRPr="003F44E8">
        <w:t xml:space="preserve"> </w:t>
      </w:r>
      <w:r w:rsidR="00FC7918" w:rsidRPr="003F44E8">
        <w:t xml:space="preserve">the </w:t>
      </w:r>
      <w:r w:rsidRPr="003F44E8">
        <w:t xml:space="preserve">ELISA for </w:t>
      </w:r>
      <w:r w:rsidR="0065768C" w:rsidRPr="003F44E8">
        <w:t xml:space="preserve">the </w:t>
      </w:r>
      <w:r w:rsidRPr="003F44E8">
        <w:t>detection of IgM and IgG</w:t>
      </w:r>
      <w:r w:rsidR="00C010CA" w:rsidRPr="003F44E8">
        <w:t xml:space="preserve"> </w:t>
      </w:r>
      <w:r w:rsidR="00C010CA" w:rsidRPr="003F44E8">
        <w:rPr>
          <w:u w:val="double"/>
        </w:rPr>
        <w:t>isotypes</w:t>
      </w:r>
      <w:r w:rsidRPr="003F44E8">
        <w:t xml:space="preserve">. </w:t>
      </w:r>
      <w:r w:rsidR="000A63A4" w:rsidRPr="003F44E8">
        <w:t>Virus ne</w:t>
      </w:r>
      <w:r w:rsidR="00101F10" w:rsidRPr="003F44E8">
        <w:t>utralisation</w:t>
      </w:r>
      <w:r w:rsidR="0065768C" w:rsidRPr="003F44E8">
        <w:t xml:space="preserve"> tests</w:t>
      </w:r>
      <w:r w:rsidR="00101F10" w:rsidRPr="003F44E8">
        <w:t xml:space="preserve"> </w:t>
      </w:r>
      <w:r w:rsidR="00C010CA" w:rsidRPr="003F44E8">
        <w:rPr>
          <w:u w:val="double"/>
        </w:rPr>
        <w:t>(VNT)</w:t>
      </w:r>
      <w:r w:rsidR="00FD561C" w:rsidRPr="003F44E8">
        <w:rPr>
          <w:u w:val="double"/>
        </w:rPr>
        <w:t>,</w:t>
      </w:r>
      <w:r w:rsidR="00C010CA" w:rsidRPr="003F44E8">
        <w:rPr>
          <w:u w:val="double"/>
        </w:rPr>
        <w:t xml:space="preserve"> </w:t>
      </w:r>
      <w:r w:rsidR="0056521F" w:rsidRPr="003F44E8">
        <w:rPr>
          <w:u w:val="double"/>
        </w:rPr>
        <w:t xml:space="preserve">such as </w:t>
      </w:r>
      <w:r w:rsidR="006C7BE8" w:rsidRPr="003F44E8">
        <w:rPr>
          <w:u w:val="double"/>
        </w:rPr>
        <w:t>plaque reduction neutrali</w:t>
      </w:r>
      <w:r w:rsidR="00EE3E86" w:rsidRPr="003F44E8">
        <w:rPr>
          <w:u w:val="double"/>
        </w:rPr>
        <w:t>s</w:t>
      </w:r>
      <w:r w:rsidR="006C7BE8" w:rsidRPr="003F44E8">
        <w:rPr>
          <w:u w:val="double"/>
        </w:rPr>
        <w:t>ation test</w:t>
      </w:r>
      <w:r w:rsidR="0056521F" w:rsidRPr="003F44E8">
        <w:rPr>
          <w:u w:val="double"/>
        </w:rPr>
        <w:t xml:space="preserve"> (PRNT)</w:t>
      </w:r>
      <w:r w:rsidR="00FD561C" w:rsidRPr="003F44E8">
        <w:rPr>
          <w:u w:val="double"/>
        </w:rPr>
        <w:t>,</w:t>
      </w:r>
      <w:r w:rsidR="0056521F" w:rsidRPr="003F44E8">
        <w:t xml:space="preserve"> </w:t>
      </w:r>
      <w:r w:rsidR="00101F10" w:rsidRPr="003F44E8">
        <w:t xml:space="preserve">have been used to detect </w:t>
      </w:r>
      <w:r w:rsidR="00C010CA" w:rsidRPr="003F44E8">
        <w:rPr>
          <w:u w:val="double"/>
        </w:rPr>
        <w:t>neutrali</w:t>
      </w:r>
      <w:r w:rsidR="00EE3E86" w:rsidRPr="003F44E8">
        <w:rPr>
          <w:u w:val="double"/>
        </w:rPr>
        <w:t>s</w:t>
      </w:r>
      <w:r w:rsidR="00C010CA" w:rsidRPr="003F44E8">
        <w:rPr>
          <w:u w:val="double"/>
        </w:rPr>
        <w:t>ing</w:t>
      </w:r>
      <w:r w:rsidR="00C010CA" w:rsidRPr="003F44E8">
        <w:t xml:space="preserve"> </w:t>
      </w:r>
      <w:r w:rsidR="00101F10" w:rsidRPr="003F44E8">
        <w:t xml:space="preserve">antibodies against </w:t>
      </w:r>
      <w:r w:rsidR="001C5266" w:rsidRPr="003F44E8">
        <w:t>RVFV</w:t>
      </w:r>
      <w:r w:rsidR="00101F10" w:rsidRPr="003F44E8">
        <w:t xml:space="preserve"> in the serum of a variety of species</w:t>
      </w:r>
      <w:r w:rsidR="00C010CA" w:rsidRPr="003F44E8">
        <w:t xml:space="preserve"> </w:t>
      </w:r>
      <w:r w:rsidR="00C010CA" w:rsidRPr="003F44E8">
        <w:rPr>
          <w:u w:val="double"/>
        </w:rPr>
        <w:t>as well</w:t>
      </w:r>
      <w:r w:rsidR="00101F10" w:rsidRPr="003F44E8">
        <w:t xml:space="preserve">. </w:t>
      </w:r>
      <w:r w:rsidR="004D7F5A" w:rsidRPr="003F44E8">
        <w:rPr>
          <w:strike/>
        </w:rPr>
        <w:t>N</w:t>
      </w:r>
      <w:r w:rsidR="00101F10" w:rsidRPr="003F44E8">
        <w:rPr>
          <w:strike/>
        </w:rPr>
        <w:t xml:space="preserve">eutralisation tests </w:t>
      </w:r>
      <w:r w:rsidR="00C010CA" w:rsidRPr="003F44E8">
        <w:rPr>
          <w:u w:val="double"/>
        </w:rPr>
        <w:t>VNT</w:t>
      </w:r>
      <w:r w:rsidR="00B95DB6" w:rsidRPr="003F44E8">
        <w:rPr>
          <w:u w:val="double"/>
        </w:rPr>
        <w:t>s</w:t>
      </w:r>
      <w:r w:rsidR="00C010CA" w:rsidRPr="003F44E8">
        <w:t xml:space="preserve"> </w:t>
      </w:r>
      <w:r w:rsidR="00101F10" w:rsidRPr="003F44E8">
        <w:t xml:space="preserve">are </w:t>
      </w:r>
      <w:r w:rsidR="004E3CB7" w:rsidRPr="003F44E8">
        <w:t>the most</w:t>
      </w:r>
      <w:r w:rsidR="00101F10" w:rsidRPr="003F44E8">
        <w:t xml:space="preserve"> specific</w:t>
      </w:r>
      <w:r w:rsidR="004D7F5A" w:rsidRPr="003F44E8">
        <w:t xml:space="preserve"> diagnostic serological tests</w:t>
      </w:r>
      <w:r w:rsidR="00101F10" w:rsidRPr="003F44E8">
        <w:t xml:space="preserve">, but </w:t>
      </w:r>
      <w:r w:rsidR="00101F10" w:rsidRPr="003F44E8">
        <w:rPr>
          <w:strike/>
        </w:rPr>
        <w:t>these tests can only be performed</w:t>
      </w:r>
      <w:r w:rsidR="00EE3E86" w:rsidRPr="003F44E8">
        <w:rPr>
          <w:strike/>
        </w:rPr>
        <w:t xml:space="preserve"> with </w:t>
      </w:r>
      <w:r w:rsidR="00C010CA" w:rsidRPr="003F44E8">
        <w:rPr>
          <w:u w:val="double"/>
        </w:rPr>
        <w:t>require the use of</w:t>
      </w:r>
      <w:r w:rsidR="00101F10" w:rsidRPr="003F44E8">
        <w:t xml:space="preserve"> live virus and are </w:t>
      </w:r>
      <w:r w:rsidR="00C010CA" w:rsidRPr="003F44E8">
        <w:rPr>
          <w:u w:val="double"/>
        </w:rPr>
        <w:t>therefore</w:t>
      </w:r>
      <w:r w:rsidR="00C010CA" w:rsidRPr="003F44E8">
        <w:t xml:space="preserve"> </w:t>
      </w:r>
      <w:r w:rsidR="00101F10" w:rsidRPr="003F44E8">
        <w:t>not recommended for use outside endemic areas</w:t>
      </w:r>
      <w:r w:rsidR="0019241B" w:rsidRPr="003F44E8">
        <w:t xml:space="preserve"> or in laboratories with</w:t>
      </w:r>
      <w:r w:rsidR="001370BC" w:rsidRPr="003F44E8">
        <w:t>out</w:t>
      </w:r>
      <w:r w:rsidR="0019241B" w:rsidRPr="003F44E8">
        <w:t xml:space="preserve"> appropriate biosecurity facilities and vaccinated personnel</w:t>
      </w:r>
      <w:r w:rsidR="00101F10" w:rsidRPr="003F44E8">
        <w:t>.</w:t>
      </w:r>
      <w:r w:rsidR="004E3CB7" w:rsidRPr="003F44E8">
        <w:t xml:space="preserve"> However, alternative neutrali</w:t>
      </w:r>
      <w:r w:rsidR="001A5DBD" w:rsidRPr="003F44E8">
        <w:t>s</w:t>
      </w:r>
      <w:r w:rsidR="004E3CB7" w:rsidRPr="003F44E8">
        <w:t>ation assays not requiring handling of highly virulent RVF</w:t>
      </w:r>
      <w:r w:rsidR="0045472C" w:rsidRPr="003F44E8">
        <w:t>V</w:t>
      </w:r>
      <w:r w:rsidR="004E3CB7" w:rsidRPr="003F44E8">
        <w:t xml:space="preserve"> and not requiring high containment, are being developed </w:t>
      </w:r>
      <w:r w:rsidR="00393B54" w:rsidRPr="003F44E8">
        <w:t>and validated.</w:t>
      </w:r>
    </w:p>
    <w:p w14:paraId="51CBCDDA" w14:textId="23F04076" w:rsidR="00BE2554" w:rsidRPr="003F44E8" w:rsidRDefault="00B41688" w:rsidP="00596840">
      <w:pPr>
        <w:pStyle w:val="11"/>
        <w:rPr>
          <w:bCs/>
        </w:rPr>
      </w:pPr>
      <w:r w:rsidRPr="003F44E8">
        <w:rPr>
          <w:bCs/>
        </w:rPr>
        <w:t>2.1.</w:t>
      </w:r>
      <w:r w:rsidR="00BE2554" w:rsidRPr="003F44E8">
        <w:rPr>
          <w:bCs/>
        </w:rPr>
        <w:tab/>
        <w:t>E</w:t>
      </w:r>
      <w:r w:rsidR="00AF4F30" w:rsidRPr="003F44E8">
        <w:rPr>
          <w:bCs/>
        </w:rPr>
        <w:t>nzyme-linked immunosorbent assay</w:t>
      </w:r>
    </w:p>
    <w:p w14:paraId="12A5132B" w14:textId="77777777" w:rsidR="00C42236" w:rsidRPr="003F44E8" w:rsidRDefault="00101F10" w:rsidP="00596840">
      <w:pPr>
        <w:pStyle w:val="11Para"/>
      </w:pPr>
      <w:r w:rsidRPr="003F44E8">
        <w:t>The ELISA is a reliable and sensitive test to detec</w:t>
      </w:r>
      <w:r w:rsidR="00966D04" w:rsidRPr="003F44E8">
        <w:t xml:space="preserve">t antibodies against </w:t>
      </w:r>
      <w:r w:rsidR="001C5266" w:rsidRPr="003F44E8">
        <w:t>RVFV</w:t>
      </w:r>
      <w:r w:rsidR="00966D04" w:rsidRPr="003F44E8">
        <w:t>.</w:t>
      </w:r>
      <w:r w:rsidR="00753BE7" w:rsidRPr="003F44E8">
        <w:t xml:space="preserve"> Both IgG and IgM ELISA</w:t>
      </w:r>
      <w:r w:rsidR="0065768C" w:rsidRPr="003F44E8">
        <w:t>s</w:t>
      </w:r>
      <w:r w:rsidR="00753BE7" w:rsidRPr="003F44E8">
        <w:t xml:space="preserve"> are available for most species.</w:t>
      </w:r>
      <w:r w:rsidR="00481637" w:rsidRPr="003F44E8">
        <w:t xml:space="preserve"> IgM-capture ELISA allows diagnosis of recent infection</w:t>
      </w:r>
      <w:r w:rsidR="0065768C" w:rsidRPr="003F44E8">
        <w:t>s</w:t>
      </w:r>
      <w:r w:rsidR="00481637" w:rsidRPr="003F44E8">
        <w:t>.</w:t>
      </w:r>
      <w:r w:rsidR="00B129FD" w:rsidRPr="003F44E8">
        <w:t xml:space="preserve"> </w:t>
      </w:r>
    </w:p>
    <w:p w14:paraId="61DD0C78" w14:textId="45476B52" w:rsidR="00715328" w:rsidRPr="003F44E8" w:rsidRDefault="00753BE7" w:rsidP="00596840">
      <w:pPr>
        <w:pStyle w:val="11Para"/>
        <w:rPr>
          <w:u w:val="double"/>
        </w:rPr>
      </w:pPr>
      <w:r w:rsidRPr="003F44E8">
        <w:t>A</w:t>
      </w:r>
      <w:r w:rsidR="00C42236" w:rsidRPr="003F44E8">
        <w:t xml:space="preserve"> number of ELISAs using different formats are commercially available</w:t>
      </w:r>
      <w:r w:rsidR="004A48A6" w:rsidRPr="003F44E8">
        <w:t xml:space="preserve"> and others are under development</w:t>
      </w:r>
      <w:r w:rsidR="00C42236" w:rsidRPr="003F44E8">
        <w:t xml:space="preserve"> (</w:t>
      </w:r>
      <w:r w:rsidR="005E4C3E" w:rsidRPr="003F44E8">
        <w:t xml:space="preserve">Cetre-Sossah </w:t>
      </w:r>
      <w:r w:rsidR="0038155F" w:rsidRPr="003F44E8">
        <w:rPr>
          <w:i/>
        </w:rPr>
        <w:t>et al.</w:t>
      </w:r>
      <w:r w:rsidR="005E4C3E" w:rsidRPr="003F44E8">
        <w:rPr>
          <w:i/>
        </w:rPr>
        <w:t>,</w:t>
      </w:r>
      <w:r w:rsidR="005E4C3E" w:rsidRPr="003F44E8">
        <w:t xml:space="preserve"> 2009</w:t>
      </w:r>
      <w:r w:rsidR="005B463B" w:rsidRPr="003F44E8">
        <w:t>;</w:t>
      </w:r>
      <w:r w:rsidR="002F40D8">
        <w:t xml:space="preserve"> </w:t>
      </w:r>
      <w:r w:rsidR="00EE644A" w:rsidRPr="002F40D8">
        <w:rPr>
          <w:strike/>
        </w:rPr>
        <w:t xml:space="preserve">Fafetine </w:t>
      </w:r>
      <w:r w:rsidR="00EE644A" w:rsidRPr="002F40D8">
        <w:rPr>
          <w:i/>
          <w:strike/>
        </w:rPr>
        <w:t>et al.,</w:t>
      </w:r>
      <w:r w:rsidR="00EE644A" w:rsidRPr="002F40D8">
        <w:rPr>
          <w:strike/>
        </w:rPr>
        <w:t xml:space="preserve"> 2007; </w:t>
      </w:r>
      <w:r w:rsidR="005B463B" w:rsidRPr="002F40D8">
        <w:rPr>
          <w:strike/>
        </w:rPr>
        <w:t xml:space="preserve">Jansen Van Vuren </w:t>
      </w:r>
      <w:r w:rsidR="00BD5DE8" w:rsidRPr="002F40D8">
        <w:rPr>
          <w:i/>
          <w:strike/>
        </w:rPr>
        <w:t>et al</w:t>
      </w:r>
      <w:r w:rsidR="0038155F" w:rsidRPr="002F40D8">
        <w:rPr>
          <w:strike/>
        </w:rPr>
        <w:t>.</w:t>
      </w:r>
      <w:r w:rsidR="005B463B" w:rsidRPr="002F40D8">
        <w:rPr>
          <w:strike/>
        </w:rPr>
        <w:t>, 2007;</w:t>
      </w:r>
      <w:r w:rsidR="008578AC" w:rsidRPr="002F40D8">
        <w:rPr>
          <w:strike/>
        </w:rPr>
        <w:t xml:space="preserve"> </w:t>
      </w:r>
      <w:r w:rsidR="005B463B" w:rsidRPr="002F40D8">
        <w:rPr>
          <w:strike/>
        </w:rPr>
        <w:t xml:space="preserve">Madani </w:t>
      </w:r>
      <w:r w:rsidR="00BD5DE8" w:rsidRPr="002F40D8">
        <w:rPr>
          <w:i/>
          <w:strike/>
        </w:rPr>
        <w:t>et al</w:t>
      </w:r>
      <w:r w:rsidR="0038155F" w:rsidRPr="002F40D8">
        <w:rPr>
          <w:strike/>
        </w:rPr>
        <w:t>.</w:t>
      </w:r>
      <w:r w:rsidR="005B463B" w:rsidRPr="002F40D8">
        <w:rPr>
          <w:strike/>
        </w:rPr>
        <w:t>, 2003;</w:t>
      </w:r>
      <w:r w:rsidR="00927864" w:rsidRPr="002F40D8">
        <w:rPr>
          <w:strike/>
        </w:rPr>
        <w:t xml:space="preserve"> </w:t>
      </w:r>
      <w:r w:rsidR="003A0D11" w:rsidRPr="003F44E8">
        <w:t xml:space="preserve">Munyua </w:t>
      </w:r>
      <w:r w:rsidR="00BD5DE8" w:rsidRPr="003F44E8">
        <w:rPr>
          <w:i/>
        </w:rPr>
        <w:t>et al</w:t>
      </w:r>
      <w:r w:rsidR="0038155F" w:rsidRPr="003F44E8">
        <w:t>.</w:t>
      </w:r>
      <w:r w:rsidR="003A0D11" w:rsidRPr="003F44E8">
        <w:t>, 2010</w:t>
      </w:r>
      <w:r w:rsidR="00927864" w:rsidRPr="003F44E8">
        <w:t xml:space="preserve">; </w:t>
      </w:r>
      <w:r w:rsidR="003A0D11" w:rsidRPr="003F44E8">
        <w:t xml:space="preserve">Paweska </w:t>
      </w:r>
      <w:r w:rsidR="00BD5DE8" w:rsidRPr="003F44E8">
        <w:rPr>
          <w:i/>
        </w:rPr>
        <w:t>et al</w:t>
      </w:r>
      <w:r w:rsidR="0038155F" w:rsidRPr="003F44E8">
        <w:t>.</w:t>
      </w:r>
      <w:r w:rsidR="003A0D11" w:rsidRPr="003F44E8">
        <w:t xml:space="preserve">, </w:t>
      </w:r>
      <w:r w:rsidR="003A0D11" w:rsidRPr="002F40D8">
        <w:rPr>
          <w:strike/>
        </w:rPr>
        <w:t>2003</w:t>
      </w:r>
      <w:r w:rsidR="00927864" w:rsidRPr="002F40D8">
        <w:rPr>
          <w:strike/>
        </w:rPr>
        <w:t xml:space="preserve">; </w:t>
      </w:r>
      <w:r w:rsidR="00927864" w:rsidRPr="003F44E8">
        <w:t>2005</w:t>
      </w:r>
      <w:r w:rsidR="005B463B" w:rsidRPr="003F44E8">
        <w:t>;</w:t>
      </w:r>
      <w:r w:rsidR="008578AC" w:rsidRPr="003F44E8">
        <w:t xml:space="preserve"> </w:t>
      </w:r>
      <w:r w:rsidR="00927864" w:rsidRPr="00847FF9">
        <w:rPr>
          <w:strike/>
        </w:rPr>
        <w:t>Van Vuren &amp; Paweska, 2010</w:t>
      </w:r>
      <w:r w:rsidR="00B95DB6" w:rsidRPr="00847FF9">
        <w:rPr>
          <w:strike/>
        </w:rPr>
        <w:t xml:space="preserve">; </w:t>
      </w:r>
      <w:r w:rsidR="00B95DB6" w:rsidRPr="003F44E8">
        <w:rPr>
          <w:u w:val="double"/>
        </w:rPr>
        <w:t xml:space="preserve">Williams </w:t>
      </w:r>
      <w:r w:rsidR="00B95DB6" w:rsidRPr="003F44E8">
        <w:rPr>
          <w:i/>
          <w:iCs/>
          <w:u w:val="double"/>
        </w:rPr>
        <w:t>et al.,</w:t>
      </w:r>
      <w:r w:rsidR="00B95DB6" w:rsidRPr="003F44E8">
        <w:rPr>
          <w:u w:val="double"/>
        </w:rPr>
        <w:t xml:space="preserve"> 2011</w:t>
      </w:r>
      <w:r w:rsidR="00C42236" w:rsidRPr="003F44E8">
        <w:t>)</w:t>
      </w:r>
      <w:r w:rsidR="0076729D" w:rsidRPr="003F44E8">
        <w:t>. They are used routinely in many countries for single case diagnosis, outbreak management, and surveillance.</w:t>
      </w:r>
      <w:r w:rsidR="00E560C8" w:rsidRPr="003F44E8">
        <w:t xml:space="preserve"> </w:t>
      </w:r>
      <w:r w:rsidR="00E560C8" w:rsidRPr="003F44E8">
        <w:rPr>
          <w:u w:val="double"/>
        </w:rPr>
        <w:t>Examples of blocking, indirect and antibody capture ELISAs are given below:</w:t>
      </w:r>
    </w:p>
    <w:p w14:paraId="78344C1B" w14:textId="540C916F" w:rsidR="00FA687D" w:rsidRPr="003F44E8" w:rsidRDefault="00FA687D" w:rsidP="007457E9">
      <w:pPr>
        <w:pStyle w:val="111"/>
        <w:rPr>
          <w:u w:val="double"/>
        </w:rPr>
      </w:pPr>
      <w:r w:rsidRPr="003F44E8">
        <w:rPr>
          <w:u w:val="double"/>
        </w:rPr>
        <w:t>2.1.1</w:t>
      </w:r>
      <w:r w:rsidR="007457E9" w:rsidRPr="003F44E8">
        <w:rPr>
          <w:u w:val="double"/>
        </w:rPr>
        <w:t>.</w:t>
      </w:r>
      <w:r w:rsidR="007457E9" w:rsidRPr="003F44E8">
        <w:rPr>
          <w:u w:val="double"/>
        </w:rPr>
        <w:tab/>
      </w:r>
      <w:r w:rsidRPr="003F44E8">
        <w:rPr>
          <w:u w:val="double"/>
        </w:rPr>
        <w:t>Blocking IgG ELISA</w:t>
      </w:r>
    </w:p>
    <w:p w14:paraId="095892F6" w14:textId="2D295A03" w:rsidR="00FA687D" w:rsidRPr="003F44E8" w:rsidRDefault="00FA687D" w:rsidP="007457E9">
      <w:pPr>
        <w:pStyle w:val="111Para"/>
        <w:rPr>
          <w:u w:val="double"/>
        </w:rPr>
      </w:pPr>
      <w:r w:rsidRPr="003F44E8">
        <w:rPr>
          <w:u w:val="double"/>
        </w:rPr>
        <w:t xml:space="preserve">This ELISA can be used in human and ruminant sera and plasma </w:t>
      </w:r>
      <w:r w:rsidR="008C0DF4" w:rsidRPr="003F44E8">
        <w:rPr>
          <w:u w:val="double"/>
        </w:rPr>
        <w:t xml:space="preserve">samples </w:t>
      </w:r>
      <w:r w:rsidRPr="003F44E8">
        <w:rPr>
          <w:u w:val="double"/>
        </w:rPr>
        <w:t xml:space="preserve">(Paweska </w:t>
      </w:r>
      <w:r w:rsidRPr="003F44E8">
        <w:rPr>
          <w:i/>
          <w:iCs/>
          <w:u w:val="double"/>
        </w:rPr>
        <w:t>et al.,</w:t>
      </w:r>
      <w:r w:rsidRPr="003F44E8">
        <w:rPr>
          <w:u w:val="double"/>
        </w:rPr>
        <w:t xml:space="preserve"> 2005). The reagent dilutions stated in the test procedure below may need to be optimised </w:t>
      </w:r>
      <w:r w:rsidR="00807AC9" w:rsidRPr="003F44E8">
        <w:rPr>
          <w:u w:val="double"/>
        </w:rPr>
        <w:t>by each</w:t>
      </w:r>
      <w:r w:rsidRPr="003F44E8">
        <w:rPr>
          <w:u w:val="double"/>
        </w:rPr>
        <w:t xml:space="preserve"> laboratory conducting the test. Inactivation of RVF</w:t>
      </w:r>
      <w:r w:rsidR="00833C76" w:rsidRPr="003F44E8">
        <w:rPr>
          <w:u w:val="double"/>
        </w:rPr>
        <w:t>V</w:t>
      </w:r>
      <w:r w:rsidRPr="003F44E8">
        <w:rPr>
          <w:u w:val="double"/>
        </w:rPr>
        <w:t xml:space="preserve"> is necessary for safety purposes. For washing, blocking and diluent buffers, PBS and 0.1% Tween 20, 10% skimmed milk powder in PBS, and 2% skimmed milk powder in PBS are used</w:t>
      </w:r>
      <w:r w:rsidR="00833C76" w:rsidRPr="003F44E8">
        <w:rPr>
          <w:u w:val="double"/>
        </w:rPr>
        <w:t>,</w:t>
      </w:r>
      <w:r w:rsidRPr="003F44E8">
        <w:rPr>
          <w:u w:val="double"/>
        </w:rPr>
        <w:t xml:space="preserve"> respectively. Unless otherwise stated, volumes used are 100</w:t>
      </w:r>
      <w:r w:rsidR="00807AC9" w:rsidRPr="003F44E8">
        <w:rPr>
          <w:u w:val="double"/>
        </w:rPr>
        <w:t> µ</w:t>
      </w:r>
      <w:r w:rsidRPr="003F44E8">
        <w:rPr>
          <w:u w:val="double"/>
        </w:rPr>
        <w:t xml:space="preserve">l/well, and all washes are performed </w:t>
      </w:r>
      <w:r w:rsidR="00833C76" w:rsidRPr="003F44E8">
        <w:rPr>
          <w:u w:val="double"/>
        </w:rPr>
        <w:t>three</w:t>
      </w:r>
      <w:r w:rsidRPr="003F44E8">
        <w:rPr>
          <w:u w:val="double"/>
        </w:rPr>
        <w:t xml:space="preserve"> times for 15</w:t>
      </w:r>
      <w:r w:rsidR="00833C76" w:rsidRPr="003F44E8">
        <w:rPr>
          <w:u w:val="double"/>
        </w:rPr>
        <w:t xml:space="preserve"> second</w:t>
      </w:r>
      <w:r w:rsidRPr="003F44E8">
        <w:rPr>
          <w:u w:val="double"/>
        </w:rPr>
        <w:t>s using 300</w:t>
      </w:r>
      <w:r w:rsidR="00807AC9" w:rsidRPr="003F44E8">
        <w:rPr>
          <w:u w:val="double"/>
        </w:rPr>
        <w:t> µ</w:t>
      </w:r>
      <w:r w:rsidRPr="003F44E8">
        <w:rPr>
          <w:u w:val="double"/>
        </w:rPr>
        <w:t xml:space="preserve">l of wash buffer per well. Note: During step </w:t>
      </w:r>
      <w:r w:rsidR="00FD561C" w:rsidRPr="003F44E8">
        <w:rPr>
          <w:u w:val="double"/>
        </w:rPr>
        <w:t>ii)</w:t>
      </w:r>
      <w:r w:rsidRPr="003F44E8">
        <w:rPr>
          <w:u w:val="double"/>
        </w:rPr>
        <w:t xml:space="preserve">, sera and antigen are mixed in a separate plate or diluting tubes, not the ELISA plate. </w:t>
      </w:r>
    </w:p>
    <w:p w14:paraId="260A9141" w14:textId="3C7A42C0" w:rsidR="00FA687D" w:rsidRPr="003F44E8" w:rsidRDefault="007457E9" w:rsidP="007457E9">
      <w:pPr>
        <w:pStyle w:val="i"/>
        <w:rPr>
          <w:u w:val="double"/>
        </w:rPr>
      </w:pPr>
      <w:r w:rsidRPr="003F44E8">
        <w:rPr>
          <w:u w:val="double"/>
        </w:rPr>
        <w:t>i)</w:t>
      </w:r>
      <w:r w:rsidRPr="003F44E8">
        <w:rPr>
          <w:u w:val="double"/>
        </w:rPr>
        <w:tab/>
      </w:r>
      <w:r w:rsidR="00FA687D" w:rsidRPr="003F44E8">
        <w:rPr>
          <w:u w:val="double"/>
        </w:rPr>
        <w:t>Coat plates with 100</w:t>
      </w:r>
      <w:r w:rsidRPr="003F44E8">
        <w:rPr>
          <w:u w:val="double"/>
        </w:rPr>
        <w:t xml:space="preserve"> µ</w:t>
      </w:r>
      <w:r w:rsidR="00FA687D" w:rsidRPr="003F44E8">
        <w:rPr>
          <w:u w:val="double"/>
        </w:rPr>
        <w:t>l polyclonal sheep anti-RVF capture antibody diluted 1</w:t>
      </w:r>
      <w:r w:rsidRPr="003F44E8">
        <w:rPr>
          <w:u w:val="double"/>
        </w:rPr>
        <w:t>/</w:t>
      </w:r>
      <w:r w:rsidR="00FA687D" w:rsidRPr="003F44E8">
        <w:rPr>
          <w:u w:val="double"/>
        </w:rPr>
        <w:t>500 in PBS and incubate plates covered with lids at 4</w:t>
      </w:r>
      <w:r w:rsidRPr="003F44E8">
        <w:rPr>
          <w:u w:val="double"/>
        </w:rPr>
        <w:t>°</w:t>
      </w:r>
      <w:r w:rsidR="00FA687D" w:rsidRPr="003F44E8">
        <w:rPr>
          <w:u w:val="double"/>
        </w:rPr>
        <w:t xml:space="preserve">C overnight. Wash plates. </w:t>
      </w:r>
    </w:p>
    <w:p w14:paraId="7E7332B1" w14:textId="78B7613A" w:rsidR="00FA687D" w:rsidRPr="003F44E8" w:rsidRDefault="007457E9" w:rsidP="007457E9">
      <w:pPr>
        <w:pStyle w:val="i"/>
        <w:rPr>
          <w:u w:val="double"/>
        </w:rPr>
      </w:pPr>
      <w:r w:rsidRPr="003F44E8">
        <w:rPr>
          <w:u w:val="double"/>
        </w:rPr>
        <w:t>ii)</w:t>
      </w:r>
      <w:r w:rsidRPr="003F44E8">
        <w:rPr>
          <w:u w:val="double"/>
        </w:rPr>
        <w:tab/>
      </w:r>
      <w:r w:rsidR="00FA687D" w:rsidRPr="003F44E8">
        <w:rPr>
          <w:u w:val="double"/>
        </w:rPr>
        <w:t>Add 200</w:t>
      </w:r>
      <w:r w:rsidRPr="003F44E8">
        <w:rPr>
          <w:u w:val="double"/>
        </w:rPr>
        <w:t xml:space="preserve"> µ</w:t>
      </w:r>
      <w:r w:rsidR="00FA687D" w:rsidRPr="003F44E8">
        <w:rPr>
          <w:u w:val="double"/>
        </w:rPr>
        <w:t>l/well of blocking buffer and incubate for 1</w:t>
      </w:r>
      <w:r w:rsidRPr="003F44E8">
        <w:rPr>
          <w:u w:val="double"/>
        </w:rPr>
        <w:t xml:space="preserve"> </w:t>
      </w:r>
      <w:r w:rsidR="00FA687D" w:rsidRPr="003F44E8">
        <w:rPr>
          <w:u w:val="double"/>
        </w:rPr>
        <w:t>h</w:t>
      </w:r>
      <w:r w:rsidRPr="003F44E8">
        <w:rPr>
          <w:u w:val="double"/>
        </w:rPr>
        <w:t>our</w:t>
      </w:r>
      <w:r w:rsidR="00FA687D" w:rsidRPr="003F44E8">
        <w:rPr>
          <w:u w:val="double"/>
        </w:rPr>
        <w:t xml:space="preserve"> in </w:t>
      </w:r>
      <w:r w:rsidR="00FD561C" w:rsidRPr="003F44E8">
        <w:rPr>
          <w:u w:val="double"/>
        </w:rPr>
        <w:t>a humid</w:t>
      </w:r>
      <w:r w:rsidR="00FA687D" w:rsidRPr="003F44E8">
        <w:rPr>
          <w:u w:val="double"/>
        </w:rPr>
        <w:t xml:space="preserve"> chamber at 37</w:t>
      </w:r>
      <w:r w:rsidRPr="003F44E8">
        <w:rPr>
          <w:u w:val="double"/>
        </w:rPr>
        <w:t>°</w:t>
      </w:r>
      <w:r w:rsidR="00FA687D" w:rsidRPr="003F44E8">
        <w:rPr>
          <w:u w:val="double"/>
        </w:rPr>
        <w:t xml:space="preserve">C. Wash </w:t>
      </w:r>
      <w:r w:rsidR="00FD561C" w:rsidRPr="003F44E8">
        <w:rPr>
          <w:u w:val="double"/>
        </w:rPr>
        <w:t xml:space="preserve">the </w:t>
      </w:r>
      <w:r w:rsidR="00FA687D" w:rsidRPr="003F44E8">
        <w:rPr>
          <w:u w:val="double"/>
        </w:rPr>
        <w:t>plates. During the blocking stage, add 21</w:t>
      </w:r>
      <w:r w:rsidRPr="003F44E8">
        <w:rPr>
          <w:u w:val="double"/>
        </w:rPr>
        <w:t xml:space="preserve"> µ</w:t>
      </w:r>
      <w:r w:rsidR="00FA687D" w:rsidRPr="003F44E8">
        <w:rPr>
          <w:u w:val="double"/>
        </w:rPr>
        <w:t>l of each undiluted test and control sera into diluting wells containing 189</w:t>
      </w:r>
      <w:r w:rsidRPr="003F44E8">
        <w:rPr>
          <w:u w:val="double"/>
        </w:rPr>
        <w:t xml:space="preserve"> µ</w:t>
      </w:r>
      <w:r w:rsidR="00FA687D" w:rsidRPr="003F44E8">
        <w:rPr>
          <w:u w:val="double"/>
        </w:rPr>
        <w:t>l virus or control antigen pre</w:t>
      </w:r>
      <w:r w:rsidR="00833C76" w:rsidRPr="003F44E8">
        <w:rPr>
          <w:u w:val="double"/>
        </w:rPr>
        <w:t>-</w:t>
      </w:r>
      <w:r w:rsidR="00FA687D" w:rsidRPr="003F44E8">
        <w:rPr>
          <w:u w:val="double"/>
        </w:rPr>
        <w:t>diluted 1</w:t>
      </w:r>
      <w:r w:rsidRPr="003F44E8">
        <w:rPr>
          <w:u w:val="double"/>
        </w:rPr>
        <w:t>/</w:t>
      </w:r>
      <w:r w:rsidR="00FA687D" w:rsidRPr="003F44E8">
        <w:rPr>
          <w:u w:val="double"/>
        </w:rPr>
        <w:t>10</w:t>
      </w:r>
      <w:r w:rsidR="00833C76" w:rsidRPr="003F44E8">
        <w:rPr>
          <w:u w:val="double"/>
        </w:rPr>
        <w:t>.</w:t>
      </w:r>
      <w:r w:rsidR="00FA687D" w:rsidRPr="003F44E8">
        <w:rPr>
          <w:u w:val="double"/>
        </w:rPr>
        <w:t xml:space="preserve"> (NOTE: These volumes are for testing samples in duplicate – for testing in singles, adjust the volumes accordingly</w:t>
      </w:r>
      <w:r w:rsidR="00833C76" w:rsidRPr="003F44E8">
        <w:rPr>
          <w:u w:val="double"/>
        </w:rPr>
        <w:t>.</w:t>
      </w:r>
      <w:r w:rsidR="00FA687D" w:rsidRPr="003F44E8">
        <w:rPr>
          <w:u w:val="double"/>
        </w:rPr>
        <w:t xml:space="preserve">) For conjugate control use diluent buffer without any additives. </w:t>
      </w:r>
    </w:p>
    <w:p w14:paraId="246CA677" w14:textId="326A2940" w:rsidR="00FA687D" w:rsidRPr="003F44E8" w:rsidRDefault="007457E9" w:rsidP="007457E9">
      <w:pPr>
        <w:pStyle w:val="i"/>
        <w:rPr>
          <w:u w:val="double"/>
        </w:rPr>
      </w:pPr>
      <w:r w:rsidRPr="003F44E8">
        <w:rPr>
          <w:u w:val="double"/>
        </w:rPr>
        <w:t>iii)</w:t>
      </w:r>
      <w:r w:rsidRPr="003F44E8">
        <w:rPr>
          <w:u w:val="double"/>
        </w:rPr>
        <w:tab/>
      </w:r>
      <w:r w:rsidR="00FA687D" w:rsidRPr="003F44E8">
        <w:rPr>
          <w:u w:val="double"/>
        </w:rPr>
        <w:t>Add 100</w:t>
      </w:r>
      <w:r w:rsidRPr="003F44E8">
        <w:rPr>
          <w:u w:val="double"/>
        </w:rPr>
        <w:t xml:space="preserve"> µ</w:t>
      </w:r>
      <w:r w:rsidR="00FA687D" w:rsidRPr="003F44E8">
        <w:rPr>
          <w:u w:val="double"/>
        </w:rPr>
        <w:t>l of test and control sera/virus antigen mixture to rows A</w:t>
      </w:r>
      <w:r w:rsidR="00833C76" w:rsidRPr="003F44E8">
        <w:rPr>
          <w:u w:val="double"/>
        </w:rPr>
        <w:t>–</w:t>
      </w:r>
      <w:r w:rsidR="00FA687D" w:rsidRPr="003F44E8">
        <w:rPr>
          <w:u w:val="double"/>
        </w:rPr>
        <w:t>D 1</w:t>
      </w:r>
      <w:r w:rsidR="0024391B" w:rsidRPr="003F44E8">
        <w:rPr>
          <w:u w:val="double"/>
        </w:rPr>
        <w:t>–</w:t>
      </w:r>
      <w:r w:rsidR="00FA687D" w:rsidRPr="003F44E8">
        <w:rPr>
          <w:u w:val="double"/>
        </w:rPr>
        <w:t>12 and 100</w:t>
      </w:r>
      <w:r w:rsidRPr="003F44E8">
        <w:rPr>
          <w:u w:val="double"/>
        </w:rPr>
        <w:t xml:space="preserve"> µ</w:t>
      </w:r>
      <w:r w:rsidR="00FA687D" w:rsidRPr="003F44E8">
        <w:rPr>
          <w:u w:val="double"/>
        </w:rPr>
        <w:t>l of test and control sera/control antigen mixture to rows E</w:t>
      </w:r>
      <w:r w:rsidR="00833C76" w:rsidRPr="003F44E8">
        <w:rPr>
          <w:u w:val="double"/>
        </w:rPr>
        <w:t>–</w:t>
      </w:r>
      <w:r w:rsidR="00FA687D" w:rsidRPr="003F44E8">
        <w:rPr>
          <w:u w:val="double"/>
        </w:rPr>
        <w:t>H 1</w:t>
      </w:r>
      <w:r w:rsidR="00FD561C" w:rsidRPr="003F44E8">
        <w:rPr>
          <w:u w:val="double"/>
        </w:rPr>
        <w:t>–</w:t>
      </w:r>
      <w:r w:rsidR="00FA687D" w:rsidRPr="003F44E8">
        <w:rPr>
          <w:u w:val="double"/>
        </w:rPr>
        <w:t>12 and incubate for 1</w:t>
      </w:r>
      <w:r w:rsidR="00FD561C" w:rsidRPr="003F44E8">
        <w:rPr>
          <w:u w:val="double"/>
        </w:rPr>
        <w:t xml:space="preserve"> </w:t>
      </w:r>
      <w:r w:rsidR="00FA687D" w:rsidRPr="003F44E8">
        <w:rPr>
          <w:u w:val="double"/>
        </w:rPr>
        <w:t>h</w:t>
      </w:r>
      <w:r w:rsidR="00FD561C" w:rsidRPr="003F44E8">
        <w:rPr>
          <w:u w:val="double"/>
        </w:rPr>
        <w:t>our</w:t>
      </w:r>
      <w:r w:rsidR="00FA687D" w:rsidRPr="003F44E8">
        <w:rPr>
          <w:u w:val="double"/>
        </w:rPr>
        <w:t xml:space="preserve"> in </w:t>
      </w:r>
      <w:r w:rsidR="00FD561C" w:rsidRPr="003F44E8">
        <w:rPr>
          <w:u w:val="double"/>
        </w:rPr>
        <w:t>a humid</w:t>
      </w:r>
      <w:r w:rsidR="00FA687D" w:rsidRPr="003F44E8">
        <w:rPr>
          <w:u w:val="double"/>
        </w:rPr>
        <w:t xml:space="preserve"> chamber at 37</w:t>
      </w:r>
      <w:r w:rsidR="0024391B" w:rsidRPr="003F44E8">
        <w:rPr>
          <w:u w:val="double"/>
        </w:rPr>
        <w:t>°</w:t>
      </w:r>
      <w:r w:rsidR="00FA687D" w:rsidRPr="003F44E8">
        <w:rPr>
          <w:u w:val="double"/>
        </w:rPr>
        <w:t>C. Wash plates.</w:t>
      </w:r>
    </w:p>
    <w:p w14:paraId="773AE7F0" w14:textId="441BB8CE" w:rsidR="00FA687D" w:rsidRPr="003F44E8" w:rsidRDefault="007457E9" w:rsidP="007457E9">
      <w:pPr>
        <w:pStyle w:val="i"/>
        <w:rPr>
          <w:u w:val="double"/>
        </w:rPr>
      </w:pPr>
      <w:r w:rsidRPr="003F44E8">
        <w:rPr>
          <w:u w:val="double"/>
        </w:rPr>
        <w:t>iv)</w:t>
      </w:r>
      <w:r w:rsidRPr="003F44E8">
        <w:rPr>
          <w:u w:val="double"/>
        </w:rPr>
        <w:tab/>
      </w:r>
      <w:r w:rsidR="00FA687D" w:rsidRPr="003F44E8">
        <w:rPr>
          <w:u w:val="double"/>
        </w:rPr>
        <w:t>Add 100</w:t>
      </w:r>
      <w:r w:rsidR="0024391B" w:rsidRPr="003F44E8">
        <w:rPr>
          <w:u w:val="double"/>
        </w:rPr>
        <w:t xml:space="preserve"> µ</w:t>
      </w:r>
      <w:r w:rsidR="00FA687D" w:rsidRPr="003F44E8">
        <w:rPr>
          <w:u w:val="double"/>
        </w:rPr>
        <w:t>l/well of rabbit anti-virus rN diluted 1</w:t>
      </w:r>
      <w:r w:rsidR="00833C76" w:rsidRPr="003F44E8">
        <w:rPr>
          <w:u w:val="double"/>
        </w:rPr>
        <w:t>/</w:t>
      </w:r>
      <w:r w:rsidR="00FA687D" w:rsidRPr="003F44E8">
        <w:rPr>
          <w:u w:val="double"/>
        </w:rPr>
        <w:t>2000 in diluent buffer and incubate for 1</w:t>
      </w:r>
      <w:r w:rsidR="00833C76" w:rsidRPr="003F44E8">
        <w:rPr>
          <w:u w:val="double"/>
        </w:rPr>
        <w:t> </w:t>
      </w:r>
      <w:r w:rsidR="00FA687D" w:rsidRPr="003F44E8">
        <w:rPr>
          <w:u w:val="double"/>
        </w:rPr>
        <w:t>h</w:t>
      </w:r>
      <w:r w:rsidR="00833C76" w:rsidRPr="003F44E8">
        <w:rPr>
          <w:u w:val="double"/>
        </w:rPr>
        <w:t>our</w:t>
      </w:r>
      <w:r w:rsidR="00FA687D" w:rsidRPr="003F44E8">
        <w:rPr>
          <w:u w:val="double"/>
        </w:rPr>
        <w:t xml:space="preserve"> in </w:t>
      </w:r>
      <w:r w:rsidR="00833C76" w:rsidRPr="003F44E8">
        <w:rPr>
          <w:u w:val="double"/>
        </w:rPr>
        <w:t>a humid</w:t>
      </w:r>
      <w:r w:rsidR="00FA687D" w:rsidRPr="003F44E8">
        <w:rPr>
          <w:u w:val="double"/>
        </w:rPr>
        <w:t xml:space="preserve"> chamber at 37</w:t>
      </w:r>
      <w:r w:rsidR="0024391B" w:rsidRPr="003F44E8">
        <w:rPr>
          <w:u w:val="double"/>
        </w:rPr>
        <w:t>°</w:t>
      </w:r>
      <w:r w:rsidR="00FA687D" w:rsidRPr="003F44E8">
        <w:rPr>
          <w:u w:val="double"/>
        </w:rPr>
        <w:t xml:space="preserve">C. Wash plates. </w:t>
      </w:r>
    </w:p>
    <w:p w14:paraId="29E0D1AF" w14:textId="6BE85179" w:rsidR="00FA687D" w:rsidRDefault="007457E9" w:rsidP="007457E9">
      <w:pPr>
        <w:pStyle w:val="i"/>
        <w:rPr>
          <w:u w:val="double"/>
        </w:rPr>
      </w:pPr>
      <w:r w:rsidRPr="003F44E8">
        <w:rPr>
          <w:u w:val="double"/>
        </w:rPr>
        <w:t>v)</w:t>
      </w:r>
      <w:r w:rsidRPr="003F44E8">
        <w:rPr>
          <w:u w:val="double"/>
        </w:rPr>
        <w:tab/>
      </w:r>
      <w:r w:rsidR="00FA687D" w:rsidRPr="003F44E8">
        <w:rPr>
          <w:u w:val="double"/>
        </w:rPr>
        <w:t>Add 100</w:t>
      </w:r>
      <w:r w:rsidR="0024391B" w:rsidRPr="003F44E8">
        <w:rPr>
          <w:u w:val="double"/>
        </w:rPr>
        <w:t xml:space="preserve"> µ</w:t>
      </w:r>
      <w:r w:rsidR="00FA687D" w:rsidRPr="003F44E8">
        <w:rPr>
          <w:u w:val="double"/>
        </w:rPr>
        <w:t>l/well of anti-rabbit IgG HRPO-conjugate diluted 1</w:t>
      </w:r>
      <w:r w:rsidR="00833C76" w:rsidRPr="003F44E8">
        <w:rPr>
          <w:u w:val="double"/>
        </w:rPr>
        <w:t>/</w:t>
      </w:r>
      <w:r w:rsidR="00FA687D" w:rsidRPr="003F44E8">
        <w:rPr>
          <w:u w:val="double"/>
        </w:rPr>
        <w:t>6000 in diluent buffer and incubate for 1</w:t>
      </w:r>
      <w:r w:rsidR="00833C76" w:rsidRPr="003F44E8">
        <w:rPr>
          <w:u w:val="double"/>
        </w:rPr>
        <w:t xml:space="preserve"> </w:t>
      </w:r>
      <w:r w:rsidR="00FA687D" w:rsidRPr="003F44E8">
        <w:rPr>
          <w:u w:val="double"/>
        </w:rPr>
        <w:t>h</w:t>
      </w:r>
      <w:r w:rsidR="00833C76" w:rsidRPr="003F44E8">
        <w:rPr>
          <w:u w:val="double"/>
        </w:rPr>
        <w:t>our</w:t>
      </w:r>
      <w:r w:rsidR="00FA687D" w:rsidRPr="003F44E8">
        <w:rPr>
          <w:u w:val="double"/>
        </w:rPr>
        <w:t xml:space="preserve"> in moist chamber at 37</w:t>
      </w:r>
      <w:r w:rsidR="00833C76" w:rsidRPr="003F44E8">
        <w:rPr>
          <w:u w:val="double"/>
        </w:rPr>
        <w:t>°</w:t>
      </w:r>
      <w:r w:rsidR="00FA687D" w:rsidRPr="003F44E8">
        <w:rPr>
          <w:u w:val="double"/>
        </w:rPr>
        <w:t xml:space="preserve">C. Wash plates </w:t>
      </w:r>
      <w:r w:rsidR="0024391B" w:rsidRPr="003F44E8">
        <w:rPr>
          <w:u w:val="double"/>
        </w:rPr>
        <w:t>six</w:t>
      </w:r>
      <w:r w:rsidR="00FA687D" w:rsidRPr="003F44E8">
        <w:rPr>
          <w:u w:val="double"/>
        </w:rPr>
        <w:t xml:space="preserve"> times. </w:t>
      </w:r>
    </w:p>
    <w:p w14:paraId="30D8E4D7" w14:textId="506656FC" w:rsidR="00FA687D" w:rsidRPr="003F44E8" w:rsidRDefault="007457E9" w:rsidP="007457E9">
      <w:pPr>
        <w:pStyle w:val="i"/>
        <w:rPr>
          <w:u w:val="double"/>
        </w:rPr>
      </w:pPr>
      <w:r w:rsidRPr="003F44E8">
        <w:rPr>
          <w:u w:val="double"/>
        </w:rPr>
        <w:t>vi)</w:t>
      </w:r>
      <w:r w:rsidRPr="003F44E8">
        <w:rPr>
          <w:u w:val="double"/>
        </w:rPr>
        <w:tab/>
      </w:r>
      <w:r w:rsidR="004E6095" w:rsidRPr="005C0DB6">
        <w:rPr>
          <w:u w:val="double"/>
        </w:rPr>
        <w:t xml:space="preserve">Add 100 µl/well of ABTS peroxidase substrate. </w:t>
      </w:r>
      <w:r w:rsidR="004E6095">
        <w:rPr>
          <w:u w:val="double"/>
        </w:rPr>
        <w:t>L</w:t>
      </w:r>
      <w:r w:rsidR="004E6095" w:rsidRPr="005C0DB6">
        <w:rPr>
          <w:u w:val="double"/>
        </w:rPr>
        <w:t>eave plates for 30 minutes at room temperature (22</w:t>
      </w:r>
      <w:r w:rsidR="000B4512">
        <w:rPr>
          <w:u w:val="double"/>
        </w:rPr>
        <w:t>–</w:t>
      </w:r>
      <w:r w:rsidR="004E6095" w:rsidRPr="005C0DB6">
        <w:rPr>
          <w:u w:val="double"/>
        </w:rPr>
        <w:t>25°C) in</w:t>
      </w:r>
      <w:r w:rsidR="000B4512">
        <w:rPr>
          <w:u w:val="double"/>
        </w:rPr>
        <w:t xml:space="preserve"> the</w:t>
      </w:r>
      <w:r w:rsidR="004E6095" w:rsidRPr="005C0DB6">
        <w:rPr>
          <w:u w:val="double"/>
        </w:rPr>
        <w:t xml:space="preserve"> dark.</w:t>
      </w:r>
      <w:r w:rsidR="004E6095">
        <w:rPr>
          <w:u w:val="double"/>
        </w:rPr>
        <w:t xml:space="preserve"> </w:t>
      </w:r>
      <w:r w:rsidR="00FA687D" w:rsidRPr="003F44E8">
        <w:rPr>
          <w:u w:val="double"/>
        </w:rPr>
        <w:t>Add 100</w:t>
      </w:r>
      <w:r w:rsidR="0024391B" w:rsidRPr="003F44E8">
        <w:rPr>
          <w:u w:val="double"/>
        </w:rPr>
        <w:t xml:space="preserve"> µ</w:t>
      </w:r>
      <w:r w:rsidR="00FA687D" w:rsidRPr="003F44E8">
        <w:rPr>
          <w:u w:val="double"/>
        </w:rPr>
        <w:t>l</w:t>
      </w:r>
      <w:r w:rsidR="003E771E" w:rsidRPr="003F44E8">
        <w:rPr>
          <w:u w:val="double"/>
        </w:rPr>
        <w:t>/well</w:t>
      </w:r>
      <w:r w:rsidR="00FA687D" w:rsidRPr="003F44E8">
        <w:rPr>
          <w:u w:val="double"/>
        </w:rPr>
        <w:t xml:space="preserve"> of 1 </w:t>
      </w:r>
      <w:r w:rsidR="0024391B" w:rsidRPr="003F44E8">
        <w:rPr>
          <w:u w:val="double"/>
        </w:rPr>
        <w:t>×</w:t>
      </w:r>
      <w:r w:rsidR="00FA687D" w:rsidRPr="003F44E8">
        <w:rPr>
          <w:u w:val="double"/>
        </w:rPr>
        <w:t xml:space="preserve"> concentrated SDS stop solution and read optical density at 405</w:t>
      </w:r>
      <w:r w:rsidR="0024391B" w:rsidRPr="003F44E8">
        <w:rPr>
          <w:u w:val="double"/>
        </w:rPr>
        <w:t> </w:t>
      </w:r>
      <w:r w:rsidR="00FA687D" w:rsidRPr="003F44E8">
        <w:rPr>
          <w:u w:val="double"/>
        </w:rPr>
        <w:t>nm.</w:t>
      </w:r>
    </w:p>
    <w:p w14:paraId="0BCFE3C6" w14:textId="2FE84796" w:rsidR="00FA687D" w:rsidRPr="003F44E8" w:rsidRDefault="007457E9" w:rsidP="00807AC9">
      <w:pPr>
        <w:pStyle w:val="i"/>
        <w:spacing w:after="240"/>
        <w:rPr>
          <w:u w:val="double"/>
        </w:rPr>
      </w:pPr>
      <w:r w:rsidRPr="003F44E8">
        <w:rPr>
          <w:u w:val="double"/>
        </w:rPr>
        <w:t>vii)</w:t>
      </w:r>
      <w:r w:rsidRPr="003F44E8">
        <w:rPr>
          <w:u w:val="double"/>
        </w:rPr>
        <w:tab/>
      </w:r>
      <w:r w:rsidR="00FA687D" w:rsidRPr="003F44E8">
        <w:rPr>
          <w:u w:val="double"/>
        </w:rPr>
        <w:t xml:space="preserve">A specific activity of each serum (net OD) is calculated by subtracting the nonspecific background OD in the wells with control antigen from the specific OD in wells with virus antigen. Results are expressed as percentage inhibition (PI) where the mean OD readings for replicate tests are converted to PI values using the equation: [100 – (mean net OD of test sample/mean net OD of negative control) </w:t>
      </w:r>
      <w:r w:rsidR="0024391B" w:rsidRPr="003F44E8">
        <w:rPr>
          <w:u w:val="double"/>
        </w:rPr>
        <w:t>×</w:t>
      </w:r>
      <w:r w:rsidR="00FA687D" w:rsidRPr="003F44E8">
        <w:rPr>
          <w:u w:val="double"/>
        </w:rPr>
        <w:t xml:space="preserve"> 100].</w:t>
      </w:r>
    </w:p>
    <w:p w14:paraId="6467C30D" w14:textId="27CD54D1" w:rsidR="00FB133A" w:rsidRPr="003F44E8" w:rsidRDefault="00FB133A" w:rsidP="00596840">
      <w:pPr>
        <w:pStyle w:val="11Para"/>
      </w:pPr>
      <w:r w:rsidRPr="003F44E8">
        <w:rPr>
          <w:strike/>
        </w:rPr>
        <w:t xml:space="preserve">Below are two such tests used at the OIE Reference Laboratory </w:t>
      </w:r>
      <w:r w:rsidR="002D3B13" w:rsidRPr="003F44E8">
        <w:rPr>
          <w:strike/>
        </w:rPr>
        <w:t>in South Africa</w:t>
      </w:r>
      <w:r w:rsidR="005B1E69" w:rsidRPr="003F44E8">
        <w:rPr>
          <w:strike/>
        </w:rPr>
        <w:t xml:space="preserve">. </w:t>
      </w:r>
      <w:r w:rsidR="00E560C8" w:rsidRPr="003F44E8">
        <w:rPr>
          <w:u w:val="double"/>
        </w:rPr>
        <w:t>The</w:t>
      </w:r>
      <w:r w:rsidR="0088175B" w:rsidRPr="003F44E8">
        <w:rPr>
          <w:u w:val="double"/>
        </w:rPr>
        <w:t xml:space="preserve"> indirect </w:t>
      </w:r>
      <w:r w:rsidR="00DD41FE" w:rsidRPr="003F44E8">
        <w:rPr>
          <w:u w:val="double"/>
        </w:rPr>
        <w:t xml:space="preserve">IgG </w:t>
      </w:r>
      <w:r w:rsidR="0088175B" w:rsidRPr="003F44E8">
        <w:rPr>
          <w:u w:val="double"/>
        </w:rPr>
        <w:t xml:space="preserve">(Paweska </w:t>
      </w:r>
      <w:r w:rsidR="0088175B" w:rsidRPr="003F44E8">
        <w:rPr>
          <w:i/>
          <w:iCs/>
          <w:u w:val="double"/>
        </w:rPr>
        <w:t>et al.,</w:t>
      </w:r>
      <w:r w:rsidR="0088175B" w:rsidRPr="003F44E8">
        <w:rPr>
          <w:u w:val="double"/>
        </w:rPr>
        <w:t xml:space="preserve"> 2003) and </w:t>
      </w:r>
      <w:r w:rsidR="00DD41FE" w:rsidRPr="003F44E8">
        <w:rPr>
          <w:u w:val="double"/>
        </w:rPr>
        <w:t xml:space="preserve">IgM </w:t>
      </w:r>
      <w:r w:rsidR="0088175B" w:rsidRPr="003F44E8">
        <w:rPr>
          <w:u w:val="double"/>
        </w:rPr>
        <w:t xml:space="preserve">capture (Williams </w:t>
      </w:r>
      <w:r w:rsidR="0088175B" w:rsidRPr="003F44E8">
        <w:rPr>
          <w:i/>
          <w:iCs/>
          <w:u w:val="double"/>
        </w:rPr>
        <w:t>et al.,</w:t>
      </w:r>
      <w:r w:rsidR="0088175B" w:rsidRPr="003F44E8">
        <w:rPr>
          <w:u w:val="double"/>
        </w:rPr>
        <w:t xml:space="preserve"> 2011) ELISAs </w:t>
      </w:r>
      <w:r w:rsidR="00E560C8" w:rsidRPr="003F44E8">
        <w:rPr>
          <w:u w:val="double"/>
        </w:rPr>
        <w:t xml:space="preserve">mentioned below are for </w:t>
      </w:r>
      <w:r w:rsidR="0088175B" w:rsidRPr="003F44E8">
        <w:rPr>
          <w:u w:val="double"/>
        </w:rPr>
        <w:t>use in ruminant sera and plasma.</w:t>
      </w:r>
      <w:r w:rsidR="0088175B" w:rsidRPr="003F44E8">
        <w:t xml:space="preserve"> </w:t>
      </w:r>
      <w:r w:rsidR="005B1E69" w:rsidRPr="003F44E8">
        <w:t>Both assays use 10</w:t>
      </w:r>
      <w:r w:rsidRPr="003F44E8">
        <w:t>% non-fat milk/Tris salt Tween (NFM/TST) as blocking and dilution buffer</w:t>
      </w:r>
      <w:r w:rsidR="002D3B13" w:rsidRPr="003F44E8">
        <w:t>,</w:t>
      </w:r>
      <w:r w:rsidRPr="003F44E8">
        <w:t xml:space="preserve"> and TST buffer</w:t>
      </w:r>
      <w:r w:rsidR="002D3B13" w:rsidRPr="003F44E8">
        <w:t xml:space="preserve"> (</w:t>
      </w:r>
      <w:r w:rsidRPr="003F44E8">
        <w:t>50 mM Tris</w:t>
      </w:r>
      <w:r w:rsidR="002D3B13" w:rsidRPr="003F44E8">
        <w:t xml:space="preserve">; </w:t>
      </w:r>
      <w:r w:rsidRPr="003F44E8">
        <w:t>150</w:t>
      </w:r>
      <w:r w:rsidR="006F569D" w:rsidRPr="003F44E8">
        <w:t> </w:t>
      </w:r>
      <w:r w:rsidRPr="003F44E8">
        <w:t>mM NaCl</w:t>
      </w:r>
      <w:r w:rsidR="002D3B13" w:rsidRPr="003F44E8">
        <w:t xml:space="preserve">; </w:t>
      </w:r>
      <w:r w:rsidRPr="003F44E8">
        <w:t>0.1% Tween 20</w:t>
      </w:r>
      <w:r w:rsidR="002D3B13" w:rsidRPr="003F44E8">
        <w:t>)</w:t>
      </w:r>
      <w:r w:rsidRPr="003F44E8">
        <w:t xml:space="preserve"> as washing buffer (pH 8.0). The reactions are stopped with 2</w:t>
      </w:r>
      <w:r w:rsidR="002D3B13" w:rsidRPr="003F44E8">
        <w:t> </w:t>
      </w:r>
      <w:r w:rsidRPr="003F44E8">
        <w:t>N H</w:t>
      </w:r>
      <w:r w:rsidRPr="003F44E8">
        <w:rPr>
          <w:szCs w:val="14"/>
          <w:vertAlign w:val="subscript"/>
        </w:rPr>
        <w:t>2</w:t>
      </w:r>
      <w:r w:rsidRPr="003F44E8">
        <w:t>SO</w:t>
      </w:r>
      <w:r w:rsidRPr="003F44E8">
        <w:rPr>
          <w:szCs w:val="14"/>
          <w:vertAlign w:val="subscript"/>
        </w:rPr>
        <w:t>4</w:t>
      </w:r>
      <w:r w:rsidRPr="003F44E8">
        <w:t>.</w:t>
      </w:r>
    </w:p>
    <w:p w14:paraId="7BB2B371" w14:textId="77777777" w:rsidR="00FB133A" w:rsidRPr="003F44E8" w:rsidRDefault="00FB133A" w:rsidP="00596840">
      <w:pPr>
        <w:pStyle w:val="11Para"/>
      </w:pPr>
      <w:r w:rsidRPr="003F44E8">
        <w:t xml:space="preserve">The recombinant nucleoprotein (rN) of RVFV is produced and purified as described by Williams </w:t>
      </w:r>
      <w:r w:rsidR="00BD5DE8" w:rsidRPr="003F44E8">
        <w:rPr>
          <w:i/>
        </w:rPr>
        <w:t>et al</w:t>
      </w:r>
      <w:r w:rsidRPr="003F44E8">
        <w:t xml:space="preserve">. (2011). Conjugation of the protein to HRPO is performed </w:t>
      </w:r>
      <w:r w:rsidR="002D3B13" w:rsidRPr="003F44E8">
        <w:t>following</w:t>
      </w:r>
      <w:r w:rsidRPr="003F44E8">
        <w:t xml:space="preserve"> the Nakane &amp; Akira Kawaoi (1974) protocol. The rN antigen is stable for up to 1 year at 4°C.</w:t>
      </w:r>
    </w:p>
    <w:p w14:paraId="119B0192" w14:textId="77777777" w:rsidR="0045472C" w:rsidRPr="003F44E8" w:rsidRDefault="0045472C" w:rsidP="00596840">
      <w:pPr>
        <w:pStyle w:val="11Para"/>
      </w:pPr>
      <w:r w:rsidRPr="003F44E8">
        <w:t>To prepare plates for immediate use, make a checkerboard titration of the capture antibody or antigen against the conjugate in a 96</w:t>
      </w:r>
      <w:r w:rsidR="00FB133A" w:rsidRPr="003F44E8">
        <w:t>-</w:t>
      </w:r>
      <w:r w:rsidRPr="003F44E8">
        <w:t>well ELISA plate to determine the minimum reagent concentration that would give an OD value of 0.5</w:t>
      </w:r>
      <w:r w:rsidR="00FB133A" w:rsidRPr="003F44E8">
        <w:t>–</w:t>
      </w:r>
      <w:r w:rsidRPr="003F44E8">
        <w:t>0.6 when read at 650</w:t>
      </w:r>
      <w:r w:rsidR="00FB133A" w:rsidRPr="003F44E8">
        <w:t xml:space="preserve"> </w:t>
      </w:r>
      <w:r w:rsidRPr="003F44E8">
        <w:t>nm after an</w:t>
      </w:r>
      <w:r w:rsidR="00D43537" w:rsidRPr="003F44E8">
        <w:t xml:space="preserve"> incubation period of 20 min</w:t>
      </w:r>
      <w:r w:rsidR="00FB133A" w:rsidRPr="003F44E8">
        <w:t>utes</w:t>
      </w:r>
      <w:r w:rsidRPr="003F44E8">
        <w:t xml:space="preserve">. This will </w:t>
      </w:r>
      <w:r w:rsidR="002D3B13" w:rsidRPr="003F44E8">
        <w:t>determine</w:t>
      </w:r>
      <w:r w:rsidRPr="003F44E8">
        <w:t xml:space="preserve"> how the antibody/antigen and conjugate must be diluted for coating of the plates and detection of the antigen/antibody binding in the test.</w:t>
      </w:r>
    </w:p>
    <w:p w14:paraId="0297F9E9" w14:textId="06F535F4" w:rsidR="003A3CED" w:rsidRPr="003F44E8" w:rsidRDefault="00B41688" w:rsidP="00596840">
      <w:pPr>
        <w:pStyle w:val="111"/>
      </w:pPr>
      <w:r w:rsidRPr="003F44E8">
        <w:t>2.1.</w:t>
      </w:r>
      <w:r w:rsidR="00FA687D" w:rsidRPr="003F44E8">
        <w:t>2</w:t>
      </w:r>
      <w:r w:rsidRPr="003F44E8">
        <w:t>.</w:t>
      </w:r>
      <w:r w:rsidRPr="003F44E8">
        <w:tab/>
      </w:r>
      <w:r w:rsidR="003A3CED" w:rsidRPr="003F44E8">
        <w:t>IgM capture ELISA</w:t>
      </w:r>
    </w:p>
    <w:p w14:paraId="10B9F546" w14:textId="7ACEF91A" w:rsidR="005B1E69" w:rsidRPr="003F44E8" w:rsidRDefault="004E5F6F" w:rsidP="00596840">
      <w:pPr>
        <w:pStyle w:val="ififthlevellist"/>
      </w:pPr>
      <w:r w:rsidRPr="003F44E8">
        <w:rPr>
          <w:rStyle w:val="iCar"/>
        </w:rPr>
        <w:t>i</w:t>
      </w:r>
      <w:r w:rsidR="005B1E69" w:rsidRPr="003F44E8">
        <w:rPr>
          <w:rStyle w:val="iCar"/>
        </w:rPr>
        <w:t>)</w:t>
      </w:r>
      <w:r w:rsidR="005B1E69" w:rsidRPr="003F44E8">
        <w:rPr>
          <w:rStyle w:val="iCar"/>
        </w:rPr>
        <w:tab/>
        <w:t>Coat each well of the 96-well ELISA plates with 100 µl of the capture antibody (affinity</w:t>
      </w:r>
      <w:r w:rsidR="000E40B8" w:rsidRPr="003F44E8">
        <w:rPr>
          <w:rStyle w:val="iCar"/>
        </w:rPr>
        <w:t>-</w:t>
      </w:r>
      <w:r w:rsidR="005B1E69" w:rsidRPr="003F44E8">
        <w:rPr>
          <w:rStyle w:val="iCar"/>
        </w:rPr>
        <w:t xml:space="preserve"> purified </w:t>
      </w:r>
      <w:r w:rsidR="002D3B13" w:rsidRPr="003F44E8">
        <w:rPr>
          <w:rStyle w:val="iCar"/>
        </w:rPr>
        <w:t>r</w:t>
      </w:r>
      <w:r w:rsidR="005B1E69" w:rsidRPr="003F44E8">
        <w:rPr>
          <w:rStyle w:val="iCar"/>
        </w:rPr>
        <w:t>abbit anti-sheep IgM</w:t>
      </w:r>
      <w:r w:rsidR="005B1E69" w:rsidRPr="003F44E8">
        <w:rPr>
          <w:rStyle w:val="iCar"/>
          <w:strike/>
        </w:rPr>
        <w:t>1</w:t>
      </w:r>
      <w:r w:rsidR="005B1E69" w:rsidRPr="003F44E8">
        <w:rPr>
          <w:rStyle w:val="iCar"/>
        </w:rPr>
        <w:t>) diluted to 1 µg/ml in PBS (that is a 1/1000 dilution if so determined by the titration), and incubate overnight at room temperature in a</w:t>
      </w:r>
      <w:r w:rsidR="005B1E69" w:rsidRPr="003F44E8">
        <w:t xml:space="preserve"> humid chamber. </w:t>
      </w:r>
    </w:p>
    <w:p w14:paraId="490340E4" w14:textId="67C9F03F" w:rsidR="005B1E69" w:rsidRPr="003F44E8" w:rsidRDefault="004E5F6F" w:rsidP="00596840">
      <w:pPr>
        <w:pStyle w:val="ififthlevellist"/>
      </w:pPr>
      <w:r w:rsidRPr="003F44E8">
        <w:t>ii</w:t>
      </w:r>
      <w:r w:rsidR="005B1E69" w:rsidRPr="003F44E8">
        <w:t>)</w:t>
      </w:r>
      <w:r w:rsidR="005B1E69" w:rsidRPr="003F44E8">
        <w:tab/>
        <w:t>Wash the plates three times with wash buffer.</w:t>
      </w:r>
    </w:p>
    <w:p w14:paraId="1CDD4917" w14:textId="26F49477" w:rsidR="005B1E69" w:rsidRPr="003F44E8" w:rsidRDefault="004E5F6F" w:rsidP="00596840">
      <w:pPr>
        <w:pStyle w:val="ififthlevellist"/>
      </w:pPr>
      <w:r w:rsidRPr="003F44E8">
        <w:t>iii</w:t>
      </w:r>
      <w:r w:rsidR="005B1E69" w:rsidRPr="003F44E8">
        <w:t>)</w:t>
      </w:r>
      <w:r w:rsidR="005B1E69" w:rsidRPr="003F44E8">
        <w:tab/>
        <w:t>Block the plates with 300 µl blocking buffer and incubat</w:t>
      </w:r>
      <w:r w:rsidR="009C575C" w:rsidRPr="003F44E8">
        <w:t>e for 1 hour at 37</w:t>
      </w:r>
      <w:r w:rsidR="005B1E69" w:rsidRPr="003F44E8">
        <w:t>°C.</w:t>
      </w:r>
    </w:p>
    <w:p w14:paraId="7049BE29" w14:textId="58248386" w:rsidR="005B1E69" w:rsidRPr="003F44E8" w:rsidRDefault="004E5F6F" w:rsidP="00596840">
      <w:pPr>
        <w:pStyle w:val="ififthlevellist"/>
      </w:pPr>
      <w:r w:rsidRPr="003F44E8">
        <w:t>iv</w:t>
      </w:r>
      <w:r w:rsidR="005B1E69" w:rsidRPr="003F44E8">
        <w:t>)</w:t>
      </w:r>
      <w:r w:rsidR="005B1E69" w:rsidRPr="003F44E8">
        <w:tab/>
        <w:t>Wash the plates again three times with wash buffer.</w:t>
      </w:r>
    </w:p>
    <w:p w14:paraId="58111DAF" w14:textId="06829168" w:rsidR="005B1E69" w:rsidRPr="003F44E8" w:rsidRDefault="004E5F6F" w:rsidP="00596840">
      <w:pPr>
        <w:pStyle w:val="ififthlevellist"/>
      </w:pPr>
      <w:r w:rsidRPr="003F44E8">
        <w:t>v</w:t>
      </w:r>
      <w:r w:rsidR="005B1E69" w:rsidRPr="003F44E8">
        <w:t>)</w:t>
      </w:r>
      <w:r w:rsidR="005B1E69" w:rsidRPr="003F44E8">
        <w:tab/>
        <w:t xml:space="preserve">Dilute both control (positive and negative) and test sera 1/100 in blocking buffer and add each serum in a designated well at volumes of 100 µl /well. </w:t>
      </w:r>
    </w:p>
    <w:p w14:paraId="23ACA6E8" w14:textId="14FBCC13" w:rsidR="005B1E69" w:rsidRPr="003F44E8" w:rsidRDefault="004E5F6F" w:rsidP="00596840">
      <w:pPr>
        <w:pStyle w:val="ififthlevellist"/>
      </w:pPr>
      <w:r w:rsidRPr="003F44E8">
        <w:t>vi</w:t>
      </w:r>
      <w:r w:rsidR="005B1E69" w:rsidRPr="003F44E8">
        <w:t>)</w:t>
      </w:r>
      <w:r w:rsidR="005B1E69" w:rsidRPr="003F44E8">
        <w:tab/>
        <w:t>Incubate the plate</w:t>
      </w:r>
      <w:r w:rsidR="009C575C" w:rsidRPr="003F44E8">
        <w:t>s for 1 hour at 37</w:t>
      </w:r>
      <w:r w:rsidR="005B1E69" w:rsidRPr="003F44E8">
        <w:t>°C. Avoid drying by putting plates in a humid chamber.</w:t>
      </w:r>
    </w:p>
    <w:p w14:paraId="318BCE13" w14:textId="62656DD1" w:rsidR="005B1E69" w:rsidRPr="003F44E8" w:rsidRDefault="004E5F6F" w:rsidP="00596840">
      <w:pPr>
        <w:pStyle w:val="ififthlevellist"/>
      </w:pPr>
      <w:r w:rsidRPr="003F44E8">
        <w:t>vii</w:t>
      </w:r>
      <w:r w:rsidR="005B1E69" w:rsidRPr="003F44E8">
        <w:t>)</w:t>
      </w:r>
      <w:r w:rsidR="005B1E69" w:rsidRPr="003F44E8">
        <w:tab/>
        <w:t>Following the incubation step, wash the ELISA plates with wash buffer three times.</w:t>
      </w:r>
    </w:p>
    <w:p w14:paraId="5B6D86CB" w14:textId="414EE09E" w:rsidR="005B1E69" w:rsidRPr="003F44E8" w:rsidRDefault="004E5F6F" w:rsidP="00596840">
      <w:pPr>
        <w:pStyle w:val="ififthlevellist"/>
      </w:pPr>
      <w:r w:rsidRPr="003F44E8">
        <w:t>viii</w:t>
      </w:r>
      <w:r w:rsidR="005B1E69" w:rsidRPr="003F44E8">
        <w:t>)</w:t>
      </w:r>
      <w:r w:rsidR="005B1E69" w:rsidRPr="003F44E8">
        <w:tab/>
        <w:t>Dilute the rN-HRP conjugate 1/6000 and add 100 µl of this in each well. Use blocking buff</w:t>
      </w:r>
      <w:r w:rsidR="002D3B13" w:rsidRPr="003F44E8">
        <w:t>er as the conjugate control</w:t>
      </w:r>
      <w:r w:rsidR="005B1E69" w:rsidRPr="003F44E8">
        <w:t>.</w:t>
      </w:r>
    </w:p>
    <w:p w14:paraId="13D8F610" w14:textId="00DAA052" w:rsidR="005B1E69" w:rsidRPr="003F44E8" w:rsidRDefault="005B1E69" w:rsidP="00596840">
      <w:pPr>
        <w:pStyle w:val="ififthlevellist"/>
      </w:pPr>
      <w:r w:rsidRPr="003F44E8">
        <w:t>i</w:t>
      </w:r>
      <w:r w:rsidR="004E5F6F" w:rsidRPr="003F44E8">
        <w:t>x</w:t>
      </w:r>
      <w:r w:rsidRPr="003F44E8">
        <w:t>)</w:t>
      </w:r>
      <w:r w:rsidRPr="003F44E8">
        <w:tab/>
        <w:t>The plates are then incubated for 60 minutes at 37°C.</w:t>
      </w:r>
    </w:p>
    <w:p w14:paraId="05646EE6" w14:textId="39C9F383" w:rsidR="005B1E69" w:rsidRPr="003F44E8" w:rsidRDefault="004E5F6F" w:rsidP="00596840">
      <w:pPr>
        <w:pStyle w:val="ififthlevellist"/>
      </w:pPr>
      <w:r>
        <w:t>x</w:t>
      </w:r>
      <w:r w:rsidR="005B1E69">
        <w:t>)</w:t>
      </w:r>
      <w:r>
        <w:tab/>
      </w:r>
      <w:r w:rsidR="005B1E69">
        <w:t xml:space="preserve">The plates are washed, as in step </w:t>
      </w:r>
      <w:r w:rsidR="00356C1E">
        <w:t>ii</w:t>
      </w:r>
      <w:r w:rsidR="005B1E69">
        <w:t xml:space="preserve"> above. Ready</w:t>
      </w:r>
      <w:r w:rsidR="002D3B13">
        <w:t>-</w:t>
      </w:r>
      <w:r w:rsidR="005B1E69">
        <w:t>to</w:t>
      </w:r>
      <w:r w:rsidR="002D3B13">
        <w:t>-</w:t>
      </w:r>
      <w:r w:rsidR="005B1E69">
        <w:t xml:space="preserve">use tetramethyl benzidine (TMB) substrate at 100 µl quantities is then transferred to each well, and the plates allowed to stand at room temperature for </w:t>
      </w:r>
      <w:r w:rsidR="005B1E69" w:rsidRPr="00965AE9">
        <w:rPr>
          <w:strike/>
          <w:highlight w:val="yellow"/>
        </w:rPr>
        <w:t xml:space="preserve">a few </w:t>
      </w:r>
      <w:r w:rsidR="00965AE9" w:rsidRPr="00965AE9">
        <w:rPr>
          <w:highlight w:val="yellow"/>
          <w:u w:val="double"/>
        </w:rPr>
        <w:t>15–30</w:t>
      </w:r>
      <w:r w:rsidR="00965AE9">
        <w:t xml:space="preserve"> </w:t>
      </w:r>
      <w:r w:rsidR="005B1E69">
        <w:t xml:space="preserve">minutes, until development of a </w:t>
      </w:r>
      <w:r w:rsidR="00965AE9" w:rsidRPr="00965AE9">
        <w:rPr>
          <w:highlight w:val="yellow"/>
          <w:u w:val="double"/>
        </w:rPr>
        <w:t>blue</w:t>
      </w:r>
      <w:r w:rsidR="00965AE9">
        <w:t xml:space="preserve"> </w:t>
      </w:r>
      <w:r w:rsidR="005B1E69">
        <w:t>colour change</w:t>
      </w:r>
      <w:r w:rsidR="00A1689B">
        <w:t>,</w:t>
      </w:r>
      <w:r w:rsidR="005B1E69">
        <w:t xml:space="preserve"> or OD values of 0.5 when the plates are read at </w:t>
      </w:r>
      <w:r w:rsidR="005B1E69" w:rsidRPr="00AE0490">
        <w:rPr>
          <w:strike/>
          <w:highlight w:val="yellow"/>
        </w:rPr>
        <w:t xml:space="preserve">650 </w:t>
      </w:r>
      <w:r w:rsidR="00AE0490" w:rsidRPr="00AE0490">
        <w:rPr>
          <w:highlight w:val="yellow"/>
          <w:u w:val="double"/>
        </w:rPr>
        <w:t>605</w:t>
      </w:r>
      <w:r w:rsidR="00AE0490">
        <w:t xml:space="preserve"> </w:t>
      </w:r>
      <w:r w:rsidR="005B1E69">
        <w:t xml:space="preserve">nm. Exposure to direct light should be avoided. </w:t>
      </w:r>
    </w:p>
    <w:p w14:paraId="78FF3209" w14:textId="51BA48B3" w:rsidR="005B1E69" w:rsidRPr="003F44E8" w:rsidRDefault="004E5F6F" w:rsidP="00596840">
      <w:pPr>
        <w:pStyle w:val="ififthlevellist"/>
      </w:pPr>
      <w:r w:rsidRPr="003F44E8">
        <w:t>xi)</w:t>
      </w:r>
      <w:r w:rsidR="005B1E69" w:rsidRPr="003F44E8">
        <w:tab/>
        <w:t>Stop the reaction with 100 µl stop solution</w:t>
      </w:r>
      <w:r w:rsidR="00126502">
        <w:t xml:space="preserve"> </w:t>
      </w:r>
      <w:r w:rsidR="00126502" w:rsidRPr="00126502">
        <w:rPr>
          <w:highlight w:val="yellow"/>
          <w:u w:val="double"/>
        </w:rPr>
        <w:t>(0.16 M sulfuric acid)</w:t>
      </w:r>
      <w:r w:rsidR="00126502" w:rsidRPr="003F44E8">
        <w:t xml:space="preserve">, </w:t>
      </w:r>
      <w:r w:rsidR="005B1E69" w:rsidRPr="003F44E8">
        <w:t>and read the OD values using an ELISA plate reader at 450 nm.</w:t>
      </w:r>
    </w:p>
    <w:p w14:paraId="712F8438" w14:textId="2B6CFD19" w:rsidR="005B1E69" w:rsidRPr="003F44E8" w:rsidRDefault="004E5F6F" w:rsidP="009D0F7E">
      <w:pPr>
        <w:pStyle w:val="ififthlevellist"/>
      </w:pPr>
      <w:r w:rsidRPr="003F44E8">
        <w:t>xii</w:t>
      </w:r>
      <w:r w:rsidR="005B1E69" w:rsidRPr="003F44E8">
        <w:t>)</w:t>
      </w:r>
      <w:r w:rsidR="005B1E69" w:rsidRPr="003F44E8">
        <w:tab/>
        <w:t xml:space="preserve">Interpretation of results: results are expressed as percentage of the positive serum control (PP) using the formula: </w:t>
      </w:r>
    </w:p>
    <w:p w14:paraId="46F04969" w14:textId="77777777" w:rsidR="009D0F7E" w:rsidRPr="003F44E8" w:rsidRDefault="009D0F7E" w:rsidP="009D0F7E">
      <w:pPr>
        <w:pStyle w:val="afourthpara"/>
        <w:spacing w:after="120"/>
        <w:ind w:left="2268"/>
      </w:pPr>
      <w:r w:rsidRPr="003F44E8">
        <w:t>(mean OD of duplicate test serum)/(mean OD of positive control) × 100</w:t>
      </w:r>
    </w:p>
    <w:p w14:paraId="0B3D1EBC" w14:textId="77777777" w:rsidR="009D0F7E" w:rsidRPr="003F44E8" w:rsidRDefault="009D0F7E" w:rsidP="009D0F7E">
      <w:pPr>
        <w:pStyle w:val="ififthlevellist"/>
        <w:ind w:firstLine="0"/>
      </w:pPr>
      <w:r w:rsidRPr="003F44E8">
        <w:t>where positive and negative cut-off values are determined by receiver operating characteristic (ROC) curve analysis.</w:t>
      </w:r>
    </w:p>
    <w:p w14:paraId="42D0C0C1" w14:textId="25B83BAE" w:rsidR="005B1E69" w:rsidRPr="003F44E8" w:rsidRDefault="005B1E69" w:rsidP="00596840">
      <w:pPr>
        <w:pStyle w:val="111Para"/>
      </w:pPr>
      <w:r w:rsidRPr="003F44E8">
        <w:t>It should be noted that the cut-off value for an ELISA can be adjusted for different target populations as well as for different diagnostic purposes</w:t>
      </w:r>
      <w:r w:rsidRPr="0002767B">
        <w:rPr>
          <w:strike/>
        </w:rPr>
        <w:t xml:space="preserve"> </w:t>
      </w:r>
      <w:r w:rsidRPr="002F40D8">
        <w:rPr>
          <w:strike/>
        </w:rPr>
        <w:t>(Jacobson, 1998)</w:t>
      </w:r>
      <w:r w:rsidRPr="0002767B">
        <w:t xml:space="preserve">. </w:t>
      </w:r>
      <w:r w:rsidRPr="003F44E8">
        <w:rPr>
          <w:strike/>
        </w:rPr>
        <w:t xml:space="preserve">The cut-off values determined by the validation exercise at </w:t>
      </w:r>
      <w:r w:rsidR="009D0F7E" w:rsidRPr="003F44E8">
        <w:rPr>
          <w:strike/>
        </w:rPr>
        <w:t>the OIE Reference Laboratory in South Africa</w:t>
      </w:r>
      <w:r w:rsidRPr="003F44E8">
        <w:rPr>
          <w:strike/>
        </w:rPr>
        <w:t xml:space="preserve"> are the following: PP (%) values: </w:t>
      </w:r>
      <w:r w:rsidR="00FC4438" w:rsidRPr="003F44E8">
        <w:rPr>
          <w:strike/>
        </w:rPr>
        <w:t>negative &lt;4; suspicious 4–5; positive&gt;6.</w:t>
      </w:r>
    </w:p>
    <w:p w14:paraId="5D7F7744" w14:textId="5E87E7DD" w:rsidR="00FC4438" w:rsidRPr="003F44E8" w:rsidRDefault="00B41688" w:rsidP="00596840">
      <w:pPr>
        <w:pStyle w:val="111"/>
      </w:pPr>
      <w:r w:rsidRPr="003F44E8">
        <w:t>2.1.</w:t>
      </w:r>
      <w:r w:rsidR="00FA687D" w:rsidRPr="003F44E8">
        <w:t>3</w:t>
      </w:r>
      <w:r w:rsidRPr="003F44E8">
        <w:t>.</w:t>
      </w:r>
      <w:r w:rsidRPr="003F44E8">
        <w:tab/>
      </w:r>
      <w:r w:rsidR="00FC4438" w:rsidRPr="003F44E8">
        <w:t xml:space="preserve">Indirect IgG ELISA </w:t>
      </w:r>
    </w:p>
    <w:p w14:paraId="2BFCCAE2" w14:textId="55272BF3" w:rsidR="00FC4438" w:rsidRPr="003F44E8" w:rsidRDefault="004E5F6F" w:rsidP="00596840">
      <w:pPr>
        <w:pStyle w:val="ififthlevellist"/>
      </w:pPr>
      <w:r w:rsidRPr="003F44E8">
        <w:t>i</w:t>
      </w:r>
      <w:r w:rsidR="00FC4438" w:rsidRPr="003F44E8">
        <w:t>)</w:t>
      </w:r>
      <w:r w:rsidR="00FC4438" w:rsidRPr="003F44E8">
        <w:tab/>
        <w:t>Coat each well of the 96</w:t>
      </w:r>
      <w:r w:rsidR="009D0F7E" w:rsidRPr="003F44E8">
        <w:t>-</w:t>
      </w:r>
      <w:r w:rsidR="00FC4438" w:rsidRPr="003F44E8">
        <w:t>well ELISA plate with 100 µl of rN diluted in 50</w:t>
      </w:r>
      <w:r w:rsidR="009D0F7E" w:rsidRPr="003F44E8">
        <w:t> </w:t>
      </w:r>
      <w:r w:rsidR="00FC4438" w:rsidRPr="003F44E8">
        <w:t>mM of carbonate buffer (pH</w:t>
      </w:r>
      <w:r w:rsidR="009C575C" w:rsidRPr="003F44E8">
        <w:t> </w:t>
      </w:r>
      <w:r w:rsidR="00FC4438" w:rsidRPr="003F44E8">
        <w:t xml:space="preserve">9.6) using the dilution ratio determined by prior titration as explained above; incubate overnight at room temperature in a humid chamber. </w:t>
      </w:r>
    </w:p>
    <w:p w14:paraId="1C0011B3" w14:textId="0490F1F8" w:rsidR="00FC4438" w:rsidRPr="003F44E8" w:rsidRDefault="004E5F6F" w:rsidP="00596840">
      <w:pPr>
        <w:pStyle w:val="ififthlevellist"/>
      </w:pPr>
      <w:r w:rsidRPr="003F44E8">
        <w:t>ii</w:t>
      </w:r>
      <w:r w:rsidR="00FC4438" w:rsidRPr="003F44E8">
        <w:t>)</w:t>
      </w:r>
      <w:r w:rsidR="00FC4438" w:rsidRPr="003F44E8">
        <w:tab/>
        <w:t>Wash the plates three times with approximately 300 µl wash buffer per well.</w:t>
      </w:r>
    </w:p>
    <w:p w14:paraId="49B3D273" w14:textId="4D968927" w:rsidR="00FC4438" w:rsidRPr="003F44E8" w:rsidRDefault="004E5F6F" w:rsidP="00596840">
      <w:pPr>
        <w:pStyle w:val="ififthlevellist"/>
      </w:pPr>
      <w:r w:rsidRPr="003F44E8">
        <w:t>iii</w:t>
      </w:r>
      <w:r w:rsidR="00FC4438" w:rsidRPr="003F44E8">
        <w:t>)</w:t>
      </w:r>
      <w:r w:rsidR="00FC4438" w:rsidRPr="003F44E8">
        <w:tab/>
        <w:t>Block the plates with approximately 300 µl blocking buffer and incubate for 1 hour at 37°C.</w:t>
      </w:r>
    </w:p>
    <w:p w14:paraId="129D5820" w14:textId="0081CD45" w:rsidR="00FC4438" w:rsidRPr="003F44E8" w:rsidRDefault="004E5F6F" w:rsidP="00596840">
      <w:pPr>
        <w:pStyle w:val="ififthlevellist"/>
      </w:pPr>
      <w:r w:rsidRPr="003F44E8">
        <w:t>iv</w:t>
      </w:r>
      <w:r w:rsidR="00FC4438" w:rsidRPr="003F44E8">
        <w:t>)</w:t>
      </w:r>
      <w:r w:rsidR="00FC4438" w:rsidRPr="003F44E8">
        <w:tab/>
        <w:t>Wash the plates again three times with nearly 300 µl of wash buffer per well.</w:t>
      </w:r>
    </w:p>
    <w:p w14:paraId="394A8F01" w14:textId="44812F96" w:rsidR="00FC4438" w:rsidRPr="003F44E8" w:rsidRDefault="004E5F6F" w:rsidP="00596840">
      <w:pPr>
        <w:pStyle w:val="ififthlevellist"/>
      </w:pPr>
      <w:r w:rsidRPr="003F44E8">
        <w:t>v</w:t>
      </w:r>
      <w:r w:rsidR="00FC4438" w:rsidRPr="003F44E8">
        <w:t>)</w:t>
      </w:r>
      <w:r w:rsidR="00FC4438" w:rsidRPr="003F44E8">
        <w:tab/>
        <w:t xml:space="preserve">Dilute both control (positive and negative) and test sera 1/100 in blocking buffer. </w:t>
      </w:r>
    </w:p>
    <w:p w14:paraId="7C5CE8DC" w14:textId="770D68E2" w:rsidR="00FC4438" w:rsidRPr="003F44E8" w:rsidRDefault="004E5F6F" w:rsidP="00596840">
      <w:pPr>
        <w:pStyle w:val="ififthlevellist"/>
      </w:pPr>
      <w:r w:rsidRPr="003F44E8">
        <w:t>vi</w:t>
      </w:r>
      <w:r w:rsidR="00FC4438" w:rsidRPr="003F44E8">
        <w:tab/>
        <w:t>Add 100 µl of the diluted sera in designated wells in duplicate.</w:t>
      </w:r>
    </w:p>
    <w:p w14:paraId="135E356A" w14:textId="4A857698" w:rsidR="00FC4438" w:rsidRPr="003F44E8" w:rsidRDefault="004E5F6F" w:rsidP="00596840">
      <w:pPr>
        <w:pStyle w:val="ififthlevellist"/>
      </w:pPr>
      <w:r w:rsidRPr="003F44E8">
        <w:t>vii</w:t>
      </w:r>
      <w:r w:rsidR="00FC4438" w:rsidRPr="003F44E8">
        <w:t>)</w:t>
      </w:r>
      <w:r w:rsidR="00FC4438" w:rsidRPr="003F44E8">
        <w:tab/>
        <w:t xml:space="preserve">Incubate the plates for 1 hour at 37°C. Avoid drying by putting plates in a humid chamber. </w:t>
      </w:r>
    </w:p>
    <w:p w14:paraId="2033CFCB" w14:textId="3563785B" w:rsidR="00FC4438" w:rsidRPr="003F44E8" w:rsidRDefault="004E5F6F" w:rsidP="00596840">
      <w:pPr>
        <w:pStyle w:val="ififthlevellist"/>
      </w:pPr>
      <w:r w:rsidRPr="003F44E8">
        <w:t>viii</w:t>
      </w:r>
      <w:r w:rsidR="00FC4438" w:rsidRPr="003F44E8">
        <w:t>)</w:t>
      </w:r>
      <w:r w:rsidR="00FC4438" w:rsidRPr="003F44E8">
        <w:tab/>
        <w:t>Following the incubation step, wash the ELISA plates with wash buffer three times.</w:t>
      </w:r>
    </w:p>
    <w:p w14:paraId="7EB75FA1" w14:textId="6D442FAB" w:rsidR="00FC4438" w:rsidRPr="003F44E8" w:rsidRDefault="00B41688" w:rsidP="00596840">
      <w:pPr>
        <w:pStyle w:val="ififthlevellist"/>
      </w:pPr>
      <w:r w:rsidRPr="003F44E8">
        <w:t>i</w:t>
      </w:r>
      <w:r w:rsidR="004E5F6F" w:rsidRPr="003F44E8">
        <w:t>x</w:t>
      </w:r>
      <w:r w:rsidR="00FC4438" w:rsidRPr="003F44E8">
        <w:t>)</w:t>
      </w:r>
      <w:r w:rsidR="00FC4438" w:rsidRPr="003F44E8">
        <w:tab/>
        <w:t xml:space="preserve">Dilute </w:t>
      </w:r>
      <w:r w:rsidR="009D0F7E" w:rsidRPr="003F44E8">
        <w:t>p</w:t>
      </w:r>
      <w:r w:rsidR="00FC4438" w:rsidRPr="003F44E8">
        <w:t>rotein G-HRP conjugate 1/32</w:t>
      </w:r>
      <w:r w:rsidR="009D0F7E" w:rsidRPr="003F44E8">
        <w:t>,</w:t>
      </w:r>
      <w:r w:rsidR="00FC4438" w:rsidRPr="003F44E8">
        <w:t xml:space="preserve">000 in blocking buffer and add 100 µl of the conjugate in each well. </w:t>
      </w:r>
    </w:p>
    <w:p w14:paraId="5BDCAF3A" w14:textId="1C0E7100" w:rsidR="00FC4438" w:rsidRPr="003F44E8" w:rsidRDefault="004E5F6F" w:rsidP="00596840">
      <w:pPr>
        <w:pStyle w:val="ififthlevellist"/>
      </w:pPr>
      <w:r w:rsidRPr="003F44E8">
        <w:t>x</w:t>
      </w:r>
      <w:r w:rsidR="00FC4438" w:rsidRPr="003F44E8">
        <w:t>)</w:t>
      </w:r>
      <w:r w:rsidR="00FC4438" w:rsidRPr="003F44E8">
        <w:tab/>
        <w:t>Incubate for 60 minutes at 37°C.</w:t>
      </w:r>
    </w:p>
    <w:p w14:paraId="3C3B3B22" w14:textId="798326B3" w:rsidR="00FC4438" w:rsidRPr="003F44E8" w:rsidRDefault="004E5F6F" w:rsidP="00596840">
      <w:pPr>
        <w:pStyle w:val="ififthlevellist"/>
      </w:pPr>
      <w:r w:rsidRPr="003F44E8">
        <w:t>xi</w:t>
      </w:r>
      <w:r w:rsidR="00FC4438" w:rsidRPr="003F44E8">
        <w:t>)</w:t>
      </w:r>
      <w:r w:rsidR="00FC4438" w:rsidRPr="003F44E8">
        <w:tab/>
        <w:t xml:space="preserve">The plates are washed, as in step </w:t>
      </w:r>
      <w:r w:rsidR="00CB5DE8">
        <w:t>ii</w:t>
      </w:r>
      <w:r w:rsidR="00FC4438" w:rsidRPr="003F44E8">
        <w:t xml:space="preserve"> above. Add 100 µl of ready to use TMB substrate to each well and allow the plates to stand at room temperature for a few minutes, while avoiding exposure to direct light. The plates are read at </w:t>
      </w:r>
      <w:r w:rsidR="00311F75" w:rsidRPr="00AE0490">
        <w:rPr>
          <w:strike/>
          <w:highlight w:val="yellow"/>
        </w:rPr>
        <w:t xml:space="preserve">650 </w:t>
      </w:r>
      <w:r w:rsidR="00311F75" w:rsidRPr="00AE0490">
        <w:rPr>
          <w:highlight w:val="yellow"/>
          <w:u w:val="double"/>
        </w:rPr>
        <w:t>605</w:t>
      </w:r>
      <w:r w:rsidR="00311F75">
        <w:t xml:space="preserve"> </w:t>
      </w:r>
      <w:r w:rsidR="00FC4438" w:rsidRPr="003F44E8">
        <w:t>nm to determine if OD of 0.4–0.6 has been reached.</w:t>
      </w:r>
    </w:p>
    <w:p w14:paraId="475852E1" w14:textId="21BEAEA2" w:rsidR="00FC4438" w:rsidRPr="003F44E8" w:rsidRDefault="004E5F6F" w:rsidP="00596840">
      <w:pPr>
        <w:pStyle w:val="ififthlevellist"/>
      </w:pPr>
      <w:r w:rsidRPr="003F44E8">
        <w:t>xii</w:t>
      </w:r>
      <w:r w:rsidR="00FC4438" w:rsidRPr="003F44E8">
        <w:t>)</w:t>
      </w:r>
      <w:r w:rsidR="00FC4438" w:rsidRPr="003F44E8">
        <w:tab/>
        <w:t>Stop the reaction with 100 µl stop solution</w:t>
      </w:r>
      <w:r w:rsidR="00311F75">
        <w:t xml:space="preserve"> </w:t>
      </w:r>
      <w:r w:rsidR="00311F75" w:rsidRPr="00126502">
        <w:rPr>
          <w:highlight w:val="yellow"/>
          <w:u w:val="double"/>
        </w:rPr>
        <w:t>(0.16 M sulfuric acid)</w:t>
      </w:r>
      <w:r w:rsidR="00311F75" w:rsidRPr="003F44E8">
        <w:t xml:space="preserve">, </w:t>
      </w:r>
      <w:r w:rsidR="00FC4438" w:rsidRPr="003F44E8">
        <w:t>and read the plates using ELISA plate reader at 450 nm.</w:t>
      </w:r>
    </w:p>
    <w:p w14:paraId="22705F2D" w14:textId="51891154" w:rsidR="00FC4438" w:rsidRPr="003F44E8" w:rsidRDefault="004E5F6F" w:rsidP="00596840">
      <w:pPr>
        <w:pStyle w:val="ififthlevellist"/>
      </w:pPr>
      <w:r w:rsidRPr="003F44E8">
        <w:t>xiii</w:t>
      </w:r>
      <w:r w:rsidR="00FC4438" w:rsidRPr="003F44E8">
        <w:t>)</w:t>
      </w:r>
      <w:r w:rsidR="00FC4438" w:rsidRPr="003F44E8">
        <w:tab/>
        <w:t xml:space="preserve">Interpretation of results: results are expressed as percentage of the positive serum (PP) using the formula: </w:t>
      </w:r>
    </w:p>
    <w:p w14:paraId="4C00083B" w14:textId="77777777" w:rsidR="009D0F7E" w:rsidRPr="003F44E8" w:rsidRDefault="009D0F7E" w:rsidP="009D0F7E">
      <w:pPr>
        <w:pStyle w:val="afourthpara"/>
        <w:spacing w:after="120"/>
        <w:ind w:left="2268"/>
      </w:pPr>
      <w:r w:rsidRPr="003F44E8">
        <w:t>(mean OD of duplicate test serum)/(mean OD of positive control) × 100</w:t>
      </w:r>
    </w:p>
    <w:p w14:paraId="384892D4" w14:textId="77777777" w:rsidR="009D0F7E" w:rsidRPr="003F44E8" w:rsidRDefault="009D0F7E" w:rsidP="00CD32C4">
      <w:pPr>
        <w:pStyle w:val="ififthlevellist"/>
        <w:spacing w:after="240"/>
        <w:ind w:firstLine="0"/>
      </w:pPr>
      <w:r w:rsidRPr="003F44E8">
        <w:t>where positive and negative cut-off values are determined by receiver operating characteristic (ROC) curve analysis.</w:t>
      </w:r>
    </w:p>
    <w:p w14:paraId="4D90003D" w14:textId="26D3430A" w:rsidR="0088175B" w:rsidRPr="003F44E8" w:rsidRDefault="00FC4438" w:rsidP="00596840">
      <w:pPr>
        <w:pStyle w:val="111Para"/>
      </w:pPr>
      <w:r w:rsidRPr="003F44E8">
        <w:t>It should be noted that the cut-off value for an ELISA can be adjusted for different target populations as well as for different diagnostic purposes</w:t>
      </w:r>
      <w:r w:rsidRPr="0002767B">
        <w:rPr>
          <w:strike/>
        </w:rPr>
        <w:t xml:space="preserve"> </w:t>
      </w:r>
      <w:r w:rsidRPr="002F40D8">
        <w:rPr>
          <w:strike/>
        </w:rPr>
        <w:t>(Jacobson, 1998)</w:t>
      </w:r>
      <w:r w:rsidRPr="0002767B">
        <w:t>.</w:t>
      </w:r>
      <w:r w:rsidRPr="002F40D8">
        <w:rPr>
          <w:strike/>
        </w:rPr>
        <w:t xml:space="preserve"> The</w:t>
      </w:r>
      <w:r w:rsidRPr="003F44E8">
        <w:rPr>
          <w:strike/>
        </w:rPr>
        <w:t xml:space="preserve"> cut-off values determined by the validation exercise at </w:t>
      </w:r>
      <w:r w:rsidR="009D0F7E" w:rsidRPr="003F44E8">
        <w:rPr>
          <w:strike/>
        </w:rPr>
        <w:t xml:space="preserve">the OIE Reference Laboratory in South Africa </w:t>
      </w:r>
      <w:r w:rsidRPr="003F44E8">
        <w:rPr>
          <w:strike/>
        </w:rPr>
        <w:t>are the following: PP values (%): negative &lt;4; suspicious 4–6; positive&gt;7.</w:t>
      </w:r>
    </w:p>
    <w:p w14:paraId="2865F888" w14:textId="7E2F9038" w:rsidR="00101F10" w:rsidRPr="003F44E8" w:rsidRDefault="00B41688" w:rsidP="00596840">
      <w:pPr>
        <w:pStyle w:val="11"/>
      </w:pPr>
      <w:r>
        <w:t>2.2.</w:t>
      </w:r>
      <w:r>
        <w:tab/>
      </w:r>
      <w:r w:rsidR="0075193D">
        <w:t xml:space="preserve">Plaque reduction </w:t>
      </w:r>
      <w:r w:rsidR="00101F10">
        <w:t>neutralisation</w:t>
      </w:r>
      <w:r w:rsidR="003F2CF9">
        <w:t xml:space="preserve"> </w:t>
      </w:r>
      <w:r w:rsidR="00487917">
        <w:t>test</w:t>
      </w:r>
    </w:p>
    <w:p w14:paraId="6AFC411C" w14:textId="33DAEBB5" w:rsidR="00101F10" w:rsidRPr="003F44E8" w:rsidRDefault="00101F10" w:rsidP="00596840">
      <w:pPr>
        <w:pStyle w:val="11Para"/>
      </w:pPr>
      <w:r w:rsidRPr="003F44E8">
        <w:t xml:space="preserve">The </w:t>
      </w:r>
      <w:bookmarkStart w:id="8" w:name="_Hlk113887072"/>
      <w:r w:rsidR="0075193D" w:rsidRPr="003F44E8">
        <w:t xml:space="preserve">plaque reduction neutralisation </w:t>
      </w:r>
      <w:r w:rsidRPr="003F44E8">
        <w:t>test</w:t>
      </w:r>
      <w:r w:rsidR="0075193D" w:rsidRPr="003F44E8">
        <w:t xml:space="preserve"> </w:t>
      </w:r>
      <w:bookmarkEnd w:id="8"/>
      <w:r w:rsidR="0075193D" w:rsidRPr="003F44E8">
        <w:t>(PRNT)</w:t>
      </w:r>
      <w:r w:rsidRPr="003F44E8">
        <w:t xml:space="preserve"> may be </w:t>
      </w:r>
      <w:r w:rsidR="009D0F7E" w:rsidRPr="003F44E8">
        <w:t>used</w:t>
      </w:r>
      <w:r w:rsidRPr="003F44E8">
        <w:t xml:space="preserve"> to determine the presence of </w:t>
      </w:r>
      <w:r w:rsidR="008C0DF4" w:rsidRPr="003F44E8">
        <w:rPr>
          <w:u w:val="double"/>
        </w:rPr>
        <w:t>neutrali</w:t>
      </w:r>
      <w:r w:rsidR="00EE644A" w:rsidRPr="003F44E8">
        <w:rPr>
          <w:u w:val="double"/>
        </w:rPr>
        <w:t>s</w:t>
      </w:r>
      <w:r w:rsidR="008C0DF4" w:rsidRPr="003F44E8">
        <w:rPr>
          <w:u w:val="double"/>
        </w:rPr>
        <w:t>ing</w:t>
      </w:r>
      <w:r w:rsidR="008C0DF4" w:rsidRPr="003F44E8">
        <w:t xml:space="preserve"> </w:t>
      </w:r>
      <w:r w:rsidRPr="003F44E8">
        <w:t xml:space="preserve">antibodies in naturally infected </w:t>
      </w:r>
      <w:r w:rsidRPr="003F44E8">
        <w:rPr>
          <w:strike/>
        </w:rPr>
        <w:t xml:space="preserve">animals </w:t>
      </w:r>
      <w:r w:rsidRPr="003F44E8">
        <w:t>and</w:t>
      </w:r>
      <w:r w:rsidR="00EE644A" w:rsidRPr="003F44E8">
        <w:t xml:space="preserve"> </w:t>
      </w:r>
      <w:r w:rsidRPr="003F44E8">
        <w:rPr>
          <w:strike/>
        </w:rPr>
        <w:t xml:space="preserve">in </w:t>
      </w:r>
      <w:r w:rsidR="00372880" w:rsidRPr="003F44E8">
        <w:t xml:space="preserve">vaccinated </w:t>
      </w:r>
      <w:r w:rsidRPr="003F44E8">
        <w:t xml:space="preserve">animals. </w:t>
      </w:r>
      <w:r w:rsidR="001E4FFA" w:rsidRPr="003F44E8">
        <w:rPr>
          <w:u w:val="double"/>
        </w:rPr>
        <w:t>It has to be run under high containment biosafety facilities by trained perso</w:t>
      </w:r>
      <w:r w:rsidR="001176FB" w:rsidRPr="003F44E8">
        <w:rPr>
          <w:u w:val="double"/>
        </w:rPr>
        <w:t>n</w:t>
      </w:r>
      <w:r w:rsidR="001E4FFA" w:rsidRPr="003F44E8">
        <w:rPr>
          <w:u w:val="double"/>
        </w:rPr>
        <w:t>nel.</w:t>
      </w:r>
      <w:r w:rsidR="001E4FFA" w:rsidRPr="003F44E8">
        <w:t xml:space="preserve"> </w:t>
      </w:r>
      <w:r w:rsidRPr="003F44E8">
        <w:t xml:space="preserve">The test is highly specific and can be used to test serum of any species. </w:t>
      </w:r>
      <w:r w:rsidR="00966D04" w:rsidRPr="003F44E8">
        <w:t>It</w:t>
      </w:r>
      <w:r w:rsidRPr="003F44E8">
        <w:t xml:space="preserve"> is generally u</w:t>
      </w:r>
      <w:r w:rsidR="00EC7A2A" w:rsidRPr="003F44E8">
        <w:t xml:space="preserve">sed to measure vaccine efficacy. </w:t>
      </w:r>
      <w:r w:rsidRPr="003F44E8">
        <w:t xml:space="preserve">The </w:t>
      </w:r>
      <w:r w:rsidR="001B74B2" w:rsidRPr="003F44E8">
        <w:rPr>
          <w:u w:val="double"/>
        </w:rPr>
        <w:t>highly attenuated</w:t>
      </w:r>
      <w:r w:rsidR="001B74B2" w:rsidRPr="003F44E8">
        <w:t xml:space="preserve"> </w:t>
      </w:r>
      <w:r w:rsidR="00865B8D" w:rsidRPr="003F44E8">
        <w:t xml:space="preserve">Smithburn neurotropic </w:t>
      </w:r>
      <w:r w:rsidRPr="003F44E8">
        <w:t>mouse</w:t>
      </w:r>
      <w:r w:rsidR="0075698A" w:rsidRPr="003F44E8">
        <w:t xml:space="preserve"> </w:t>
      </w:r>
      <w:r w:rsidR="00865B8D" w:rsidRPr="003F44E8">
        <w:t>brain</w:t>
      </w:r>
      <w:r w:rsidRPr="003F44E8">
        <w:t xml:space="preserve"> strain of </w:t>
      </w:r>
      <w:r w:rsidRPr="003F44E8">
        <w:rPr>
          <w:strike/>
        </w:rPr>
        <w:t xml:space="preserve">highly attenuated </w:t>
      </w:r>
      <w:r w:rsidRPr="003F44E8">
        <w:t>RVF</w:t>
      </w:r>
      <w:r w:rsidR="001C5266" w:rsidRPr="003F44E8">
        <w:t>V</w:t>
      </w:r>
      <w:r w:rsidR="00865B8D" w:rsidRPr="003F44E8">
        <w:t xml:space="preserve"> (</w:t>
      </w:r>
      <w:r w:rsidR="00927864" w:rsidRPr="003F44E8">
        <w:t>Smithburn, 1949</w:t>
      </w:r>
      <w:r w:rsidR="00865B8D" w:rsidRPr="003F44E8">
        <w:t>)</w:t>
      </w:r>
      <w:r w:rsidR="008578AC" w:rsidRPr="003F44E8">
        <w:t xml:space="preserve"> or any other, preferably attenuated, RVF</w:t>
      </w:r>
      <w:r w:rsidR="001C5266" w:rsidRPr="003F44E8">
        <w:t>V</w:t>
      </w:r>
      <w:r w:rsidRPr="003F44E8">
        <w:t>, is used as</w:t>
      </w:r>
      <w:r w:rsidR="00CD11E9" w:rsidRPr="003F44E8">
        <w:t xml:space="preserve"> </w:t>
      </w:r>
      <w:r w:rsidR="008578AC" w:rsidRPr="003F44E8">
        <w:t>challenge virus</w:t>
      </w:r>
      <w:r w:rsidRPr="003F44E8">
        <w:t xml:space="preserve">. The </w:t>
      </w:r>
      <w:r w:rsidR="008578AC" w:rsidRPr="003F44E8">
        <w:t>virus</w:t>
      </w:r>
      <w:r w:rsidR="00786657" w:rsidRPr="003F44E8">
        <w:t xml:space="preserve"> </w:t>
      </w:r>
      <w:r w:rsidRPr="003F44E8">
        <w:t xml:space="preserve">is stored at </w:t>
      </w:r>
      <w:r w:rsidR="005E4C3E" w:rsidRPr="003F44E8">
        <w:t>–</w:t>
      </w:r>
      <w:r w:rsidR="00C32663" w:rsidRPr="003F44E8">
        <w:t>80</w:t>
      </w:r>
      <w:r w:rsidR="00104445" w:rsidRPr="003F44E8">
        <w:t>°</w:t>
      </w:r>
      <w:r w:rsidR="00C32663" w:rsidRPr="003F44E8">
        <w:t>C</w:t>
      </w:r>
      <w:r w:rsidR="00C20DC8" w:rsidRPr="003F44E8">
        <w:t>,</w:t>
      </w:r>
      <w:r w:rsidR="00C32663" w:rsidRPr="003F44E8">
        <w:t xml:space="preserve"> or </w:t>
      </w:r>
      <w:r w:rsidRPr="003F44E8">
        <w:t xml:space="preserve">4°C in </w:t>
      </w:r>
      <w:r w:rsidR="001E4FFA" w:rsidRPr="003F44E8">
        <w:rPr>
          <w:u w:val="double"/>
        </w:rPr>
        <w:t>a</w:t>
      </w:r>
      <w:r w:rsidR="001E4FFA" w:rsidRPr="003F44E8">
        <w:t xml:space="preserve"> </w:t>
      </w:r>
      <w:r w:rsidRPr="003F44E8">
        <w:t xml:space="preserve">freeze-dried form. </w:t>
      </w:r>
    </w:p>
    <w:p w14:paraId="6A5AC8DA" w14:textId="4804181E" w:rsidR="00307EF3" w:rsidRPr="003F44E8" w:rsidRDefault="00307EF3" w:rsidP="00596840">
      <w:pPr>
        <w:pStyle w:val="11Para"/>
        <w:rPr>
          <w:lang w:val="en-IE"/>
        </w:rPr>
      </w:pPr>
      <w:r w:rsidRPr="003F44E8">
        <w:rPr>
          <w:rStyle w:val="QuickA"/>
          <w:lang w:val="en-IE"/>
        </w:rPr>
        <w:t>The PRNT</w:t>
      </w:r>
      <w:r w:rsidRPr="003F44E8">
        <w:rPr>
          <w:rStyle w:val="QuickA"/>
          <w:szCs w:val="14"/>
          <w:vertAlign w:val="subscript"/>
          <w:lang w:val="en-IE"/>
        </w:rPr>
        <w:t>80</w:t>
      </w:r>
      <w:r w:rsidRPr="003F44E8">
        <w:rPr>
          <w:rStyle w:val="QuickA"/>
          <w:lang w:val="en-IE"/>
        </w:rPr>
        <w:t xml:space="preserve"> </w:t>
      </w:r>
      <w:r w:rsidR="0075193D" w:rsidRPr="003F44E8">
        <w:rPr>
          <w:rStyle w:val="QuickA"/>
          <w:lang w:val="en-IE"/>
        </w:rPr>
        <w:t xml:space="preserve">(i.e. </w:t>
      </w:r>
      <w:r w:rsidRPr="003F44E8">
        <w:rPr>
          <w:rStyle w:val="QuickA"/>
          <w:lang w:val="en-IE"/>
        </w:rPr>
        <w:t>80% reduction) conducted in a cell culture system is generally accepted as the standard assay system for the qua</w:t>
      </w:r>
      <w:r w:rsidR="0075193D" w:rsidRPr="003F44E8">
        <w:rPr>
          <w:rStyle w:val="QuickA"/>
          <w:lang w:val="en-IE"/>
        </w:rPr>
        <w:t>nt</w:t>
      </w:r>
      <w:r w:rsidRPr="003F44E8">
        <w:rPr>
          <w:rStyle w:val="QuickA"/>
          <w:lang w:val="en-IE"/>
        </w:rPr>
        <w:t xml:space="preserve">itative determination for neutralisation antibody activity in serum samples. The PRNT can be run in 6-well, 12-well, </w:t>
      </w:r>
      <w:r w:rsidRPr="003F44E8">
        <w:rPr>
          <w:rStyle w:val="QuickA"/>
          <w:strike/>
          <w:lang w:val="en-IE"/>
        </w:rPr>
        <w:t xml:space="preserve">or </w:t>
      </w:r>
      <w:r w:rsidRPr="003F44E8">
        <w:rPr>
          <w:rStyle w:val="QuickA"/>
          <w:lang w:val="en-IE"/>
        </w:rPr>
        <w:t xml:space="preserve">24-well </w:t>
      </w:r>
      <w:r w:rsidR="001E4FFA" w:rsidRPr="003F44E8">
        <w:rPr>
          <w:rStyle w:val="QuickA"/>
          <w:u w:val="double"/>
          <w:lang w:val="en-IE"/>
        </w:rPr>
        <w:t>or 96-well</w:t>
      </w:r>
      <w:r w:rsidR="001E4FFA" w:rsidRPr="003F44E8">
        <w:rPr>
          <w:rStyle w:val="QuickA"/>
          <w:lang w:val="en-IE"/>
        </w:rPr>
        <w:t xml:space="preserve"> </w:t>
      </w:r>
      <w:r w:rsidRPr="003F44E8">
        <w:rPr>
          <w:rStyle w:val="QuickA"/>
          <w:lang w:val="en-IE"/>
        </w:rPr>
        <w:t xml:space="preserve">plastic </w:t>
      </w:r>
      <w:r w:rsidR="0075193D" w:rsidRPr="003F44E8">
        <w:rPr>
          <w:rStyle w:val="QuickA"/>
          <w:lang w:val="en-IE"/>
        </w:rPr>
        <w:t>plates</w:t>
      </w:r>
      <w:r w:rsidRPr="003F44E8">
        <w:rPr>
          <w:rStyle w:val="QuickA"/>
          <w:lang w:val="en-IE"/>
        </w:rPr>
        <w:t>. The following technique is</w:t>
      </w:r>
      <w:r w:rsidR="000F00C2" w:rsidRPr="003F44E8">
        <w:rPr>
          <w:rStyle w:val="QuickA"/>
          <w:lang w:val="en-IE"/>
        </w:rPr>
        <w:t xml:space="preserve"> </w:t>
      </w:r>
      <w:r w:rsidR="000F00C2" w:rsidRPr="003F44E8">
        <w:rPr>
          <w:rStyle w:val="QuickA"/>
          <w:u w:val="double"/>
          <w:lang w:val="en-IE"/>
        </w:rPr>
        <w:t>described</w:t>
      </w:r>
      <w:r w:rsidRPr="003F44E8">
        <w:rPr>
          <w:rStyle w:val="QuickA"/>
          <w:lang w:val="en-IE"/>
        </w:rPr>
        <w:t xml:space="preserve"> using 12-well and four-fold dilutions of test sera.</w:t>
      </w:r>
    </w:p>
    <w:p w14:paraId="37D852CD" w14:textId="77777777" w:rsidR="00101F10" w:rsidRPr="003F44E8" w:rsidRDefault="00B41688" w:rsidP="00596840">
      <w:pPr>
        <w:pStyle w:val="111"/>
      </w:pPr>
      <w:r w:rsidRPr="003F44E8">
        <w:t>2.2.1.</w:t>
      </w:r>
      <w:r w:rsidR="00101F10" w:rsidRPr="003F44E8">
        <w:tab/>
        <w:t>Test procedure</w:t>
      </w:r>
    </w:p>
    <w:p w14:paraId="00ED42C4" w14:textId="0E6EF36A" w:rsidR="00307EF3" w:rsidRPr="003F44E8" w:rsidRDefault="00307EF3" w:rsidP="00307EF3">
      <w:pPr>
        <w:pStyle w:val="i"/>
        <w:rPr>
          <w:rStyle w:val="Quick1"/>
          <w:lang w:val="en-IE"/>
        </w:rPr>
      </w:pPr>
      <w:r w:rsidRPr="003F44E8">
        <w:rPr>
          <w:rStyle w:val="Quick1"/>
          <w:lang w:val="en-IE"/>
        </w:rPr>
        <w:t>i)</w:t>
      </w:r>
      <w:r w:rsidRPr="003F44E8">
        <w:rPr>
          <w:rStyle w:val="Quick1"/>
          <w:lang w:val="en-IE"/>
        </w:rPr>
        <w:tab/>
      </w:r>
      <w:r w:rsidRPr="003F44E8">
        <w:rPr>
          <w:rStyle w:val="Quick1"/>
          <w:strike/>
          <w:lang w:val="en-IE"/>
        </w:rPr>
        <w:t>Inactivate the</w:t>
      </w:r>
      <w:r w:rsidR="00EE644A" w:rsidRPr="003F44E8">
        <w:rPr>
          <w:rStyle w:val="Quick1"/>
          <w:strike/>
          <w:lang w:val="en-IE"/>
        </w:rPr>
        <w:t xml:space="preserve"> </w:t>
      </w:r>
      <w:r w:rsidR="001E3C6C" w:rsidRPr="003F44E8">
        <w:rPr>
          <w:rStyle w:val="Quick1"/>
          <w:u w:val="double"/>
          <w:lang w:val="en-IE"/>
        </w:rPr>
        <w:t>Dilute the</w:t>
      </w:r>
      <w:r w:rsidRPr="003F44E8">
        <w:rPr>
          <w:rStyle w:val="Quick1"/>
          <w:lang w:val="en-IE"/>
        </w:rPr>
        <w:t xml:space="preserve"> test sera </w:t>
      </w:r>
      <w:r w:rsidRPr="003F44E8">
        <w:rPr>
          <w:rStyle w:val="Quick1"/>
          <w:strike/>
          <w:lang w:val="en-IE"/>
        </w:rPr>
        <w:t xml:space="preserve">at a </w:t>
      </w:r>
      <w:r w:rsidRPr="003F44E8">
        <w:rPr>
          <w:rStyle w:val="Quick1"/>
          <w:lang w:val="en-IE"/>
        </w:rPr>
        <w:t>1</w:t>
      </w:r>
      <w:r w:rsidR="00CF60EA" w:rsidRPr="003F44E8">
        <w:rPr>
          <w:rStyle w:val="Quick1"/>
          <w:lang w:val="en-IE"/>
        </w:rPr>
        <w:t>/</w:t>
      </w:r>
      <w:r w:rsidRPr="003F44E8">
        <w:rPr>
          <w:rStyle w:val="Quick1"/>
          <w:lang w:val="en-IE"/>
        </w:rPr>
        <w:t xml:space="preserve">10 </w:t>
      </w:r>
      <w:r w:rsidR="001E3C6C" w:rsidRPr="003F44E8">
        <w:rPr>
          <w:rStyle w:val="Quick1"/>
          <w:u w:val="double"/>
          <w:lang w:val="en-IE"/>
        </w:rPr>
        <w:t>in cell culture media and inactivate for 30 minutes in a water bath set at 56°C</w:t>
      </w:r>
      <w:r w:rsidR="001E3C6C" w:rsidRPr="003F44E8">
        <w:rPr>
          <w:rStyle w:val="Quick1"/>
          <w:lang w:val="en-IE"/>
        </w:rPr>
        <w:t xml:space="preserve"> </w:t>
      </w:r>
      <w:r w:rsidRPr="003F44E8">
        <w:rPr>
          <w:rStyle w:val="Quick1"/>
          <w:lang w:val="en-IE"/>
        </w:rPr>
        <w:t xml:space="preserve">(0.050 ml in </w:t>
      </w:r>
      <w:r w:rsidR="00EE644A" w:rsidRPr="003F44E8">
        <w:rPr>
          <w:rStyle w:val="Quick1"/>
          <w:strike/>
          <w:lang w:val="en-IE"/>
        </w:rPr>
        <w:t xml:space="preserve">0.450 </w:t>
      </w:r>
      <w:r w:rsidRPr="003F44E8">
        <w:rPr>
          <w:rStyle w:val="Quick1"/>
          <w:u w:val="double"/>
          <w:lang w:val="en-IE"/>
        </w:rPr>
        <w:t>0.5</w:t>
      </w:r>
      <w:r w:rsidR="001E4FFA" w:rsidRPr="003F44E8">
        <w:rPr>
          <w:rStyle w:val="Quick1"/>
          <w:u w:val="double"/>
          <w:lang w:val="en-IE"/>
        </w:rPr>
        <w:t>0</w:t>
      </w:r>
      <w:r w:rsidRPr="003F44E8">
        <w:rPr>
          <w:rStyle w:val="Quick1"/>
          <w:u w:val="double"/>
          <w:lang w:val="en-IE"/>
        </w:rPr>
        <w:t>0</w:t>
      </w:r>
      <w:r w:rsidRPr="003F44E8">
        <w:rPr>
          <w:rStyle w:val="Quick1"/>
          <w:lang w:val="en-IE"/>
        </w:rPr>
        <w:t xml:space="preserve"> ml</w:t>
      </w:r>
      <w:r w:rsidR="001E4FFA" w:rsidRPr="003F44E8">
        <w:rPr>
          <w:rStyle w:val="Quick1"/>
          <w:lang w:val="en-IE"/>
        </w:rPr>
        <w:t xml:space="preserve"> </w:t>
      </w:r>
      <w:r w:rsidR="00CF60EA" w:rsidRPr="003F44E8">
        <w:rPr>
          <w:rStyle w:val="Quick1"/>
          <w:u w:val="double"/>
          <w:lang w:val="en-IE"/>
        </w:rPr>
        <w:t>[</w:t>
      </w:r>
      <w:r w:rsidR="001E4FFA" w:rsidRPr="003F44E8">
        <w:rPr>
          <w:rStyle w:val="Quick1"/>
          <w:u w:val="double"/>
          <w:lang w:val="en-IE"/>
        </w:rPr>
        <w:t>0.050 ml serum+0.450 ml cell culture medium</w:t>
      </w:r>
      <w:r w:rsidR="00CF60EA" w:rsidRPr="003F44E8">
        <w:rPr>
          <w:rStyle w:val="Quick1"/>
          <w:u w:val="double"/>
          <w:lang w:val="en-IE"/>
        </w:rPr>
        <w:t>]</w:t>
      </w:r>
      <w:r w:rsidRPr="003F44E8">
        <w:rPr>
          <w:rStyle w:val="Quick1"/>
          <w:lang w:val="en-IE"/>
        </w:rPr>
        <w:t xml:space="preserve">) </w:t>
      </w:r>
      <w:r w:rsidRPr="003F44E8">
        <w:rPr>
          <w:rStyle w:val="Quick1"/>
          <w:strike/>
          <w:lang w:val="en-IE"/>
        </w:rPr>
        <w:t>dilution</w:t>
      </w:r>
      <w:r w:rsidR="000F00C2" w:rsidRPr="003F44E8">
        <w:rPr>
          <w:rStyle w:val="Quick1"/>
          <w:strike/>
          <w:lang w:val="en-IE"/>
        </w:rPr>
        <w:t xml:space="preserve"> </w:t>
      </w:r>
      <w:r w:rsidR="000F00C2" w:rsidRPr="00D950E8">
        <w:rPr>
          <w:rStyle w:val="Quick1"/>
          <w:strike/>
          <w:highlight w:val="yellow"/>
          <w:lang w:val="en-IE"/>
        </w:rPr>
        <w:t>in</w:t>
      </w:r>
      <w:r w:rsidRPr="00D950E8">
        <w:rPr>
          <w:rStyle w:val="Quick1"/>
          <w:strike/>
          <w:highlight w:val="yellow"/>
          <w:lang w:val="en-IE"/>
        </w:rPr>
        <w:t xml:space="preserve"> tubes</w:t>
      </w:r>
      <w:r w:rsidRPr="00D950E8">
        <w:rPr>
          <w:rStyle w:val="Quick1"/>
          <w:strike/>
          <w:lang w:val="en-IE"/>
        </w:rPr>
        <w:t xml:space="preserve"> </w:t>
      </w:r>
      <w:r w:rsidRPr="00E358EC">
        <w:rPr>
          <w:rStyle w:val="Quick1"/>
          <w:strike/>
          <w:lang w:val="en-IE"/>
        </w:rPr>
        <w:t>for 30 min</w:t>
      </w:r>
      <w:r w:rsidR="0009724B" w:rsidRPr="00E358EC">
        <w:rPr>
          <w:rStyle w:val="Quick1"/>
          <w:strike/>
          <w:lang w:val="en-IE"/>
        </w:rPr>
        <w:t>utes</w:t>
      </w:r>
      <w:r w:rsidRPr="00E358EC">
        <w:rPr>
          <w:rStyle w:val="Quick1"/>
          <w:strike/>
          <w:lang w:val="en-IE"/>
        </w:rPr>
        <w:t xml:space="preserve"> in </w:t>
      </w:r>
      <w:r w:rsidR="0009724B" w:rsidRPr="00E358EC">
        <w:rPr>
          <w:rStyle w:val="Quick1"/>
          <w:strike/>
          <w:lang w:val="en-IE"/>
        </w:rPr>
        <w:t xml:space="preserve">a </w:t>
      </w:r>
      <w:r w:rsidRPr="00E358EC">
        <w:rPr>
          <w:rStyle w:val="Quick1"/>
          <w:strike/>
          <w:lang w:val="en-IE"/>
        </w:rPr>
        <w:t>56°C water bath</w:t>
      </w:r>
      <w:r w:rsidRPr="003F44E8">
        <w:rPr>
          <w:rStyle w:val="Quick1"/>
          <w:lang w:val="en-IE"/>
        </w:rPr>
        <w:t>.</w:t>
      </w:r>
    </w:p>
    <w:p w14:paraId="292706D6" w14:textId="224BC612" w:rsidR="00307EF3" w:rsidRPr="003F44E8" w:rsidRDefault="00307EF3" w:rsidP="00307EF3">
      <w:pPr>
        <w:pStyle w:val="i"/>
        <w:rPr>
          <w:rStyle w:val="Quick1"/>
          <w:lang w:val="en-IE"/>
        </w:rPr>
      </w:pPr>
      <w:r w:rsidRPr="003F44E8">
        <w:rPr>
          <w:rStyle w:val="Quick1"/>
          <w:lang w:val="en-IE"/>
        </w:rPr>
        <w:t>ii)</w:t>
      </w:r>
      <w:r w:rsidRPr="003F44E8">
        <w:rPr>
          <w:rStyle w:val="Quick1"/>
          <w:lang w:val="en-IE"/>
        </w:rPr>
        <w:tab/>
        <w:t>Make five sequential four-fold dilution</w:t>
      </w:r>
      <w:r w:rsidRPr="003F44E8">
        <w:rPr>
          <w:rStyle w:val="Quick1"/>
          <w:strike/>
          <w:lang w:val="en-IE"/>
        </w:rPr>
        <w:t>s</w:t>
      </w:r>
      <w:r w:rsidRPr="003F44E8">
        <w:rPr>
          <w:rStyle w:val="Quick1"/>
          <w:lang w:val="en-IE"/>
        </w:rPr>
        <w:t xml:space="preserve"> tubes (</w:t>
      </w:r>
      <w:r w:rsidR="001E4FFA" w:rsidRPr="003F44E8">
        <w:rPr>
          <w:rStyle w:val="Quick1"/>
          <w:u w:val="double"/>
          <w:lang w:val="en-IE"/>
        </w:rPr>
        <w:t>for example</w:t>
      </w:r>
      <w:r w:rsidR="001E4FFA" w:rsidRPr="003F44E8">
        <w:rPr>
          <w:rStyle w:val="Quick1"/>
          <w:lang w:val="en-IE"/>
        </w:rPr>
        <w:t xml:space="preserve"> </w:t>
      </w:r>
      <w:r w:rsidRPr="00E358EC">
        <w:rPr>
          <w:rStyle w:val="Quick1"/>
          <w:strike/>
          <w:lang w:val="en-IE"/>
        </w:rPr>
        <w:t>0.1 ml in</w:t>
      </w:r>
      <w:r w:rsidR="00EE644A" w:rsidRPr="00E358EC">
        <w:rPr>
          <w:rStyle w:val="Quick1"/>
          <w:strike/>
          <w:lang w:val="en-IE"/>
        </w:rPr>
        <w:t xml:space="preserve"> 0.3</w:t>
      </w:r>
      <w:r w:rsidRPr="00E358EC">
        <w:rPr>
          <w:rStyle w:val="Quick1"/>
          <w:strike/>
          <w:lang w:val="en-IE"/>
        </w:rPr>
        <w:t xml:space="preserve"> ml</w:t>
      </w:r>
      <w:r w:rsidR="001E4FFA" w:rsidRPr="00E358EC">
        <w:rPr>
          <w:rStyle w:val="Quick1"/>
          <w:strike/>
          <w:lang w:val="en-IE"/>
        </w:rPr>
        <w:t xml:space="preserve"> </w:t>
      </w:r>
      <w:r w:rsidR="00CF60EA" w:rsidRPr="00E358EC">
        <w:rPr>
          <w:rStyle w:val="Quick1"/>
          <w:strike/>
          <w:u w:val="double"/>
          <w:lang w:val="en-IE"/>
        </w:rPr>
        <w:t>[</w:t>
      </w:r>
      <w:r w:rsidR="001E4FFA" w:rsidRPr="003F44E8">
        <w:rPr>
          <w:rStyle w:val="Quick1"/>
          <w:u w:val="double"/>
          <w:lang w:val="en-IE"/>
        </w:rPr>
        <w:t>0.1 ml of diluted serum+0.3</w:t>
      </w:r>
      <w:r w:rsidR="009F526B">
        <w:rPr>
          <w:rStyle w:val="Quick1"/>
          <w:u w:val="double"/>
          <w:lang w:val="en-IE"/>
        </w:rPr>
        <w:t xml:space="preserve"> </w:t>
      </w:r>
      <w:r w:rsidR="001E4FFA" w:rsidRPr="003F44E8">
        <w:rPr>
          <w:rStyle w:val="Quick1"/>
          <w:u w:val="double"/>
          <w:lang w:val="en-IE"/>
        </w:rPr>
        <w:t>ml of cell culture medium</w:t>
      </w:r>
      <w:r w:rsidRPr="003F44E8">
        <w:rPr>
          <w:rStyle w:val="Quick1"/>
          <w:lang w:val="en-IE"/>
        </w:rPr>
        <w:t xml:space="preserve">) </w:t>
      </w:r>
      <w:r w:rsidR="001E4FFA" w:rsidRPr="003F44E8">
        <w:rPr>
          <w:rStyle w:val="Quick1"/>
          <w:u w:val="double"/>
          <w:lang w:val="en-IE"/>
        </w:rPr>
        <w:t>starting with 1:40 and</w:t>
      </w:r>
      <w:r w:rsidR="001E4FFA" w:rsidRPr="003F44E8">
        <w:rPr>
          <w:rStyle w:val="Quick1"/>
          <w:lang w:val="en-IE"/>
        </w:rPr>
        <w:t xml:space="preserve"> </w:t>
      </w:r>
      <w:r w:rsidRPr="003F44E8">
        <w:rPr>
          <w:rStyle w:val="Quick1"/>
          <w:lang w:val="en-IE"/>
        </w:rPr>
        <w:t>ending with</w:t>
      </w:r>
      <w:r w:rsidR="00AC3A15" w:rsidRPr="003F44E8">
        <w:rPr>
          <w:rStyle w:val="Quick1"/>
          <w:lang w:val="en-IE"/>
        </w:rPr>
        <w:t xml:space="preserve"> </w:t>
      </w:r>
      <w:r w:rsidRPr="003F44E8">
        <w:rPr>
          <w:rStyle w:val="Quick1"/>
          <w:lang w:val="en-IE"/>
        </w:rPr>
        <w:t>1:10</w:t>
      </w:r>
      <w:r w:rsidR="000F00C2" w:rsidRPr="003F44E8">
        <w:rPr>
          <w:rStyle w:val="Quick1"/>
          <w:lang w:val="en-IE"/>
        </w:rPr>
        <w:t>,</w:t>
      </w:r>
      <w:r w:rsidRPr="003F44E8">
        <w:rPr>
          <w:rStyle w:val="Quick1"/>
          <w:lang w:val="en-IE"/>
        </w:rPr>
        <w:t>24</w:t>
      </w:r>
      <w:r w:rsidR="000F00C2" w:rsidRPr="003F44E8">
        <w:rPr>
          <w:rStyle w:val="Quick1"/>
          <w:lang w:val="en-IE"/>
        </w:rPr>
        <w:t>0</w:t>
      </w:r>
      <w:r w:rsidRPr="003F44E8">
        <w:rPr>
          <w:rStyle w:val="Quick1"/>
          <w:lang w:val="en-IE"/>
        </w:rPr>
        <w:t xml:space="preserve"> in culture media. Include known positive and negative control sera.</w:t>
      </w:r>
    </w:p>
    <w:p w14:paraId="593E0AF8" w14:textId="1167D49B" w:rsidR="00307EF3" w:rsidRPr="003F44E8" w:rsidRDefault="00307EF3" w:rsidP="00307EF3">
      <w:pPr>
        <w:pStyle w:val="i"/>
        <w:rPr>
          <w:lang w:val="en-IE"/>
        </w:rPr>
      </w:pPr>
      <w:r w:rsidRPr="003F44E8">
        <w:rPr>
          <w:lang w:val="en-IE"/>
        </w:rPr>
        <w:t>iii)</w:t>
      </w:r>
      <w:r w:rsidRPr="003F44E8">
        <w:rPr>
          <w:lang w:val="en-IE"/>
        </w:rPr>
        <w:tab/>
        <w:t xml:space="preserve">A virus suspension, calculated to yield approximately 100 </w:t>
      </w:r>
      <w:r w:rsidR="0009724B" w:rsidRPr="003F44E8">
        <w:rPr>
          <w:lang w:val="en-IE"/>
        </w:rPr>
        <w:t>plaque forming units per 0.1 ml is prepared.</w:t>
      </w:r>
      <w:r w:rsidRPr="003F44E8">
        <w:rPr>
          <w:lang w:val="en-IE"/>
        </w:rPr>
        <w:t xml:space="preserve"> Add </w:t>
      </w:r>
      <w:r w:rsidR="00CF60EA" w:rsidRPr="003F44E8">
        <w:rPr>
          <w:rStyle w:val="Quick1"/>
          <w:strike/>
          <w:lang w:val="en-IE"/>
        </w:rPr>
        <w:t xml:space="preserve">0.3 </w:t>
      </w:r>
      <w:r w:rsidR="00CF60EA" w:rsidRPr="003F44E8">
        <w:rPr>
          <w:rStyle w:val="Quick1"/>
          <w:u w:val="double"/>
          <w:lang w:val="en-IE"/>
        </w:rPr>
        <w:t>0.4</w:t>
      </w:r>
      <w:r w:rsidR="00CF60EA" w:rsidRPr="003F44E8">
        <w:rPr>
          <w:rStyle w:val="Quick1"/>
          <w:lang w:val="en-IE"/>
        </w:rPr>
        <w:t xml:space="preserve"> </w:t>
      </w:r>
      <w:r w:rsidRPr="003F44E8">
        <w:rPr>
          <w:lang w:val="en-IE"/>
        </w:rPr>
        <w:t>ml of virus suspension to all serum dilution tubes and positive and negative tubes. Cover tubes and refrigerate overnight at 4</w:t>
      </w:r>
      <w:r w:rsidR="0009724B" w:rsidRPr="003F44E8">
        <w:rPr>
          <w:lang w:val="en-IE"/>
        </w:rPr>
        <w:t>°</w:t>
      </w:r>
      <w:r w:rsidRPr="003F44E8">
        <w:rPr>
          <w:lang w:val="en-IE"/>
        </w:rPr>
        <w:t>C.</w:t>
      </w:r>
    </w:p>
    <w:p w14:paraId="3C37BF85" w14:textId="77777777" w:rsidR="00307EF3" w:rsidRPr="003F44E8" w:rsidRDefault="00307EF3" w:rsidP="00307EF3">
      <w:pPr>
        <w:pStyle w:val="i"/>
        <w:rPr>
          <w:lang w:val="en-IE"/>
        </w:rPr>
      </w:pPr>
      <w:r w:rsidRPr="003F44E8">
        <w:rPr>
          <w:lang w:val="en-IE"/>
        </w:rPr>
        <w:t>iv)</w:t>
      </w:r>
      <w:r w:rsidRPr="003F44E8">
        <w:rPr>
          <w:lang w:val="en-IE"/>
        </w:rPr>
        <w:tab/>
        <w:t xml:space="preserve">Mark a 12-well plastic plate </w:t>
      </w:r>
      <w:r w:rsidR="0075193D" w:rsidRPr="003F44E8">
        <w:rPr>
          <w:lang w:val="en-IE"/>
        </w:rPr>
        <w:t xml:space="preserve">containing </w:t>
      </w:r>
      <w:r w:rsidRPr="003F44E8">
        <w:rPr>
          <w:lang w:val="en-IE"/>
        </w:rPr>
        <w:t xml:space="preserve">cell monolayers with </w:t>
      </w:r>
      <w:r w:rsidR="0075193D" w:rsidRPr="003F44E8">
        <w:rPr>
          <w:lang w:val="en-IE"/>
        </w:rPr>
        <w:t xml:space="preserve">the identification </w:t>
      </w:r>
      <w:r w:rsidRPr="003F44E8">
        <w:rPr>
          <w:lang w:val="en-IE"/>
        </w:rPr>
        <w:t xml:space="preserve">number of </w:t>
      </w:r>
      <w:r w:rsidR="0075193D" w:rsidRPr="003F44E8">
        <w:rPr>
          <w:lang w:val="en-IE"/>
        </w:rPr>
        <w:t xml:space="preserve">each </w:t>
      </w:r>
      <w:r w:rsidRPr="003F44E8">
        <w:rPr>
          <w:lang w:val="en-IE"/>
        </w:rPr>
        <w:t xml:space="preserve">test sample corresponding to worksheet: virus back-titration, and duplicate wells for dilutions 10, 40, 160, 640, 2560, and 10,240. Place plates in </w:t>
      </w:r>
      <w:r w:rsidR="000F00C2" w:rsidRPr="003F44E8">
        <w:rPr>
          <w:u w:val="double"/>
          <w:lang w:val="en-IE"/>
        </w:rPr>
        <w:t>an</w:t>
      </w:r>
      <w:r w:rsidR="000F00C2" w:rsidRPr="003F44E8">
        <w:rPr>
          <w:lang w:val="en-IE"/>
        </w:rPr>
        <w:t xml:space="preserve"> </w:t>
      </w:r>
      <w:r w:rsidRPr="003F44E8">
        <w:rPr>
          <w:lang w:val="en-IE"/>
        </w:rPr>
        <w:t>incubator (37°C and 5% CO</w:t>
      </w:r>
      <w:r w:rsidRPr="003F44E8">
        <w:rPr>
          <w:szCs w:val="14"/>
          <w:vertAlign w:val="subscript"/>
          <w:lang w:val="en-IE"/>
        </w:rPr>
        <w:t>2</w:t>
      </w:r>
      <w:r w:rsidRPr="003F44E8">
        <w:rPr>
          <w:lang w:val="en-IE"/>
        </w:rPr>
        <w:t>) until inoculation.</w:t>
      </w:r>
    </w:p>
    <w:p w14:paraId="41BB375E" w14:textId="77777777" w:rsidR="00307EF3" w:rsidRPr="003F44E8" w:rsidRDefault="00307EF3" w:rsidP="00307EF3">
      <w:pPr>
        <w:pStyle w:val="i"/>
        <w:rPr>
          <w:lang w:val="en-IE"/>
        </w:rPr>
      </w:pPr>
      <w:r w:rsidRPr="003F44E8">
        <w:rPr>
          <w:lang w:val="en-IE"/>
        </w:rPr>
        <w:t>v)</w:t>
      </w:r>
      <w:r w:rsidRPr="003F44E8">
        <w:rPr>
          <w:lang w:val="en-IE"/>
        </w:rPr>
        <w:tab/>
        <w:t xml:space="preserve">When ready, discard </w:t>
      </w:r>
      <w:r w:rsidR="0075193D" w:rsidRPr="003F44E8">
        <w:rPr>
          <w:lang w:val="en-IE"/>
        </w:rPr>
        <w:t xml:space="preserve">growth </w:t>
      </w:r>
      <w:r w:rsidRPr="003F44E8">
        <w:rPr>
          <w:lang w:val="en-IE"/>
        </w:rPr>
        <w:t xml:space="preserve">media. Starting with the highest dilution of serum-virus mixture (1:10,240) inoculate 0.1 ml (100 </w:t>
      </w:r>
      <w:r w:rsidR="0009724B" w:rsidRPr="003F44E8">
        <w:rPr>
          <w:lang w:val="en-IE"/>
        </w:rPr>
        <w:t>µ</w:t>
      </w:r>
      <w:r w:rsidRPr="003F44E8">
        <w:rPr>
          <w:lang w:val="en-IE"/>
        </w:rPr>
        <w:t>l) into each of the two wells marked 1:10,240 containing confluent cell monolayers. Continue inoculation of wells down to and including 1:10 dilution. Allow inoculated plates to absorb for at least 1 hour at 37°C in a humidified atmosphere with 5% C</w:t>
      </w:r>
      <w:r w:rsidR="0009724B" w:rsidRPr="003F44E8">
        <w:rPr>
          <w:lang w:val="en-IE"/>
        </w:rPr>
        <w:t>O</w:t>
      </w:r>
      <w:r w:rsidR="0009724B" w:rsidRPr="003F44E8">
        <w:rPr>
          <w:szCs w:val="14"/>
          <w:vertAlign w:val="subscript"/>
          <w:lang w:val="en-IE"/>
        </w:rPr>
        <w:t>2</w:t>
      </w:r>
      <w:r w:rsidRPr="003F44E8">
        <w:rPr>
          <w:lang w:val="en-IE"/>
        </w:rPr>
        <w:t>. Rock plates every 15 minutes.</w:t>
      </w:r>
    </w:p>
    <w:p w14:paraId="4647FA1F" w14:textId="2553A5D5" w:rsidR="00307EF3" w:rsidRPr="003F44E8" w:rsidRDefault="00307EF3" w:rsidP="00307EF3">
      <w:pPr>
        <w:pStyle w:val="i"/>
        <w:rPr>
          <w:lang w:val="en-IE"/>
        </w:rPr>
      </w:pPr>
      <w:r w:rsidRPr="003F44E8">
        <w:rPr>
          <w:rStyle w:val="QuickA"/>
          <w:lang w:val="en-IE"/>
        </w:rPr>
        <w:t>vi)</w:t>
      </w:r>
      <w:r w:rsidRPr="003F44E8">
        <w:rPr>
          <w:rStyle w:val="QuickA"/>
          <w:lang w:val="en-IE"/>
        </w:rPr>
        <w:tab/>
        <w:t>First overlay</w:t>
      </w:r>
      <w:r w:rsidR="00FD5B8C" w:rsidRPr="003F44E8">
        <w:rPr>
          <w:rStyle w:val="QuickA"/>
          <w:lang w:val="en-IE"/>
        </w:rPr>
        <w:t xml:space="preserve"> the</w:t>
      </w:r>
      <w:r w:rsidRPr="003F44E8">
        <w:rPr>
          <w:rStyle w:val="QuickA"/>
          <w:lang w:val="en-IE"/>
        </w:rPr>
        <w:t xml:space="preserve"> nutrient-agarose media. </w:t>
      </w:r>
      <w:r w:rsidRPr="003F44E8">
        <w:rPr>
          <w:lang w:val="en-IE"/>
        </w:rPr>
        <w:t>Overlay inoculated cells with 1.5 ml of nutrient-agarose (equal volume of 2</w:t>
      </w:r>
      <w:r w:rsidR="005101E2" w:rsidRPr="003F44E8">
        <w:rPr>
          <w:lang w:val="en-IE"/>
        </w:rPr>
        <w:t xml:space="preserve"> </w:t>
      </w:r>
      <w:r w:rsidR="00FD5B8C" w:rsidRPr="003F44E8">
        <w:rPr>
          <w:lang w:val="en-IE"/>
        </w:rPr>
        <w:t>×</w:t>
      </w:r>
      <w:r w:rsidR="005101E2" w:rsidRPr="003F44E8">
        <w:rPr>
          <w:lang w:val="en-IE"/>
        </w:rPr>
        <w:t xml:space="preserve"> </w:t>
      </w:r>
      <w:r w:rsidR="00722035" w:rsidRPr="003F44E8">
        <w:rPr>
          <w:u w:val="double"/>
          <w:lang w:val="en-IE"/>
        </w:rPr>
        <w:t>Eagle’s basal medium</w:t>
      </w:r>
      <w:r w:rsidR="00722035" w:rsidRPr="003F44E8">
        <w:rPr>
          <w:lang w:val="en-IE"/>
        </w:rPr>
        <w:t xml:space="preserve"> </w:t>
      </w:r>
      <w:r w:rsidR="00722035" w:rsidRPr="003F44E8">
        <w:rPr>
          <w:u w:val="double"/>
          <w:lang w:val="en-IE"/>
        </w:rPr>
        <w:t>(</w:t>
      </w:r>
      <w:r w:rsidRPr="003F44E8">
        <w:rPr>
          <w:lang w:val="en-IE"/>
        </w:rPr>
        <w:t>EBME</w:t>
      </w:r>
      <w:r w:rsidR="00722035" w:rsidRPr="003F44E8">
        <w:rPr>
          <w:u w:val="double"/>
          <w:lang w:val="en-IE"/>
        </w:rPr>
        <w:t>)</w:t>
      </w:r>
      <w:r w:rsidRPr="003F44E8">
        <w:rPr>
          <w:lang w:val="en-IE"/>
        </w:rPr>
        <w:t xml:space="preserve"> mixture to melted 2% agarose) and allow </w:t>
      </w:r>
      <w:r w:rsidR="0075193D" w:rsidRPr="003F44E8">
        <w:rPr>
          <w:lang w:val="en-IE"/>
        </w:rPr>
        <w:t xml:space="preserve">to set </w:t>
      </w:r>
      <w:r w:rsidRPr="003F44E8">
        <w:rPr>
          <w:lang w:val="en-IE"/>
        </w:rPr>
        <w:t xml:space="preserve">at room temperature. Invert plates when agarose </w:t>
      </w:r>
      <w:r w:rsidR="00FD5B8C" w:rsidRPr="003F44E8">
        <w:rPr>
          <w:lang w:val="en-IE"/>
        </w:rPr>
        <w:t xml:space="preserve">is </w:t>
      </w:r>
      <w:r w:rsidRPr="003F44E8">
        <w:rPr>
          <w:lang w:val="en-IE"/>
        </w:rPr>
        <w:t xml:space="preserve">solidified and place in </w:t>
      </w:r>
      <w:r w:rsidR="00FD5B8C" w:rsidRPr="003F44E8">
        <w:rPr>
          <w:lang w:val="en-IE"/>
        </w:rPr>
        <w:t xml:space="preserve">a </w:t>
      </w:r>
      <w:r w:rsidRPr="003F44E8">
        <w:rPr>
          <w:lang w:val="en-IE"/>
        </w:rPr>
        <w:t>3</w:t>
      </w:r>
      <w:r w:rsidR="004B6318" w:rsidRPr="003F44E8">
        <w:rPr>
          <w:lang w:val="en-IE"/>
        </w:rPr>
        <w:t>7</w:t>
      </w:r>
      <w:r w:rsidRPr="003F44E8">
        <w:rPr>
          <w:lang w:val="en-IE"/>
        </w:rPr>
        <w:t>°C, 5% C</w:t>
      </w:r>
      <w:r w:rsidR="0009724B" w:rsidRPr="003F44E8">
        <w:rPr>
          <w:lang w:val="en-IE"/>
        </w:rPr>
        <w:t>O</w:t>
      </w:r>
      <w:r w:rsidR="0009724B" w:rsidRPr="003F44E8">
        <w:rPr>
          <w:szCs w:val="14"/>
          <w:vertAlign w:val="subscript"/>
          <w:lang w:val="en-IE"/>
        </w:rPr>
        <w:t>2</w:t>
      </w:r>
      <w:r w:rsidRPr="003F44E8">
        <w:rPr>
          <w:lang w:val="en-IE"/>
        </w:rPr>
        <w:t xml:space="preserve"> incubator.</w:t>
      </w:r>
    </w:p>
    <w:p w14:paraId="52536375" w14:textId="77777777" w:rsidR="00307EF3" w:rsidRPr="003F44E8" w:rsidRDefault="00307EF3" w:rsidP="00307EF3">
      <w:pPr>
        <w:pStyle w:val="i"/>
        <w:rPr>
          <w:lang w:val="en-IE"/>
        </w:rPr>
      </w:pPr>
      <w:r w:rsidRPr="003F44E8">
        <w:rPr>
          <w:lang w:val="en-IE"/>
        </w:rPr>
        <w:t>vii)</w:t>
      </w:r>
      <w:r w:rsidRPr="003F44E8">
        <w:rPr>
          <w:lang w:val="en-IE"/>
        </w:rPr>
        <w:tab/>
        <w:t>Twenty-four hours prior to counting plaques, a second overlay (0.75</w:t>
      </w:r>
      <w:r w:rsidR="00FD5B8C" w:rsidRPr="003F44E8">
        <w:rPr>
          <w:lang w:val="en-IE"/>
        </w:rPr>
        <w:t xml:space="preserve"> </w:t>
      </w:r>
      <w:r w:rsidRPr="003F44E8">
        <w:rPr>
          <w:lang w:val="en-IE"/>
        </w:rPr>
        <w:t xml:space="preserve">ml) containing neutral red dye is added to all test wells. Allow </w:t>
      </w:r>
      <w:r w:rsidR="0075193D" w:rsidRPr="003F44E8">
        <w:rPr>
          <w:lang w:val="en-IE"/>
        </w:rPr>
        <w:t xml:space="preserve">the overlay </w:t>
      </w:r>
      <w:r w:rsidRPr="003F44E8">
        <w:rPr>
          <w:lang w:val="en-IE"/>
        </w:rPr>
        <w:t xml:space="preserve">to </w:t>
      </w:r>
      <w:r w:rsidR="0075193D" w:rsidRPr="003F44E8">
        <w:rPr>
          <w:lang w:val="en-IE"/>
        </w:rPr>
        <w:t>solidify for</w:t>
      </w:r>
      <w:r w:rsidRPr="003F44E8">
        <w:rPr>
          <w:lang w:val="en-IE"/>
        </w:rPr>
        <w:t xml:space="preserve"> 15 minutes at room temperature (keep plates from light). Invert plates and place in 37°C </w:t>
      </w:r>
      <w:r w:rsidR="00FD5B8C" w:rsidRPr="003F44E8">
        <w:rPr>
          <w:lang w:val="en-IE"/>
        </w:rPr>
        <w:t>and</w:t>
      </w:r>
      <w:r w:rsidRPr="003F44E8">
        <w:rPr>
          <w:lang w:val="en-IE"/>
        </w:rPr>
        <w:t xml:space="preserve"> 5% C</w:t>
      </w:r>
      <w:r w:rsidR="0009724B" w:rsidRPr="003F44E8">
        <w:rPr>
          <w:lang w:val="en-IE"/>
        </w:rPr>
        <w:t>O</w:t>
      </w:r>
      <w:r w:rsidR="0009724B" w:rsidRPr="003F44E8">
        <w:rPr>
          <w:szCs w:val="14"/>
          <w:vertAlign w:val="subscript"/>
          <w:lang w:val="en-IE"/>
        </w:rPr>
        <w:t>2</w:t>
      </w:r>
      <w:r w:rsidRPr="003F44E8">
        <w:rPr>
          <w:lang w:val="en-IE"/>
        </w:rPr>
        <w:t xml:space="preserve"> incubator.</w:t>
      </w:r>
    </w:p>
    <w:p w14:paraId="641B646E" w14:textId="77777777" w:rsidR="00307EF3" w:rsidRPr="003F44E8" w:rsidRDefault="00307EF3" w:rsidP="00FD5B8C">
      <w:pPr>
        <w:pStyle w:val="i"/>
        <w:spacing w:after="240"/>
        <w:rPr>
          <w:lang w:val="en-IE"/>
        </w:rPr>
      </w:pPr>
      <w:r w:rsidRPr="003F44E8">
        <w:rPr>
          <w:rStyle w:val="Quicka0"/>
          <w:lang w:val="en-IE"/>
        </w:rPr>
        <w:t>viii)</w:t>
      </w:r>
      <w:r w:rsidRPr="003F44E8">
        <w:rPr>
          <w:rStyle w:val="Quicka0"/>
          <w:lang w:val="en-IE"/>
        </w:rPr>
        <w:tab/>
        <w:t>Approximately 24 h</w:t>
      </w:r>
      <w:r w:rsidR="0009724B" w:rsidRPr="003F44E8">
        <w:rPr>
          <w:rStyle w:val="Quicka0"/>
          <w:lang w:val="en-IE"/>
        </w:rPr>
        <w:t>ou</w:t>
      </w:r>
      <w:r w:rsidRPr="003F44E8">
        <w:rPr>
          <w:rStyle w:val="Quicka0"/>
          <w:lang w:val="en-IE"/>
        </w:rPr>
        <w:t xml:space="preserve">rs after </w:t>
      </w:r>
      <w:r w:rsidR="00FD5B8C" w:rsidRPr="003F44E8">
        <w:rPr>
          <w:rStyle w:val="Quicka0"/>
          <w:lang w:val="en-IE"/>
        </w:rPr>
        <w:t>seco</w:t>
      </w:r>
      <w:r w:rsidRPr="003F44E8">
        <w:rPr>
          <w:rStyle w:val="Quicka0"/>
          <w:lang w:val="en-IE"/>
        </w:rPr>
        <w:t xml:space="preserve">nd overlay, </w:t>
      </w:r>
      <w:r w:rsidRPr="003F44E8">
        <w:rPr>
          <w:lang w:val="en-IE"/>
        </w:rPr>
        <w:t xml:space="preserve">count all plaques in virus controls, panels and positive and negative controls. A </w:t>
      </w:r>
      <w:r w:rsidR="0009724B" w:rsidRPr="003F44E8">
        <w:rPr>
          <w:lang w:val="en-IE"/>
        </w:rPr>
        <w:t>titre</w:t>
      </w:r>
      <w:r w:rsidRPr="003F44E8">
        <w:rPr>
          <w:lang w:val="en-IE"/>
        </w:rPr>
        <w:t xml:space="preserve"> is expressed as the highest dilution of serum causing an 80% reduction in comp</w:t>
      </w:r>
      <w:r w:rsidR="00FD5B8C" w:rsidRPr="003F44E8">
        <w:rPr>
          <w:lang w:val="en-IE"/>
        </w:rPr>
        <w:t>arison to virus control count.</w:t>
      </w:r>
    </w:p>
    <w:p w14:paraId="09E8C381" w14:textId="633B40D5" w:rsidR="00307EF3" w:rsidRPr="001B10CA" w:rsidRDefault="00307EF3" w:rsidP="001B10CA">
      <w:pPr>
        <w:pStyle w:val="11Para"/>
      </w:pPr>
      <w:r w:rsidRPr="001B10CA">
        <w:t xml:space="preserve">Positive control </w:t>
      </w:r>
      <w:r w:rsidR="0009724B" w:rsidRPr="001B10CA">
        <w:t>titre</w:t>
      </w:r>
      <w:r w:rsidRPr="001B10CA">
        <w:t xml:space="preserve"> will depend on dilution format used in the test proper. If a four-fold dilution of sera is used, positive control </w:t>
      </w:r>
      <w:r w:rsidR="0009724B" w:rsidRPr="001B10CA">
        <w:t>titre</w:t>
      </w:r>
      <w:r w:rsidRPr="001B10CA">
        <w:t xml:space="preserve"> must be within four-fold (+ or </w:t>
      </w:r>
      <w:r w:rsidR="00FD5B8C" w:rsidRPr="001B10CA">
        <w:t>–</w:t>
      </w:r>
      <w:r w:rsidRPr="001B10CA">
        <w:t>) of the previously det</w:t>
      </w:r>
      <w:r w:rsidR="0009724B" w:rsidRPr="001B10CA">
        <w:t>ermined positive control titre.</w:t>
      </w:r>
      <w:r w:rsidRPr="001B10CA">
        <w:t xml:space="preserve"> The </w:t>
      </w:r>
      <w:r w:rsidR="0009724B" w:rsidRPr="001B10CA">
        <w:t>titre</w:t>
      </w:r>
      <w:r w:rsidR="00FD5B8C" w:rsidRPr="001B10CA">
        <w:t xml:space="preserve"> </w:t>
      </w:r>
      <w:r w:rsidR="0075193D" w:rsidRPr="001B10CA">
        <w:t xml:space="preserve">that </w:t>
      </w:r>
      <w:r w:rsidR="00FD5B8C" w:rsidRPr="001B10CA">
        <w:t>is</w:t>
      </w:r>
      <w:r w:rsidRPr="001B10CA">
        <w:t xml:space="preserve"> consider</w:t>
      </w:r>
      <w:r w:rsidR="00FD5B8C" w:rsidRPr="001B10CA">
        <w:t>ed</w:t>
      </w:r>
      <w:r w:rsidRPr="001B10CA">
        <w:t xml:space="preserve"> positive for antibodies to RVF</w:t>
      </w:r>
      <w:r w:rsidR="00F571C0" w:rsidRPr="001B10CA">
        <w:t>V</w:t>
      </w:r>
      <w:r w:rsidRPr="001B10CA">
        <w:t xml:space="preserve"> is variable </w:t>
      </w:r>
      <w:r w:rsidR="0075193D" w:rsidRPr="001B10CA">
        <w:t>depending on</w:t>
      </w:r>
      <w:r w:rsidRPr="001B10CA">
        <w:t xml:space="preserve"> the </w:t>
      </w:r>
      <w:r w:rsidR="0075193D" w:rsidRPr="001B10CA">
        <w:t>purpose</w:t>
      </w:r>
      <w:r w:rsidRPr="001B10CA">
        <w:t xml:space="preserve"> of the test. If </w:t>
      </w:r>
      <w:r w:rsidR="0075193D" w:rsidRPr="001B10CA">
        <w:t xml:space="preserve">the purpose </w:t>
      </w:r>
      <w:r w:rsidRPr="001B10CA">
        <w:t xml:space="preserve">is to measure the immunogenicity of a vaccine, 1/80 or 1/100 is </w:t>
      </w:r>
      <w:r w:rsidR="0075193D" w:rsidRPr="001B10CA">
        <w:t>a useful</w:t>
      </w:r>
      <w:r w:rsidRPr="001B10CA">
        <w:t xml:space="preserve"> threshold. If it is to check the circulation of </w:t>
      </w:r>
      <w:r w:rsidR="00B44466" w:rsidRPr="001B10CA">
        <w:t>RVFV</w:t>
      </w:r>
      <w:r w:rsidRPr="001B10CA">
        <w:t xml:space="preserve"> in a population, a</w:t>
      </w:r>
      <w:r w:rsidR="0009724B" w:rsidRPr="001B10CA">
        <w:t xml:space="preserve"> </w:t>
      </w:r>
      <w:r w:rsidRPr="001B10CA">
        <w:t xml:space="preserve">1/10 or 1/20 </w:t>
      </w:r>
      <w:r w:rsidR="0009724B" w:rsidRPr="001B10CA">
        <w:t>titre</w:t>
      </w:r>
      <w:r w:rsidRPr="001B10CA">
        <w:t xml:space="preserve"> in an animal can be considered as positive. </w:t>
      </w:r>
    </w:p>
    <w:p w14:paraId="73331819" w14:textId="034EA042" w:rsidR="001B10CA" w:rsidRPr="001B10CA" w:rsidRDefault="001B10CA" w:rsidP="001B10CA">
      <w:pPr>
        <w:pStyle w:val="11"/>
        <w:rPr>
          <w:u w:val="double"/>
          <w:lang w:val="en-IE"/>
        </w:rPr>
      </w:pPr>
      <w:r w:rsidRPr="001B10CA">
        <w:rPr>
          <w:highlight w:val="yellow"/>
          <w:u w:val="double"/>
          <w:lang w:val="en-IE"/>
        </w:rPr>
        <w:t>2.3.</w:t>
      </w:r>
      <w:r w:rsidRPr="001B10CA">
        <w:rPr>
          <w:highlight w:val="yellow"/>
          <w:u w:val="double"/>
          <w:lang w:val="en-IE"/>
        </w:rPr>
        <w:tab/>
        <w:t>Virus neutralisation test</w:t>
      </w:r>
    </w:p>
    <w:p w14:paraId="38B94E3A" w14:textId="33A94FB0" w:rsidR="001B10CA" w:rsidRPr="00FE6AF4" w:rsidRDefault="00FF3F27" w:rsidP="00FF3F27">
      <w:pPr>
        <w:pStyle w:val="11Para"/>
        <w:rPr>
          <w:rStyle w:val="QuickA"/>
          <w:highlight w:val="yellow"/>
          <w:u w:val="double"/>
        </w:rPr>
      </w:pPr>
      <w:r w:rsidRPr="00FE6AF4">
        <w:rPr>
          <w:highlight w:val="yellow"/>
          <w:u w:val="double"/>
        </w:rPr>
        <w:t xml:space="preserve">The virus neutralisation test (VNT) may be used to determine the presence of neutralising antibodies in naturally infected and vaccinated animals. It has to be performed </w:t>
      </w:r>
      <w:r w:rsidR="00E05198">
        <w:rPr>
          <w:highlight w:val="yellow"/>
          <w:u w:val="double"/>
        </w:rPr>
        <w:t>in</w:t>
      </w:r>
      <w:r w:rsidRPr="00FE6AF4">
        <w:rPr>
          <w:highlight w:val="yellow"/>
          <w:u w:val="double"/>
        </w:rPr>
        <w:t xml:space="preserve"> high containment biosafety facilities by trained personnel. The test is highly specific and can be used to test serum of any species. Any characterised, preferably attenuated RVFV can be used as challenge virus. The virus should ideally be stored at –80°C or 4°C in a freeze-dried form. The VNT is performed </w:t>
      </w:r>
      <w:r w:rsidRPr="00FE6AF4">
        <w:rPr>
          <w:rStyle w:val="QuickA"/>
          <w:highlight w:val="yellow"/>
          <w:u w:val="double"/>
        </w:rPr>
        <w:t xml:space="preserve">in a cell culture system and is generally accepted as one of the standard assay systems for the quantitative determination </w:t>
      </w:r>
      <w:r w:rsidR="00033D0D">
        <w:rPr>
          <w:rStyle w:val="QuickA"/>
          <w:highlight w:val="yellow"/>
          <w:u w:val="double"/>
        </w:rPr>
        <w:t>of</w:t>
      </w:r>
      <w:r w:rsidRPr="00FE6AF4">
        <w:rPr>
          <w:rStyle w:val="QuickA"/>
          <w:highlight w:val="yellow"/>
          <w:u w:val="double"/>
        </w:rPr>
        <w:t xml:space="preserve"> neutralising antibodies in serum samples. The test is normally run in micro</w:t>
      </w:r>
      <w:r w:rsidR="007957AE">
        <w:rPr>
          <w:rStyle w:val="QuickA"/>
          <w:highlight w:val="yellow"/>
          <w:u w:val="double"/>
        </w:rPr>
        <w:t>-</w:t>
      </w:r>
      <w:r w:rsidRPr="00FE6AF4">
        <w:rPr>
          <w:rStyle w:val="QuickA"/>
          <w:highlight w:val="yellow"/>
          <w:u w:val="double"/>
        </w:rPr>
        <w:t xml:space="preserve">neutralisation format in 96-well plastic tissue culture plates. The technique below describes the test conducted using twofold dilutions of test sera (Lubisi </w:t>
      </w:r>
      <w:r w:rsidRPr="00FE6AF4">
        <w:rPr>
          <w:rStyle w:val="QuickA"/>
          <w:i/>
          <w:iCs/>
          <w:highlight w:val="yellow"/>
          <w:u w:val="double"/>
        </w:rPr>
        <w:t>et al.,</w:t>
      </w:r>
      <w:r w:rsidRPr="00FE6AF4">
        <w:rPr>
          <w:rStyle w:val="QuickA"/>
          <w:highlight w:val="yellow"/>
          <w:u w:val="double"/>
        </w:rPr>
        <w:t xml:space="preserve"> 2019).</w:t>
      </w:r>
    </w:p>
    <w:p w14:paraId="51B18133" w14:textId="5853DA7C" w:rsidR="00FF3F27" w:rsidRPr="00FE6AF4" w:rsidRDefault="00FF3F27" w:rsidP="00FF3F27">
      <w:pPr>
        <w:pStyle w:val="111"/>
        <w:rPr>
          <w:rStyle w:val="QuickA"/>
          <w:u w:val="double"/>
        </w:rPr>
      </w:pPr>
      <w:r w:rsidRPr="00FE6AF4">
        <w:rPr>
          <w:rStyle w:val="QuickA"/>
          <w:highlight w:val="yellow"/>
          <w:u w:val="double"/>
        </w:rPr>
        <w:t>2.3.1.</w:t>
      </w:r>
      <w:r w:rsidRPr="00FE6AF4">
        <w:rPr>
          <w:rStyle w:val="QuickA"/>
          <w:highlight w:val="yellow"/>
          <w:u w:val="double"/>
        </w:rPr>
        <w:tab/>
        <w:t>Test protocol</w:t>
      </w:r>
    </w:p>
    <w:p w14:paraId="68DB0381" w14:textId="3FF629B9" w:rsidR="00C34028" w:rsidRPr="00F5293D" w:rsidRDefault="00C34028" w:rsidP="00FE6AF4">
      <w:pPr>
        <w:pStyle w:val="i"/>
        <w:rPr>
          <w:highlight w:val="yellow"/>
          <w:u w:val="double"/>
        </w:rPr>
      </w:pPr>
      <w:r w:rsidRPr="00F5293D">
        <w:rPr>
          <w:highlight w:val="yellow"/>
          <w:u w:val="double"/>
        </w:rPr>
        <w:t>i)</w:t>
      </w:r>
      <w:r w:rsidRPr="00F5293D">
        <w:rPr>
          <w:highlight w:val="yellow"/>
          <w:u w:val="double"/>
        </w:rPr>
        <w:tab/>
        <w:t>Make a 1/5 dilution of test sera in tissue culture medium and inactivate at 56°C for 30</w:t>
      </w:r>
      <w:r w:rsidR="00F71BD8">
        <w:rPr>
          <w:highlight w:val="yellow"/>
          <w:u w:val="double"/>
        </w:rPr>
        <w:t> </w:t>
      </w:r>
      <w:r w:rsidRPr="00F5293D">
        <w:rPr>
          <w:highlight w:val="yellow"/>
          <w:u w:val="double"/>
        </w:rPr>
        <w:t>min</w:t>
      </w:r>
      <w:r w:rsidR="007957AE" w:rsidRPr="00F5293D">
        <w:rPr>
          <w:highlight w:val="yellow"/>
          <w:u w:val="double"/>
        </w:rPr>
        <w:t>utes</w:t>
      </w:r>
      <w:r w:rsidRPr="00F5293D">
        <w:rPr>
          <w:highlight w:val="yellow"/>
          <w:u w:val="double"/>
        </w:rPr>
        <w:t xml:space="preserve"> in a water bath, and allow to cool</w:t>
      </w:r>
      <w:r w:rsidR="00132AD0">
        <w:rPr>
          <w:highlight w:val="yellow"/>
          <w:u w:val="double"/>
        </w:rPr>
        <w:t>.</w:t>
      </w:r>
    </w:p>
    <w:p w14:paraId="35224B8C" w14:textId="7B5D5579" w:rsidR="00C34028" w:rsidRPr="00F5293D" w:rsidRDefault="00C34028" w:rsidP="00FE6AF4">
      <w:pPr>
        <w:pStyle w:val="i"/>
        <w:rPr>
          <w:rStyle w:val="Quick1"/>
          <w:rFonts w:cs="Segoe UI"/>
          <w:u w:val="double"/>
          <w:lang w:val="en-IE"/>
        </w:rPr>
      </w:pPr>
      <w:r w:rsidRPr="00F5293D">
        <w:rPr>
          <w:highlight w:val="yellow"/>
          <w:u w:val="double"/>
        </w:rPr>
        <w:t>ii)</w:t>
      </w:r>
      <w:r w:rsidRPr="00F5293D">
        <w:rPr>
          <w:highlight w:val="yellow"/>
          <w:u w:val="double"/>
        </w:rPr>
        <w:tab/>
        <w:t xml:space="preserve">Make eight sequential twofold dilutions in tissue culture medium starting at 1/10 and ending at 1/1280. </w:t>
      </w:r>
      <w:r w:rsidRPr="00F5293D">
        <w:rPr>
          <w:rStyle w:val="Quick1"/>
          <w:rFonts w:cs="Segoe UI"/>
          <w:highlight w:val="yellow"/>
          <w:u w:val="double"/>
          <w:lang w:val="en-IE"/>
        </w:rPr>
        <w:t>Include known positive and negative control sera. Dispense 50</w:t>
      </w:r>
      <w:r w:rsidR="00A63EBB" w:rsidRPr="00F5293D">
        <w:rPr>
          <w:rStyle w:val="Quick1"/>
          <w:rFonts w:cs="Segoe UI"/>
          <w:highlight w:val="yellow"/>
          <w:u w:val="double"/>
          <w:lang w:val="en-IE"/>
        </w:rPr>
        <w:t xml:space="preserve"> </w:t>
      </w:r>
      <w:r w:rsidR="008D1527">
        <w:rPr>
          <w:rStyle w:val="Quick1"/>
          <w:rFonts w:ascii="Calibri" w:hAnsi="Calibri" w:cs="Calibri"/>
          <w:highlight w:val="yellow"/>
          <w:u w:val="double"/>
          <w:lang w:val="en-IE"/>
        </w:rPr>
        <w:t>µl</w:t>
      </w:r>
      <w:r w:rsidRPr="00F5293D">
        <w:rPr>
          <w:rStyle w:val="Quick1"/>
          <w:rFonts w:cs="Segoe UI"/>
          <w:highlight w:val="yellow"/>
          <w:u w:val="double"/>
          <w:lang w:val="en-IE"/>
        </w:rPr>
        <w:t xml:space="preserve"> of the highest (1/10) to the lowest (1/1280) dilution of each serum down the column of a 96</w:t>
      </w:r>
      <w:r w:rsidR="00A63EBB" w:rsidRPr="00F5293D">
        <w:rPr>
          <w:rStyle w:val="Quick1"/>
          <w:rFonts w:cs="Segoe UI"/>
          <w:highlight w:val="yellow"/>
          <w:u w:val="double"/>
          <w:lang w:val="en-IE"/>
        </w:rPr>
        <w:t>-</w:t>
      </w:r>
      <w:r w:rsidRPr="00F5293D">
        <w:rPr>
          <w:rStyle w:val="Quick1"/>
          <w:rFonts w:cs="Segoe UI"/>
          <w:highlight w:val="yellow"/>
          <w:u w:val="double"/>
          <w:lang w:val="en-IE"/>
        </w:rPr>
        <w:t>well plate in duplicate</w:t>
      </w:r>
      <w:r w:rsidR="00A63EBB" w:rsidRPr="00F5293D">
        <w:rPr>
          <w:rStyle w:val="Quick1"/>
          <w:rFonts w:cs="Segoe UI"/>
          <w:u w:val="double"/>
          <w:lang w:val="en-IE"/>
        </w:rPr>
        <w:t>.</w:t>
      </w:r>
    </w:p>
    <w:p w14:paraId="7FB911F9" w14:textId="531DA23A" w:rsidR="00C34028" w:rsidRPr="00F5293D" w:rsidRDefault="00C34028" w:rsidP="00FE6AF4">
      <w:pPr>
        <w:pStyle w:val="i"/>
        <w:rPr>
          <w:highlight w:val="yellow"/>
          <w:u w:val="double"/>
          <w:vertAlign w:val="subscript"/>
        </w:rPr>
      </w:pPr>
      <w:r w:rsidRPr="00F5293D">
        <w:rPr>
          <w:highlight w:val="yellow"/>
          <w:u w:val="double"/>
          <w:lang w:val="en-IE"/>
        </w:rPr>
        <w:t>iii)</w:t>
      </w:r>
      <w:r w:rsidRPr="00F5293D">
        <w:rPr>
          <w:highlight w:val="yellow"/>
          <w:u w:val="double"/>
          <w:lang w:val="en-IE"/>
        </w:rPr>
        <w:tab/>
        <w:t>Prepare a virus suspension, calculated to yield approximately 100</w:t>
      </w:r>
      <w:r w:rsidR="00A63EBB" w:rsidRPr="00F5293D">
        <w:rPr>
          <w:highlight w:val="yellow"/>
          <w:u w:val="double"/>
          <w:lang w:val="en-IE"/>
        </w:rPr>
        <w:t>–</w:t>
      </w:r>
      <w:r w:rsidRPr="00F5293D">
        <w:rPr>
          <w:highlight w:val="yellow"/>
          <w:u w:val="double"/>
          <w:lang w:val="en-IE"/>
        </w:rPr>
        <w:t>300 TCID</w:t>
      </w:r>
      <w:r w:rsidRPr="00F5293D">
        <w:rPr>
          <w:highlight w:val="yellow"/>
          <w:u w:val="double"/>
          <w:vertAlign w:val="subscript"/>
          <w:lang w:val="en-IE"/>
        </w:rPr>
        <w:t>50</w:t>
      </w:r>
      <w:r w:rsidRPr="00F5293D">
        <w:rPr>
          <w:highlight w:val="yellow"/>
          <w:u w:val="double"/>
          <w:lang w:val="en-IE"/>
        </w:rPr>
        <w:t xml:space="preserve"> </w:t>
      </w:r>
      <w:r w:rsidR="00D10724" w:rsidRPr="00F5293D">
        <w:rPr>
          <w:highlight w:val="yellow"/>
          <w:u w:val="double"/>
          <w:lang w:val="en-IE"/>
        </w:rPr>
        <w:t>(</w:t>
      </w:r>
      <w:r w:rsidR="00D10724" w:rsidRPr="00F5293D">
        <w:rPr>
          <w:highlight w:val="yellow"/>
          <w:u w:val="double"/>
        </w:rPr>
        <w:t>median tissue culture infective dose</w:t>
      </w:r>
      <w:r w:rsidR="00D10724" w:rsidRPr="00F5293D">
        <w:rPr>
          <w:highlight w:val="yellow"/>
          <w:u w:val="double"/>
          <w:lang w:val="en-IE"/>
        </w:rPr>
        <w:t xml:space="preserve">) </w:t>
      </w:r>
      <w:r w:rsidRPr="00F5293D">
        <w:rPr>
          <w:highlight w:val="yellow"/>
          <w:u w:val="double"/>
          <w:lang w:val="en-IE"/>
        </w:rPr>
        <w:t>per</w:t>
      </w:r>
      <w:r w:rsidR="00D10724" w:rsidRPr="00F5293D">
        <w:rPr>
          <w:highlight w:val="yellow"/>
          <w:u w:val="double"/>
          <w:lang w:val="en-IE"/>
        </w:rPr>
        <w:t xml:space="preserve"> </w:t>
      </w:r>
      <w:r w:rsidRPr="00F5293D">
        <w:rPr>
          <w:highlight w:val="yellow"/>
          <w:u w:val="double"/>
          <w:lang w:val="en-IE"/>
        </w:rPr>
        <w:t>ml. Add equal volumes of virus (50</w:t>
      </w:r>
      <w:r w:rsidR="00D10724" w:rsidRPr="00F5293D">
        <w:rPr>
          <w:highlight w:val="yellow"/>
          <w:u w:val="double"/>
          <w:lang w:val="en-IE"/>
        </w:rPr>
        <w:t> </w:t>
      </w:r>
      <w:r w:rsidRPr="00F5293D">
        <w:rPr>
          <w:rStyle w:val="Quick1"/>
          <w:rFonts w:ascii="Calibri" w:hAnsi="Calibri" w:cs="Calibri"/>
          <w:highlight w:val="yellow"/>
          <w:u w:val="double"/>
          <w:lang w:val="en-IE"/>
        </w:rPr>
        <w:t>µ</w:t>
      </w:r>
      <w:r w:rsidRPr="00F5293D">
        <w:rPr>
          <w:highlight w:val="yellow"/>
          <w:u w:val="double"/>
          <w:lang w:val="en-IE"/>
        </w:rPr>
        <w:t xml:space="preserve">l) suspension to all wells containing test, positive and negative sera dilutions. </w:t>
      </w:r>
      <w:r w:rsidRPr="00F5293D">
        <w:rPr>
          <w:highlight w:val="yellow"/>
          <w:u w:val="double"/>
        </w:rPr>
        <w:t>Incubate the plate at 37°C for 1</w:t>
      </w:r>
      <w:r w:rsidR="003554DE" w:rsidRPr="00F5293D">
        <w:rPr>
          <w:highlight w:val="yellow"/>
          <w:u w:val="double"/>
        </w:rPr>
        <w:t> </w:t>
      </w:r>
      <w:r w:rsidRPr="00F5293D">
        <w:rPr>
          <w:highlight w:val="yellow"/>
          <w:u w:val="double"/>
        </w:rPr>
        <w:t>hour in a humid chamber with 5% CO</w:t>
      </w:r>
      <w:r w:rsidRPr="00F5293D">
        <w:rPr>
          <w:highlight w:val="yellow"/>
          <w:u w:val="double"/>
          <w:vertAlign w:val="subscript"/>
        </w:rPr>
        <w:t>2</w:t>
      </w:r>
      <w:r w:rsidR="003554DE" w:rsidRPr="00F5293D">
        <w:rPr>
          <w:highlight w:val="yellow"/>
          <w:u w:val="double"/>
        </w:rPr>
        <w:t>.</w:t>
      </w:r>
    </w:p>
    <w:p w14:paraId="79F36EAC" w14:textId="680228F8" w:rsidR="00C34028" w:rsidRPr="00F5293D" w:rsidRDefault="00C34028" w:rsidP="00FE6AF4">
      <w:pPr>
        <w:pStyle w:val="i"/>
        <w:rPr>
          <w:highlight w:val="yellow"/>
          <w:u w:val="double"/>
          <w:lang w:val="en-IE"/>
        </w:rPr>
      </w:pPr>
      <w:r w:rsidRPr="00F5293D">
        <w:rPr>
          <w:highlight w:val="yellow"/>
          <w:u w:val="double"/>
          <w:lang w:val="en-IE"/>
        </w:rPr>
        <w:t>iv)</w:t>
      </w:r>
      <w:r w:rsidRPr="00F5293D">
        <w:rPr>
          <w:highlight w:val="yellow"/>
          <w:u w:val="double"/>
          <w:lang w:val="en-IE"/>
        </w:rPr>
        <w:tab/>
        <w:t xml:space="preserve">When ready, discard </w:t>
      </w:r>
      <w:r w:rsidR="007549D5">
        <w:rPr>
          <w:highlight w:val="yellow"/>
          <w:u w:val="double"/>
          <w:lang w:val="en-IE"/>
        </w:rPr>
        <w:t xml:space="preserve">the </w:t>
      </w:r>
      <w:r w:rsidRPr="00F5293D">
        <w:rPr>
          <w:highlight w:val="yellow"/>
          <w:u w:val="double"/>
          <w:lang w:val="en-IE"/>
        </w:rPr>
        <w:t>growth media. Starting with the highest dilution of serum</w:t>
      </w:r>
      <w:r w:rsidR="003554DE" w:rsidRPr="00F5293D">
        <w:rPr>
          <w:highlight w:val="yellow"/>
          <w:u w:val="double"/>
          <w:lang w:val="en-IE"/>
        </w:rPr>
        <w:t>/</w:t>
      </w:r>
      <w:r w:rsidRPr="00F5293D">
        <w:rPr>
          <w:highlight w:val="yellow"/>
          <w:u w:val="double"/>
          <w:lang w:val="en-IE"/>
        </w:rPr>
        <w:t>virus mixture (1</w:t>
      </w:r>
      <w:r w:rsidR="003554DE" w:rsidRPr="00F5293D">
        <w:rPr>
          <w:highlight w:val="yellow"/>
          <w:u w:val="double"/>
          <w:lang w:val="en-IE"/>
        </w:rPr>
        <w:t>/</w:t>
      </w:r>
      <w:r w:rsidRPr="00F5293D">
        <w:rPr>
          <w:highlight w:val="yellow"/>
          <w:u w:val="double"/>
          <w:lang w:val="en-IE"/>
        </w:rPr>
        <w:t xml:space="preserve">10,240) inoculate 0.1 ml (100 </w:t>
      </w:r>
      <w:r w:rsidRPr="00F5293D">
        <w:rPr>
          <w:rFonts w:ascii="Calibri" w:hAnsi="Calibri" w:cs="Calibri"/>
          <w:highlight w:val="yellow"/>
          <w:u w:val="double"/>
          <w:lang w:val="en-IE"/>
        </w:rPr>
        <w:t>µ</w:t>
      </w:r>
      <w:r w:rsidRPr="00F5293D">
        <w:rPr>
          <w:highlight w:val="yellow"/>
          <w:u w:val="double"/>
          <w:lang w:val="en-IE"/>
        </w:rPr>
        <w:t>l) into each of the two wells marked 1</w:t>
      </w:r>
      <w:r w:rsidR="003554DE" w:rsidRPr="00F5293D">
        <w:rPr>
          <w:highlight w:val="yellow"/>
          <w:u w:val="double"/>
          <w:lang w:val="en-IE"/>
        </w:rPr>
        <w:t>/</w:t>
      </w:r>
      <w:r w:rsidRPr="00F5293D">
        <w:rPr>
          <w:highlight w:val="yellow"/>
          <w:u w:val="double"/>
          <w:lang w:val="en-IE"/>
        </w:rPr>
        <w:t>10,240 containing confluent cell monolayers. Continue inoculation of wells down to and including 1</w:t>
      </w:r>
      <w:r w:rsidR="00F5293D" w:rsidRPr="00F5293D">
        <w:rPr>
          <w:highlight w:val="yellow"/>
          <w:u w:val="double"/>
          <w:lang w:val="en-IE"/>
        </w:rPr>
        <w:t>/</w:t>
      </w:r>
      <w:r w:rsidRPr="00F5293D">
        <w:rPr>
          <w:highlight w:val="yellow"/>
          <w:u w:val="double"/>
          <w:lang w:val="en-IE"/>
        </w:rPr>
        <w:t>10 dilution. Allow inoculated plates to absorb for at least 1 hour at 37°C in a humidified atmosphere with 5% CO</w:t>
      </w:r>
      <w:r w:rsidRPr="00F5293D">
        <w:rPr>
          <w:szCs w:val="14"/>
          <w:highlight w:val="yellow"/>
          <w:u w:val="double"/>
          <w:vertAlign w:val="subscript"/>
          <w:lang w:val="en-IE"/>
        </w:rPr>
        <w:t>2</w:t>
      </w:r>
      <w:r w:rsidRPr="00F5293D">
        <w:rPr>
          <w:highlight w:val="yellow"/>
          <w:u w:val="double"/>
          <w:lang w:val="en-IE"/>
        </w:rPr>
        <w:t>. Rock plates every 15 minutes.</w:t>
      </w:r>
    </w:p>
    <w:p w14:paraId="0AE9A803" w14:textId="1FCB8549" w:rsidR="00C34028" w:rsidRPr="00F5293D" w:rsidRDefault="00C34028" w:rsidP="00FE6AF4">
      <w:pPr>
        <w:pStyle w:val="i"/>
        <w:rPr>
          <w:highlight w:val="yellow"/>
          <w:u w:val="double"/>
          <w:lang w:val="en-IE"/>
        </w:rPr>
      </w:pPr>
      <w:r w:rsidRPr="00F5293D">
        <w:rPr>
          <w:rStyle w:val="QuickA"/>
          <w:rFonts w:cs="Segoe UI"/>
          <w:highlight w:val="yellow"/>
          <w:u w:val="double"/>
          <w:lang w:val="en-IE"/>
        </w:rPr>
        <w:t>v)</w:t>
      </w:r>
      <w:r w:rsidRPr="00F5293D">
        <w:rPr>
          <w:rStyle w:val="QuickA"/>
          <w:rFonts w:cs="Segoe UI"/>
          <w:highlight w:val="yellow"/>
          <w:u w:val="double"/>
          <w:lang w:val="en-IE"/>
        </w:rPr>
        <w:tab/>
      </w:r>
      <w:r w:rsidRPr="00F5293D">
        <w:rPr>
          <w:highlight w:val="yellow"/>
          <w:u w:val="double"/>
        </w:rPr>
        <w:t xml:space="preserve">Add 100 </w:t>
      </w:r>
      <w:r w:rsidRPr="00F5293D">
        <w:rPr>
          <w:rStyle w:val="Quick1"/>
          <w:rFonts w:ascii="Calibri" w:hAnsi="Calibri" w:cs="Calibri"/>
          <w:highlight w:val="yellow"/>
          <w:u w:val="double"/>
          <w:lang w:val="en-IE"/>
        </w:rPr>
        <w:t>µ</w:t>
      </w:r>
      <w:r w:rsidRPr="00F5293D">
        <w:rPr>
          <w:highlight w:val="yellow"/>
          <w:u w:val="double"/>
        </w:rPr>
        <w:t>l of Vero or BHK cells at a concentration of 3</w:t>
      </w:r>
      <w:r w:rsidR="00E05198">
        <w:rPr>
          <w:highlight w:val="yellow"/>
          <w:u w:val="double"/>
        </w:rPr>
        <w:t>–</w:t>
      </w:r>
      <w:r w:rsidRPr="00F5293D">
        <w:rPr>
          <w:highlight w:val="yellow"/>
          <w:u w:val="double"/>
        </w:rPr>
        <w:t>4 × 10</w:t>
      </w:r>
      <w:r w:rsidRPr="00F5293D">
        <w:rPr>
          <w:highlight w:val="yellow"/>
          <w:u w:val="double"/>
          <w:vertAlign w:val="superscript"/>
        </w:rPr>
        <w:t>5</w:t>
      </w:r>
      <w:r w:rsidRPr="00F5293D">
        <w:rPr>
          <w:highlight w:val="yellow"/>
          <w:u w:val="double"/>
        </w:rPr>
        <w:t> cells per ml and incubate under the same conditions as above for 3–5 days. Include virus titration consisting of test virus at working dilution, and at least one dilution above and below, and cell controls on the same, or separate plate, depending on the number of samples tested.</w:t>
      </w:r>
    </w:p>
    <w:p w14:paraId="40DF2161" w14:textId="51DAFD46" w:rsidR="00C34028" w:rsidRPr="00F5293D" w:rsidRDefault="00C34028" w:rsidP="00FE6AF4">
      <w:pPr>
        <w:pStyle w:val="i"/>
        <w:rPr>
          <w:highlight w:val="yellow"/>
          <w:u w:val="double"/>
        </w:rPr>
      </w:pPr>
      <w:r w:rsidRPr="00F5293D">
        <w:rPr>
          <w:highlight w:val="yellow"/>
          <w:u w:val="double"/>
          <w:lang w:val="en-IE"/>
        </w:rPr>
        <w:t>vi)</w:t>
      </w:r>
      <w:r w:rsidRPr="00F5293D">
        <w:rPr>
          <w:highlight w:val="yellow"/>
          <w:u w:val="double"/>
          <w:lang w:val="en-IE"/>
        </w:rPr>
        <w:tab/>
        <w:t xml:space="preserve">Monitor the plate </w:t>
      </w:r>
      <w:r w:rsidR="00AA3414">
        <w:rPr>
          <w:highlight w:val="yellow"/>
          <w:u w:val="double"/>
          <w:lang w:val="en-IE"/>
        </w:rPr>
        <w:t>daily</w:t>
      </w:r>
      <w:r w:rsidRPr="00F5293D">
        <w:rPr>
          <w:highlight w:val="yellow"/>
          <w:u w:val="double"/>
        </w:rPr>
        <w:t xml:space="preserve"> under an inverted microscope and when the virus at working dilution in the virus titration wells shows cytopathic effect (CPE) of 80</w:t>
      </w:r>
      <w:r w:rsidR="00AA3414">
        <w:rPr>
          <w:highlight w:val="yellow"/>
          <w:u w:val="double"/>
        </w:rPr>
        <w:t>–</w:t>
      </w:r>
      <w:r w:rsidRPr="00F5293D">
        <w:rPr>
          <w:highlight w:val="yellow"/>
          <w:u w:val="double"/>
        </w:rPr>
        <w:t xml:space="preserve">100%, and the monolayers are intact in the cell control wells, the plates are ready to be read. </w:t>
      </w:r>
    </w:p>
    <w:p w14:paraId="4B10591C" w14:textId="77777777" w:rsidR="00C34028" w:rsidRPr="000739E6" w:rsidRDefault="00C34028" w:rsidP="00AA3414">
      <w:pPr>
        <w:pStyle w:val="afourthpara"/>
        <w:rPr>
          <w:highlight w:val="yellow"/>
          <w:u w:val="double"/>
        </w:rPr>
      </w:pPr>
      <w:r w:rsidRPr="000739E6">
        <w:rPr>
          <w:highlight w:val="yellow"/>
          <w:u w:val="double"/>
        </w:rPr>
        <w:t xml:space="preserve">Record all CPE observed from the wells containing test sera. For confirmation of results, plates can be fixed with 10% formalin containing 0.05% crystal violet, and re-visualised using the microscope. </w:t>
      </w:r>
    </w:p>
    <w:p w14:paraId="4D375CF7" w14:textId="77777777" w:rsidR="00C34028" w:rsidRPr="000739E6" w:rsidRDefault="00C34028" w:rsidP="000739E6">
      <w:pPr>
        <w:pStyle w:val="afourthpara"/>
        <w:spacing w:after="480"/>
        <w:rPr>
          <w:u w:val="double"/>
        </w:rPr>
      </w:pPr>
      <w:r w:rsidRPr="000739E6">
        <w:rPr>
          <w:highlight w:val="yellow"/>
          <w:u w:val="double"/>
        </w:rPr>
        <w:t>Serum antibody titres are taken as the reciprocal of the dilution at which the presence of either no (0%) or minute CPE (~10%) is observed. Each laboratory will determine the positive and negative cut-off titres according to the outcome of their internal test validation.</w:t>
      </w:r>
      <w:r w:rsidRPr="000739E6">
        <w:rPr>
          <w:u w:val="double"/>
        </w:rPr>
        <w:t xml:space="preserve"> </w:t>
      </w:r>
    </w:p>
    <w:p w14:paraId="41A0E2C9" w14:textId="77777777" w:rsidR="00786657" w:rsidRPr="003F44E8" w:rsidRDefault="00FF5215" w:rsidP="00786657">
      <w:pPr>
        <w:pStyle w:val="A0"/>
      </w:pPr>
      <w:r w:rsidRPr="003F44E8">
        <w:t>c.  REQUIREMENTS FOR VACCINES</w:t>
      </w:r>
    </w:p>
    <w:p w14:paraId="54291854" w14:textId="77777777" w:rsidR="00FF5215" w:rsidRPr="003F44E8" w:rsidRDefault="00FF5215" w:rsidP="00371480">
      <w:pPr>
        <w:pStyle w:val="1"/>
      </w:pPr>
      <w:r w:rsidRPr="003F44E8">
        <w:t>1.</w:t>
      </w:r>
      <w:r w:rsidRPr="003F44E8">
        <w:tab/>
        <w:t>Background</w:t>
      </w:r>
    </w:p>
    <w:p w14:paraId="47972A27" w14:textId="2191D732" w:rsidR="00FF5215" w:rsidRPr="003F44E8" w:rsidRDefault="00FF5215" w:rsidP="005E4C3E">
      <w:pPr>
        <w:pStyle w:val="para1"/>
      </w:pPr>
      <w:r w:rsidRPr="003F44E8">
        <w:t>Current</w:t>
      </w:r>
      <w:r w:rsidR="00AA1594" w:rsidRPr="003F44E8">
        <w:t>ly</w:t>
      </w:r>
      <w:r w:rsidRPr="003F44E8">
        <w:t xml:space="preserve"> available RVF vaccines are either live attenuated or inactivated</w:t>
      </w:r>
      <w:r w:rsidR="00D21ACE" w:rsidRPr="003F44E8">
        <w:t xml:space="preserve"> vaccines</w:t>
      </w:r>
      <w:r w:rsidR="00CF60EA" w:rsidRPr="003F44E8">
        <w:t xml:space="preserve"> </w:t>
      </w:r>
      <w:r w:rsidR="00892E37" w:rsidRPr="003F44E8">
        <w:rPr>
          <w:u w:val="double"/>
        </w:rPr>
        <w:t xml:space="preserve">(Dungu </w:t>
      </w:r>
      <w:r w:rsidR="00892E37" w:rsidRPr="003F44E8">
        <w:rPr>
          <w:i/>
          <w:iCs/>
          <w:u w:val="double"/>
        </w:rPr>
        <w:t>et al.,</w:t>
      </w:r>
      <w:r w:rsidR="00892E37" w:rsidRPr="003F44E8">
        <w:rPr>
          <w:u w:val="double"/>
        </w:rPr>
        <w:t xml:space="preserve"> 2018)</w:t>
      </w:r>
      <w:r w:rsidR="00DB6371" w:rsidRPr="003F44E8">
        <w:t>.</w:t>
      </w:r>
      <w:r w:rsidR="008343BD" w:rsidRPr="003F44E8">
        <w:t xml:space="preserve"> National regulatory authorities can advise on availability in a particular country.</w:t>
      </w:r>
    </w:p>
    <w:p w14:paraId="0D38F9A1" w14:textId="77777777" w:rsidR="000C6DAF" w:rsidRPr="003F44E8" w:rsidRDefault="000C6DAF" w:rsidP="00722035">
      <w:pPr>
        <w:pStyle w:val="TableHead"/>
      </w:pPr>
      <w:bookmarkStart w:id="9" w:name="_Hlk113887152"/>
      <w:r w:rsidRPr="003F44E8">
        <w:t>Table 2</w:t>
      </w:r>
      <w:r w:rsidR="00821891" w:rsidRPr="003F44E8">
        <w:t>.</w:t>
      </w:r>
      <w:r w:rsidRPr="003F44E8">
        <w:t xml:space="preserve"> </w:t>
      </w:r>
      <w:r w:rsidR="00DB6371" w:rsidRPr="003F44E8">
        <w:rPr>
          <w:b w:val="0"/>
          <w:bCs w:val="0"/>
        </w:rPr>
        <w:t>S</w:t>
      </w:r>
      <w:r w:rsidRPr="003F44E8">
        <w:rPr>
          <w:b w:val="0"/>
          <w:bCs w:val="0"/>
        </w:rPr>
        <w:t>ummary of the current RVF vaccine strains</w:t>
      </w:r>
      <w:bookmarkEnd w:id="9"/>
    </w:p>
    <w:tbl>
      <w:tblPr>
        <w:tblW w:w="10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1843"/>
        <w:gridCol w:w="1559"/>
        <w:gridCol w:w="1560"/>
        <w:gridCol w:w="1560"/>
        <w:gridCol w:w="2378"/>
      </w:tblGrid>
      <w:tr w:rsidR="00892E37" w:rsidRPr="003F44E8" w14:paraId="28C2C81A" w14:textId="77777777" w:rsidTr="00892E37">
        <w:trPr>
          <w:tblHeader/>
          <w:jc w:val="center"/>
        </w:trPr>
        <w:tc>
          <w:tcPr>
            <w:tcW w:w="1671" w:type="dxa"/>
            <w:vAlign w:val="center"/>
          </w:tcPr>
          <w:p w14:paraId="5DCD58B3" w14:textId="77777777" w:rsidR="00892E37" w:rsidRPr="003F44E8" w:rsidRDefault="00892E37" w:rsidP="00136064">
            <w:pPr>
              <w:pStyle w:val="para1"/>
              <w:spacing w:before="120" w:after="120"/>
              <w:jc w:val="center"/>
              <w:rPr>
                <w:b/>
              </w:rPr>
            </w:pPr>
          </w:p>
        </w:tc>
        <w:tc>
          <w:tcPr>
            <w:tcW w:w="1843" w:type="dxa"/>
            <w:shd w:val="clear" w:color="auto" w:fill="auto"/>
            <w:vAlign w:val="center"/>
          </w:tcPr>
          <w:p w14:paraId="29D0A23F" w14:textId="77777777" w:rsidR="00892E37" w:rsidRPr="003F44E8" w:rsidRDefault="00892E37" w:rsidP="00136064">
            <w:pPr>
              <w:pStyle w:val="para1"/>
              <w:spacing w:before="120" w:after="120"/>
              <w:jc w:val="center"/>
              <w:rPr>
                <w:b/>
              </w:rPr>
            </w:pPr>
            <w:r w:rsidRPr="003F44E8">
              <w:rPr>
                <w:b/>
              </w:rPr>
              <w:t>Smithburn live attenuated virus vaccines</w:t>
            </w:r>
          </w:p>
        </w:tc>
        <w:tc>
          <w:tcPr>
            <w:tcW w:w="1559" w:type="dxa"/>
            <w:shd w:val="clear" w:color="auto" w:fill="auto"/>
            <w:vAlign w:val="center"/>
          </w:tcPr>
          <w:p w14:paraId="43ED0ED9" w14:textId="77777777" w:rsidR="00892E37" w:rsidRPr="003F44E8" w:rsidRDefault="00892E37" w:rsidP="00136064">
            <w:pPr>
              <w:pStyle w:val="para1"/>
              <w:spacing w:before="120" w:after="120"/>
              <w:jc w:val="center"/>
              <w:rPr>
                <w:b/>
              </w:rPr>
            </w:pPr>
            <w:r w:rsidRPr="003F44E8">
              <w:rPr>
                <w:b/>
              </w:rPr>
              <w:t>Clone-13 live attenuated virus vaccine</w:t>
            </w:r>
          </w:p>
        </w:tc>
        <w:tc>
          <w:tcPr>
            <w:tcW w:w="1560" w:type="dxa"/>
          </w:tcPr>
          <w:p w14:paraId="75911B62" w14:textId="001C81E7" w:rsidR="00892E37" w:rsidRPr="003F44E8" w:rsidRDefault="00892E37" w:rsidP="00136064">
            <w:pPr>
              <w:pStyle w:val="para1"/>
              <w:spacing w:before="120" w:after="120"/>
              <w:jc w:val="center"/>
              <w:rPr>
                <w:b/>
                <w:u w:val="double"/>
              </w:rPr>
            </w:pPr>
            <w:bookmarkStart w:id="10" w:name="_Hlk113887243"/>
            <w:r w:rsidRPr="003F44E8">
              <w:rPr>
                <w:b/>
                <w:u w:val="double"/>
              </w:rPr>
              <w:t>MP-12 attenuated virus vaccine</w:t>
            </w:r>
            <w:bookmarkEnd w:id="10"/>
          </w:p>
        </w:tc>
        <w:tc>
          <w:tcPr>
            <w:tcW w:w="1560" w:type="dxa"/>
            <w:shd w:val="clear" w:color="auto" w:fill="auto"/>
            <w:vAlign w:val="center"/>
          </w:tcPr>
          <w:p w14:paraId="785F6B01" w14:textId="2FD410B1" w:rsidR="00892E37" w:rsidRPr="003F44E8" w:rsidRDefault="00892E37" w:rsidP="00136064">
            <w:pPr>
              <w:pStyle w:val="para1"/>
              <w:spacing w:before="120" w:after="120"/>
              <w:jc w:val="center"/>
              <w:rPr>
                <w:b/>
              </w:rPr>
            </w:pPr>
            <w:r w:rsidRPr="003F44E8">
              <w:rPr>
                <w:b/>
              </w:rPr>
              <w:t>Inactivated virus vaccines</w:t>
            </w:r>
          </w:p>
        </w:tc>
        <w:tc>
          <w:tcPr>
            <w:tcW w:w="2378" w:type="dxa"/>
            <w:vAlign w:val="center"/>
          </w:tcPr>
          <w:p w14:paraId="7F98ECD6" w14:textId="33B00278" w:rsidR="00892E37" w:rsidRPr="008D63D6" w:rsidRDefault="00892E37" w:rsidP="00136064">
            <w:pPr>
              <w:pStyle w:val="para1"/>
              <w:spacing w:before="120" w:after="120"/>
              <w:jc w:val="center"/>
              <w:rPr>
                <w:b/>
                <w:strike/>
              </w:rPr>
            </w:pPr>
            <w:bookmarkStart w:id="11" w:name="_Hlk113887138"/>
            <w:r w:rsidRPr="008D63D6">
              <w:rPr>
                <w:b/>
                <w:strike/>
              </w:rPr>
              <w:t>TSI–GSD–200 inactivated human vaccine (presently not available)</w:t>
            </w:r>
            <w:bookmarkEnd w:id="11"/>
          </w:p>
        </w:tc>
      </w:tr>
      <w:tr w:rsidR="00892E37" w:rsidRPr="003F44E8" w14:paraId="7B41E5A0" w14:textId="77777777" w:rsidTr="00892E37">
        <w:trPr>
          <w:trHeight w:val="454"/>
          <w:jc w:val="center"/>
        </w:trPr>
        <w:tc>
          <w:tcPr>
            <w:tcW w:w="1671" w:type="dxa"/>
            <w:vAlign w:val="center"/>
          </w:tcPr>
          <w:p w14:paraId="538358BF" w14:textId="77777777" w:rsidR="00892E37" w:rsidRPr="003F44E8" w:rsidRDefault="00892E37" w:rsidP="00136064">
            <w:pPr>
              <w:pStyle w:val="para1"/>
              <w:spacing w:before="80" w:after="80"/>
              <w:jc w:val="center"/>
              <w:rPr>
                <w:b/>
              </w:rPr>
            </w:pPr>
            <w:r w:rsidRPr="003F44E8">
              <w:rPr>
                <w:b/>
              </w:rPr>
              <w:t>Origin of the isolate</w:t>
            </w:r>
          </w:p>
        </w:tc>
        <w:tc>
          <w:tcPr>
            <w:tcW w:w="1843" w:type="dxa"/>
            <w:shd w:val="clear" w:color="auto" w:fill="auto"/>
            <w:vAlign w:val="center"/>
          </w:tcPr>
          <w:p w14:paraId="70F08647" w14:textId="77777777" w:rsidR="00892E37" w:rsidRPr="003F44E8" w:rsidRDefault="00892E37" w:rsidP="00136064">
            <w:pPr>
              <w:pStyle w:val="para1"/>
              <w:spacing w:before="80" w:after="80"/>
              <w:jc w:val="center"/>
              <w:rPr>
                <w:sz w:val="16"/>
                <w:szCs w:val="16"/>
              </w:rPr>
            </w:pPr>
            <w:r w:rsidRPr="003F44E8">
              <w:rPr>
                <w:sz w:val="16"/>
                <w:szCs w:val="16"/>
              </w:rPr>
              <w:t>Mosquito isolate, Uganda, 1948</w:t>
            </w:r>
          </w:p>
        </w:tc>
        <w:tc>
          <w:tcPr>
            <w:tcW w:w="1559" w:type="dxa"/>
            <w:shd w:val="clear" w:color="auto" w:fill="auto"/>
            <w:vAlign w:val="center"/>
          </w:tcPr>
          <w:p w14:paraId="565C4B67" w14:textId="77777777" w:rsidR="00892E37" w:rsidRPr="003F44E8" w:rsidRDefault="00892E37" w:rsidP="00136064">
            <w:pPr>
              <w:pStyle w:val="para1"/>
              <w:spacing w:before="80" w:after="80"/>
              <w:jc w:val="center"/>
              <w:rPr>
                <w:sz w:val="16"/>
                <w:szCs w:val="16"/>
              </w:rPr>
            </w:pPr>
            <w:r w:rsidRPr="003F44E8">
              <w:rPr>
                <w:sz w:val="16"/>
                <w:szCs w:val="16"/>
              </w:rPr>
              <w:t>Human isolate, 1974</w:t>
            </w:r>
          </w:p>
        </w:tc>
        <w:tc>
          <w:tcPr>
            <w:tcW w:w="1560" w:type="dxa"/>
          </w:tcPr>
          <w:p w14:paraId="22095981" w14:textId="66BBEFD2" w:rsidR="00892E37" w:rsidRPr="003F44E8" w:rsidRDefault="00892E37" w:rsidP="00136064">
            <w:pPr>
              <w:pStyle w:val="para1"/>
              <w:spacing w:before="80" w:after="80"/>
              <w:jc w:val="center"/>
              <w:rPr>
                <w:sz w:val="16"/>
                <w:szCs w:val="16"/>
                <w:u w:val="double"/>
              </w:rPr>
            </w:pPr>
            <w:r w:rsidRPr="003F44E8">
              <w:rPr>
                <w:sz w:val="16"/>
                <w:szCs w:val="16"/>
                <w:u w:val="double"/>
              </w:rPr>
              <w:t>Egyptian human strain ZH548, 1977</w:t>
            </w:r>
          </w:p>
        </w:tc>
        <w:tc>
          <w:tcPr>
            <w:tcW w:w="1560" w:type="dxa"/>
            <w:shd w:val="clear" w:color="auto" w:fill="auto"/>
            <w:vAlign w:val="center"/>
          </w:tcPr>
          <w:p w14:paraId="2DC580C4" w14:textId="5AD46A92" w:rsidR="00892E37" w:rsidRPr="003F44E8" w:rsidRDefault="00892E37" w:rsidP="00136064">
            <w:pPr>
              <w:pStyle w:val="para1"/>
              <w:spacing w:before="80" w:after="80"/>
              <w:jc w:val="center"/>
              <w:rPr>
                <w:sz w:val="16"/>
                <w:szCs w:val="16"/>
              </w:rPr>
            </w:pPr>
            <w:r w:rsidRPr="003F44E8">
              <w:rPr>
                <w:sz w:val="16"/>
                <w:szCs w:val="16"/>
              </w:rPr>
              <w:t>Field strains (South Africa and Egypt) used</w:t>
            </w:r>
          </w:p>
        </w:tc>
        <w:tc>
          <w:tcPr>
            <w:tcW w:w="2378" w:type="dxa"/>
            <w:vAlign w:val="center"/>
          </w:tcPr>
          <w:p w14:paraId="0CE9AA96" w14:textId="025B75F6" w:rsidR="00892E37" w:rsidRPr="008D63D6" w:rsidRDefault="00892E37" w:rsidP="00136064">
            <w:pPr>
              <w:pStyle w:val="para1"/>
              <w:spacing w:before="80" w:after="80"/>
              <w:jc w:val="center"/>
              <w:rPr>
                <w:strike/>
                <w:sz w:val="16"/>
                <w:szCs w:val="16"/>
              </w:rPr>
            </w:pPr>
            <w:r w:rsidRPr="008D63D6">
              <w:rPr>
                <w:strike/>
                <w:sz w:val="16"/>
                <w:szCs w:val="16"/>
              </w:rPr>
              <w:t xml:space="preserve">Mosquito isolate, </w:t>
            </w:r>
            <w:r w:rsidRPr="008D63D6">
              <w:rPr>
                <w:strike/>
                <w:sz w:val="16"/>
                <w:szCs w:val="16"/>
              </w:rPr>
              <w:br/>
              <w:t>Uganda, 1944</w:t>
            </w:r>
          </w:p>
        </w:tc>
      </w:tr>
      <w:tr w:rsidR="00892E37" w:rsidRPr="003F44E8" w14:paraId="3AE56226" w14:textId="77777777" w:rsidTr="00892E37">
        <w:trPr>
          <w:trHeight w:val="454"/>
          <w:jc w:val="center"/>
        </w:trPr>
        <w:tc>
          <w:tcPr>
            <w:tcW w:w="1671" w:type="dxa"/>
            <w:vAlign w:val="center"/>
          </w:tcPr>
          <w:p w14:paraId="2A13209D" w14:textId="77777777" w:rsidR="00892E37" w:rsidRPr="003F44E8" w:rsidRDefault="00892E37" w:rsidP="00136064">
            <w:pPr>
              <w:pStyle w:val="para1"/>
              <w:spacing w:before="80" w:after="80"/>
              <w:jc w:val="center"/>
              <w:rPr>
                <w:b/>
              </w:rPr>
            </w:pPr>
            <w:r w:rsidRPr="003F44E8">
              <w:rPr>
                <w:b/>
              </w:rPr>
              <w:t>Attenuation</w:t>
            </w:r>
          </w:p>
        </w:tc>
        <w:tc>
          <w:tcPr>
            <w:tcW w:w="1843" w:type="dxa"/>
            <w:shd w:val="clear" w:color="auto" w:fill="auto"/>
            <w:vAlign w:val="center"/>
          </w:tcPr>
          <w:p w14:paraId="3AD6F9AF" w14:textId="77777777" w:rsidR="00892E37" w:rsidRPr="003F44E8" w:rsidRDefault="00892E37" w:rsidP="00136064">
            <w:pPr>
              <w:pStyle w:val="para1"/>
              <w:spacing w:before="80" w:after="80"/>
              <w:jc w:val="center"/>
              <w:rPr>
                <w:sz w:val="16"/>
                <w:szCs w:val="16"/>
              </w:rPr>
            </w:pPr>
            <w:r w:rsidRPr="003F44E8">
              <w:rPr>
                <w:sz w:val="16"/>
                <w:szCs w:val="16"/>
              </w:rPr>
              <w:t>More than 200 passages in murine brain</w:t>
            </w:r>
          </w:p>
        </w:tc>
        <w:tc>
          <w:tcPr>
            <w:tcW w:w="1559" w:type="dxa"/>
            <w:shd w:val="clear" w:color="auto" w:fill="auto"/>
            <w:vAlign w:val="center"/>
          </w:tcPr>
          <w:p w14:paraId="64356F76" w14:textId="77777777" w:rsidR="00892E37" w:rsidRPr="003F44E8" w:rsidRDefault="00892E37" w:rsidP="00136064">
            <w:pPr>
              <w:pStyle w:val="para1"/>
              <w:spacing w:before="80" w:after="80"/>
              <w:jc w:val="center"/>
              <w:rPr>
                <w:sz w:val="16"/>
                <w:szCs w:val="16"/>
              </w:rPr>
            </w:pPr>
            <w:r w:rsidRPr="003F44E8">
              <w:rPr>
                <w:sz w:val="16"/>
                <w:szCs w:val="16"/>
              </w:rPr>
              <w:t>Natural deletion in NSs gene</w:t>
            </w:r>
          </w:p>
        </w:tc>
        <w:tc>
          <w:tcPr>
            <w:tcW w:w="1560" w:type="dxa"/>
          </w:tcPr>
          <w:p w14:paraId="3EF878C5" w14:textId="40F4EDBA" w:rsidR="00892E37" w:rsidRPr="003F44E8" w:rsidRDefault="00AF4F6D" w:rsidP="00AF4F6D">
            <w:pPr>
              <w:pStyle w:val="para1"/>
              <w:spacing w:before="60" w:after="60"/>
              <w:jc w:val="center"/>
              <w:rPr>
                <w:sz w:val="16"/>
                <w:szCs w:val="16"/>
                <w:u w:val="double"/>
              </w:rPr>
            </w:pPr>
            <w:r w:rsidRPr="003F44E8">
              <w:rPr>
                <w:sz w:val="16"/>
                <w:szCs w:val="16"/>
                <w:u w:val="double"/>
              </w:rPr>
              <w:t>Mutagen directed attenuation (</w:t>
            </w:r>
            <w:r w:rsidR="00892E37" w:rsidRPr="003F44E8">
              <w:rPr>
                <w:sz w:val="16"/>
                <w:szCs w:val="16"/>
                <w:u w:val="double"/>
              </w:rPr>
              <w:t>23 mutations</w:t>
            </w:r>
            <w:r w:rsidRPr="003F44E8">
              <w:rPr>
                <w:sz w:val="16"/>
                <w:szCs w:val="16"/>
                <w:u w:val="double"/>
              </w:rPr>
              <w:t>)</w:t>
            </w:r>
          </w:p>
        </w:tc>
        <w:tc>
          <w:tcPr>
            <w:tcW w:w="1560" w:type="dxa"/>
            <w:shd w:val="clear" w:color="auto" w:fill="auto"/>
            <w:vAlign w:val="center"/>
          </w:tcPr>
          <w:p w14:paraId="7101E73E" w14:textId="5BBB6402" w:rsidR="00892E37" w:rsidRPr="003F44E8" w:rsidRDefault="00892E37" w:rsidP="00136064">
            <w:pPr>
              <w:pStyle w:val="para1"/>
              <w:spacing w:before="80" w:after="80"/>
              <w:jc w:val="center"/>
              <w:rPr>
                <w:sz w:val="16"/>
                <w:szCs w:val="16"/>
              </w:rPr>
            </w:pPr>
            <w:r w:rsidRPr="003F44E8">
              <w:rPr>
                <w:sz w:val="16"/>
                <w:szCs w:val="16"/>
              </w:rPr>
              <w:t>Not applicable</w:t>
            </w:r>
          </w:p>
        </w:tc>
        <w:tc>
          <w:tcPr>
            <w:tcW w:w="2378" w:type="dxa"/>
            <w:vAlign w:val="center"/>
          </w:tcPr>
          <w:p w14:paraId="71112C82" w14:textId="09C912F8" w:rsidR="00892E37" w:rsidRPr="008D63D6" w:rsidRDefault="00892E37" w:rsidP="00136064">
            <w:pPr>
              <w:pStyle w:val="para1"/>
              <w:spacing w:before="80" w:after="80"/>
              <w:jc w:val="center"/>
              <w:rPr>
                <w:strike/>
                <w:sz w:val="16"/>
                <w:szCs w:val="16"/>
              </w:rPr>
            </w:pPr>
            <w:r w:rsidRPr="008D63D6">
              <w:rPr>
                <w:strike/>
                <w:sz w:val="16"/>
                <w:szCs w:val="16"/>
              </w:rPr>
              <w:t>Not applicable</w:t>
            </w:r>
          </w:p>
        </w:tc>
      </w:tr>
      <w:tr w:rsidR="00892E37" w:rsidRPr="003F44E8" w14:paraId="4ECC2907" w14:textId="77777777" w:rsidTr="00892E37">
        <w:trPr>
          <w:jc w:val="center"/>
        </w:trPr>
        <w:tc>
          <w:tcPr>
            <w:tcW w:w="1671" w:type="dxa"/>
            <w:vAlign w:val="center"/>
          </w:tcPr>
          <w:p w14:paraId="0CF32D71" w14:textId="77777777" w:rsidR="00892E37" w:rsidRPr="003F44E8" w:rsidRDefault="00892E37" w:rsidP="00CD32C4">
            <w:pPr>
              <w:pStyle w:val="para1"/>
              <w:spacing w:before="60" w:after="60"/>
              <w:jc w:val="center"/>
            </w:pPr>
            <w:r w:rsidRPr="003F44E8">
              <w:rPr>
                <w:b/>
              </w:rPr>
              <w:t>Production</w:t>
            </w:r>
            <w:r w:rsidRPr="003F44E8">
              <w:t xml:space="preserve"> </w:t>
            </w:r>
            <w:r w:rsidRPr="003F44E8">
              <w:rPr>
                <w:b/>
              </w:rPr>
              <w:t>substrate</w:t>
            </w:r>
          </w:p>
        </w:tc>
        <w:tc>
          <w:tcPr>
            <w:tcW w:w="1843" w:type="dxa"/>
            <w:shd w:val="clear" w:color="auto" w:fill="auto"/>
            <w:vAlign w:val="center"/>
          </w:tcPr>
          <w:p w14:paraId="6822EF29" w14:textId="77777777" w:rsidR="00892E37" w:rsidRPr="003F44E8" w:rsidRDefault="00892E37" w:rsidP="00CD32C4">
            <w:pPr>
              <w:pStyle w:val="para1"/>
              <w:spacing w:before="60" w:after="60"/>
              <w:jc w:val="center"/>
              <w:rPr>
                <w:sz w:val="16"/>
                <w:szCs w:val="16"/>
              </w:rPr>
            </w:pPr>
            <w:r w:rsidRPr="003F44E8">
              <w:rPr>
                <w:sz w:val="16"/>
                <w:szCs w:val="16"/>
              </w:rPr>
              <w:t>BHK cell line</w:t>
            </w:r>
          </w:p>
        </w:tc>
        <w:tc>
          <w:tcPr>
            <w:tcW w:w="1559" w:type="dxa"/>
            <w:shd w:val="clear" w:color="auto" w:fill="auto"/>
            <w:vAlign w:val="center"/>
          </w:tcPr>
          <w:p w14:paraId="1F3DF10E" w14:textId="77777777" w:rsidR="00892E37" w:rsidRPr="003F44E8" w:rsidRDefault="00892E37" w:rsidP="00CD32C4">
            <w:pPr>
              <w:pStyle w:val="para1"/>
              <w:spacing w:before="60" w:after="60"/>
              <w:jc w:val="center"/>
              <w:rPr>
                <w:sz w:val="16"/>
                <w:szCs w:val="16"/>
              </w:rPr>
            </w:pPr>
            <w:r w:rsidRPr="003F44E8">
              <w:rPr>
                <w:sz w:val="16"/>
                <w:szCs w:val="16"/>
              </w:rPr>
              <w:t>Vero cell line</w:t>
            </w:r>
          </w:p>
        </w:tc>
        <w:tc>
          <w:tcPr>
            <w:tcW w:w="1560" w:type="dxa"/>
          </w:tcPr>
          <w:p w14:paraId="29FEE859" w14:textId="2FDB5C56" w:rsidR="00892E37" w:rsidRPr="003F44E8" w:rsidRDefault="00AF4F6D" w:rsidP="00CD32C4">
            <w:pPr>
              <w:pStyle w:val="para1"/>
              <w:spacing w:before="60" w:after="60"/>
              <w:jc w:val="center"/>
              <w:rPr>
                <w:sz w:val="16"/>
                <w:szCs w:val="16"/>
                <w:u w:val="double"/>
              </w:rPr>
            </w:pPr>
            <w:r w:rsidRPr="003F44E8">
              <w:rPr>
                <w:sz w:val="16"/>
                <w:szCs w:val="16"/>
                <w:u w:val="double"/>
              </w:rPr>
              <w:t>Vero E6 cell line</w:t>
            </w:r>
          </w:p>
        </w:tc>
        <w:tc>
          <w:tcPr>
            <w:tcW w:w="1560" w:type="dxa"/>
            <w:shd w:val="clear" w:color="auto" w:fill="auto"/>
            <w:vAlign w:val="center"/>
          </w:tcPr>
          <w:p w14:paraId="265574EA" w14:textId="5D3DE173" w:rsidR="00892E37" w:rsidRPr="003F44E8" w:rsidRDefault="00892E37" w:rsidP="00CD32C4">
            <w:pPr>
              <w:pStyle w:val="para1"/>
              <w:spacing w:before="60" w:after="60"/>
              <w:jc w:val="center"/>
              <w:rPr>
                <w:sz w:val="16"/>
                <w:szCs w:val="16"/>
              </w:rPr>
            </w:pPr>
            <w:r w:rsidRPr="003F44E8">
              <w:rPr>
                <w:sz w:val="16"/>
                <w:szCs w:val="16"/>
              </w:rPr>
              <w:t>BHK cell line</w:t>
            </w:r>
          </w:p>
        </w:tc>
        <w:tc>
          <w:tcPr>
            <w:tcW w:w="2378" w:type="dxa"/>
            <w:vAlign w:val="center"/>
          </w:tcPr>
          <w:p w14:paraId="3772EBC8" w14:textId="01E97B35" w:rsidR="00892E37" w:rsidRPr="008D63D6" w:rsidRDefault="00892E37" w:rsidP="00CD32C4">
            <w:pPr>
              <w:pStyle w:val="para1"/>
              <w:spacing w:before="60" w:after="60"/>
              <w:jc w:val="center"/>
              <w:rPr>
                <w:strike/>
                <w:sz w:val="16"/>
                <w:szCs w:val="16"/>
              </w:rPr>
            </w:pPr>
            <w:r w:rsidRPr="008D63D6">
              <w:rPr>
                <w:strike/>
                <w:sz w:val="16"/>
                <w:szCs w:val="16"/>
              </w:rPr>
              <w:t xml:space="preserve">Diploid fetal rhesus </w:t>
            </w:r>
            <w:r w:rsidRPr="008D63D6">
              <w:rPr>
                <w:strike/>
                <w:sz w:val="16"/>
                <w:szCs w:val="16"/>
              </w:rPr>
              <w:br/>
              <w:t>lung cell line</w:t>
            </w:r>
          </w:p>
        </w:tc>
      </w:tr>
      <w:tr w:rsidR="00AF4F6D" w:rsidRPr="003F44E8" w14:paraId="5CCD3C31" w14:textId="77777777" w:rsidTr="00AF4F6D">
        <w:trPr>
          <w:jc w:val="center"/>
        </w:trPr>
        <w:tc>
          <w:tcPr>
            <w:tcW w:w="1671" w:type="dxa"/>
            <w:vAlign w:val="center"/>
          </w:tcPr>
          <w:p w14:paraId="094ED56D" w14:textId="77777777" w:rsidR="00AF4F6D" w:rsidRPr="003F44E8" w:rsidRDefault="00AF4F6D" w:rsidP="00AF4F6D">
            <w:pPr>
              <w:pStyle w:val="para1"/>
              <w:spacing w:before="60" w:after="60"/>
              <w:jc w:val="center"/>
              <w:rPr>
                <w:b/>
              </w:rPr>
            </w:pPr>
            <w:r w:rsidRPr="003F44E8">
              <w:rPr>
                <w:b/>
              </w:rPr>
              <w:t>Target</w:t>
            </w:r>
          </w:p>
        </w:tc>
        <w:tc>
          <w:tcPr>
            <w:tcW w:w="1843" w:type="dxa"/>
            <w:shd w:val="clear" w:color="auto" w:fill="auto"/>
            <w:vAlign w:val="center"/>
          </w:tcPr>
          <w:p w14:paraId="305E6EF2" w14:textId="77777777" w:rsidR="00AF4F6D" w:rsidRPr="003F44E8" w:rsidRDefault="00AF4F6D" w:rsidP="00AF4F6D">
            <w:pPr>
              <w:pStyle w:val="para1"/>
              <w:spacing w:before="60" w:after="60"/>
              <w:jc w:val="center"/>
              <w:rPr>
                <w:sz w:val="16"/>
                <w:szCs w:val="16"/>
              </w:rPr>
            </w:pPr>
            <w:r w:rsidRPr="003F44E8">
              <w:rPr>
                <w:sz w:val="16"/>
                <w:szCs w:val="16"/>
              </w:rPr>
              <w:t>livestock</w:t>
            </w:r>
          </w:p>
        </w:tc>
        <w:tc>
          <w:tcPr>
            <w:tcW w:w="1559" w:type="dxa"/>
            <w:shd w:val="clear" w:color="auto" w:fill="auto"/>
            <w:vAlign w:val="center"/>
          </w:tcPr>
          <w:p w14:paraId="31D3042B" w14:textId="77777777" w:rsidR="00AF4F6D" w:rsidRPr="003F44E8" w:rsidRDefault="00AF4F6D" w:rsidP="00AF4F6D">
            <w:pPr>
              <w:pStyle w:val="para1"/>
              <w:spacing w:before="60" w:after="60"/>
              <w:jc w:val="center"/>
              <w:rPr>
                <w:sz w:val="16"/>
                <w:szCs w:val="16"/>
              </w:rPr>
            </w:pPr>
            <w:r w:rsidRPr="003F44E8">
              <w:rPr>
                <w:sz w:val="16"/>
                <w:szCs w:val="16"/>
              </w:rPr>
              <w:t>livestock</w:t>
            </w:r>
          </w:p>
        </w:tc>
        <w:tc>
          <w:tcPr>
            <w:tcW w:w="1560" w:type="dxa"/>
            <w:vAlign w:val="center"/>
          </w:tcPr>
          <w:p w14:paraId="160C8539" w14:textId="48F64246" w:rsidR="00AF4F6D" w:rsidRPr="003F44E8" w:rsidRDefault="00AF4F6D" w:rsidP="00AF4F6D">
            <w:pPr>
              <w:pStyle w:val="para1"/>
              <w:spacing w:before="60" w:after="60"/>
              <w:jc w:val="center"/>
              <w:rPr>
                <w:sz w:val="16"/>
                <w:szCs w:val="16"/>
                <w:u w:val="double"/>
              </w:rPr>
            </w:pPr>
            <w:r w:rsidRPr="003F44E8">
              <w:rPr>
                <w:sz w:val="16"/>
                <w:szCs w:val="16"/>
                <w:u w:val="double"/>
              </w:rPr>
              <w:t>livestock</w:t>
            </w:r>
          </w:p>
        </w:tc>
        <w:tc>
          <w:tcPr>
            <w:tcW w:w="1560" w:type="dxa"/>
            <w:shd w:val="clear" w:color="auto" w:fill="auto"/>
            <w:vAlign w:val="center"/>
          </w:tcPr>
          <w:p w14:paraId="0753BFB0" w14:textId="33246391" w:rsidR="00AF4F6D" w:rsidRPr="003F44E8" w:rsidRDefault="00AF4F6D" w:rsidP="00AF4F6D">
            <w:pPr>
              <w:pStyle w:val="para1"/>
              <w:spacing w:before="60" w:after="60"/>
              <w:jc w:val="center"/>
              <w:rPr>
                <w:sz w:val="16"/>
                <w:szCs w:val="16"/>
              </w:rPr>
            </w:pPr>
            <w:r w:rsidRPr="003F44E8">
              <w:rPr>
                <w:sz w:val="16"/>
                <w:szCs w:val="16"/>
              </w:rPr>
              <w:t>livestock</w:t>
            </w:r>
          </w:p>
        </w:tc>
        <w:tc>
          <w:tcPr>
            <w:tcW w:w="2378" w:type="dxa"/>
            <w:vAlign w:val="center"/>
          </w:tcPr>
          <w:p w14:paraId="32ED8327" w14:textId="752852D1" w:rsidR="00AF4F6D" w:rsidRPr="008D63D6" w:rsidRDefault="00AF4F6D" w:rsidP="00AF4F6D">
            <w:pPr>
              <w:pStyle w:val="para1"/>
              <w:spacing w:before="60" w:after="60"/>
              <w:jc w:val="center"/>
              <w:rPr>
                <w:strike/>
                <w:sz w:val="16"/>
                <w:szCs w:val="16"/>
              </w:rPr>
            </w:pPr>
            <w:r w:rsidRPr="008D63D6">
              <w:rPr>
                <w:strike/>
                <w:sz w:val="16"/>
                <w:szCs w:val="16"/>
              </w:rPr>
              <w:t>human</w:t>
            </w:r>
          </w:p>
        </w:tc>
      </w:tr>
      <w:tr w:rsidR="00AF4F6D" w:rsidRPr="003F44E8" w14:paraId="565E6F07" w14:textId="77777777" w:rsidTr="00AF4F6D">
        <w:trPr>
          <w:jc w:val="center"/>
        </w:trPr>
        <w:tc>
          <w:tcPr>
            <w:tcW w:w="1671" w:type="dxa"/>
            <w:vAlign w:val="center"/>
          </w:tcPr>
          <w:p w14:paraId="488B1983" w14:textId="77777777" w:rsidR="00AF4F6D" w:rsidRPr="003F44E8" w:rsidRDefault="00AF4F6D" w:rsidP="00AF4F6D">
            <w:pPr>
              <w:pStyle w:val="para1"/>
              <w:spacing w:before="60" w:after="60"/>
              <w:jc w:val="center"/>
              <w:rPr>
                <w:b/>
              </w:rPr>
            </w:pPr>
            <w:r w:rsidRPr="003F44E8">
              <w:rPr>
                <w:b/>
              </w:rPr>
              <w:t>DIVA policy</w:t>
            </w:r>
          </w:p>
        </w:tc>
        <w:tc>
          <w:tcPr>
            <w:tcW w:w="1843" w:type="dxa"/>
            <w:shd w:val="clear" w:color="auto" w:fill="auto"/>
            <w:vAlign w:val="center"/>
          </w:tcPr>
          <w:p w14:paraId="1B5E9E25" w14:textId="77777777" w:rsidR="00AF4F6D" w:rsidRPr="003F44E8" w:rsidRDefault="00AF4F6D" w:rsidP="00AF4F6D">
            <w:pPr>
              <w:pStyle w:val="para1"/>
              <w:spacing w:before="60" w:after="60"/>
              <w:jc w:val="center"/>
              <w:rPr>
                <w:sz w:val="16"/>
                <w:szCs w:val="16"/>
              </w:rPr>
            </w:pPr>
            <w:r w:rsidRPr="003F44E8">
              <w:rPr>
                <w:sz w:val="16"/>
                <w:szCs w:val="16"/>
              </w:rPr>
              <w:t>No</w:t>
            </w:r>
          </w:p>
        </w:tc>
        <w:tc>
          <w:tcPr>
            <w:tcW w:w="1559" w:type="dxa"/>
            <w:shd w:val="clear" w:color="auto" w:fill="auto"/>
            <w:vAlign w:val="center"/>
          </w:tcPr>
          <w:p w14:paraId="17E5A5F8" w14:textId="77777777" w:rsidR="00AF4F6D" w:rsidRPr="003F44E8" w:rsidRDefault="00AF4F6D" w:rsidP="00AF4F6D">
            <w:pPr>
              <w:pStyle w:val="para1"/>
              <w:spacing w:before="60" w:after="60"/>
              <w:jc w:val="center"/>
              <w:rPr>
                <w:sz w:val="16"/>
                <w:szCs w:val="16"/>
              </w:rPr>
            </w:pPr>
            <w:r w:rsidRPr="003F44E8">
              <w:rPr>
                <w:sz w:val="16"/>
                <w:szCs w:val="16"/>
              </w:rPr>
              <w:t>No</w:t>
            </w:r>
          </w:p>
        </w:tc>
        <w:tc>
          <w:tcPr>
            <w:tcW w:w="1560" w:type="dxa"/>
            <w:vAlign w:val="center"/>
          </w:tcPr>
          <w:p w14:paraId="650FCCB2" w14:textId="2A5944FB" w:rsidR="00AF4F6D" w:rsidRPr="003F44E8" w:rsidRDefault="00AF4F6D" w:rsidP="00AF4F6D">
            <w:pPr>
              <w:pStyle w:val="para1"/>
              <w:spacing w:before="60" w:after="60"/>
              <w:jc w:val="center"/>
              <w:rPr>
                <w:sz w:val="16"/>
                <w:szCs w:val="16"/>
                <w:u w:val="double"/>
              </w:rPr>
            </w:pPr>
            <w:r w:rsidRPr="003F44E8">
              <w:rPr>
                <w:sz w:val="16"/>
                <w:szCs w:val="16"/>
                <w:u w:val="double"/>
              </w:rPr>
              <w:t>No</w:t>
            </w:r>
          </w:p>
        </w:tc>
        <w:tc>
          <w:tcPr>
            <w:tcW w:w="1560" w:type="dxa"/>
            <w:shd w:val="clear" w:color="auto" w:fill="auto"/>
            <w:vAlign w:val="center"/>
          </w:tcPr>
          <w:p w14:paraId="601CDB3B" w14:textId="795FA37C" w:rsidR="00AF4F6D" w:rsidRPr="003F44E8" w:rsidRDefault="00AF4F6D" w:rsidP="00AF4F6D">
            <w:pPr>
              <w:pStyle w:val="para1"/>
              <w:spacing w:before="60" w:after="60"/>
              <w:jc w:val="center"/>
              <w:rPr>
                <w:sz w:val="16"/>
                <w:szCs w:val="16"/>
              </w:rPr>
            </w:pPr>
            <w:r w:rsidRPr="003F44E8">
              <w:rPr>
                <w:sz w:val="16"/>
                <w:szCs w:val="16"/>
              </w:rPr>
              <w:t>No</w:t>
            </w:r>
          </w:p>
        </w:tc>
        <w:tc>
          <w:tcPr>
            <w:tcW w:w="2378" w:type="dxa"/>
            <w:vAlign w:val="center"/>
          </w:tcPr>
          <w:p w14:paraId="4E1352DB" w14:textId="26FE242D" w:rsidR="00AF4F6D" w:rsidRPr="008D63D6" w:rsidRDefault="00AF4F6D" w:rsidP="00AF4F6D">
            <w:pPr>
              <w:pStyle w:val="para1"/>
              <w:spacing w:before="60" w:after="60"/>
              <w:jc w:val="center"/>
              <w:rPr>
                <w:strike/>
                <w:sz w:val="16"/>
                <w:szCs w:val="16"/>
              </w:rPr>
            </w:pPr>
            <w:r w:rsidRPr="008D63D6">
              <w:rPr>
                <w:strike/>
                <w:sz w:val="16"/>
                <w:szCs w:val="16"/>
              </w:rPr>
              <w:t>Not applicable</w:t>
            </w:r>
          </w:p>
        </w:tc>
      </w:tr>
    </w:tbl>
    <w:p w14:paraId="7FD646B7" w14:textId="77777777" w:rsidR="00B41688" w:rsidRPr="003F44E8" w:rsidRDefault="005A3E39" w:rsidP="00FD5B8C">
      <w:pPr>
        <w:pStyle w:val="11"/>
        <w:spacing w:before="240"/>
      </w:pPr>
      <w:r w:rsidRPr="003F44E8">
        <w:t>1.1.</w:t>
      </w:r>
      <w:r w:rsidR="005E4C3E" w:rsidRPr="003F44E8">
        <w:tab/>
      </w:r>
      <w:r w:rsidR="00FF5215" w:rsidRPr="003F44E8">
        <w:t>The live a</w:t>
      </w:r>
      <w:r w:rsidR="00596840" w:rsidRPr="003F44E8">
        <w:t>ttenuated Smithburn RVF vaccine</w:t>
      </w:r>
    </w:p>
    <w:p w14:paraId="5A63DF41" w14:textId="77777777" w:rsidR="00AC7B9F" w:rsidRPr="003F44E8" w:rsidRDefault="00B41688" w:rsidP="005A3E39">
      <w:pPr>
        <w:pStyle w:val="11Para"/>
      </w:pPr>
      <w:r w:rsidRPr="003F44E8">
        <w:t>The</w:t>
      </w:r>
      <w:r w:rsidR="00FF5215" w:rsidRPr="003F44E8">
        <w:t xml:space="preserve"> </w:t>
      </w:r>
      <w:r w:rsidR="00C40AF5" w:rsidRPr="003F44E8">
        <w:t>vaccine virus</w:t>
      </w:r>
      <w:r w:rsidR="00FF5215" w:rsidRPr="003F44E8">
        <w:t xml:space="preserve"> is derived from Smithburn’s original neurotropic strain. This strain is not lethal to adult mice inoculated intraperitoneally and is safe for use in all breeds of cattle, sheep and goats (</w:t>
      </w:r>
      <w:r w:rsidR="005E4C3E" w:rsidRPr="003F44E8">
        <w:t>Barnard, 1979</w:t>
      </w:r>
      <w:r w:rsidR="00A52F55" w:rsidRPr="003F44E8">
        <w:t>;</w:t>
      </w:r>
      <w:r w:rsidR="008578AC" w:rsidRPr="003F44E8">
        <w:t xml:space="preserve"> </w:t>
      </w:r>
      <w:r w:rsidR="00927864" w:rsidRPr="003F44E8">
        <w:t>Smithburn, 1949</w:t>
      </w:r>
      <w:r w:rsidR="00E7049F" w:rsidRPr="003F44E8">
        <w:t>). However, it may cause f</w:t>
      </w:r>
      <w:r w:rsidR="00FF5215" w:rsidRPr="003F44E8">
        <w:t xml:space="preserve">etal abnormalities or abortion in pregnant animals. The Smithburn RVF vaccine has been used for decades in the control of RVF in Eastern and Southern Africa and in the Middle East, and is still used to date in different endemic region. </w:t>
      </w:r>
    </w:p>
    <w:p w14:paraId="4478955B" w14:textId="77777777" w:rsidR="00B41688" w:rsidRPr="003F44E8" w:rsidRDefault="005A3E39" w:rsidP="005A3E39">
      <w:pPr>
        <w:pStyle w:val="11"/>
      </w:pPr>
      <w:r w:rsidRPr="003F44E8">
        <w:t>1.2.</w:t>
      </w:r>
      <w:r w:rsidR="005E4C3E" w:rsidRPr="003F44E8">
        <w:tab/>
      </w:r>
      <w:r w:rsidR="00FF5215" w:rsidRPr="003F44E8">
        <w:t xml:space="preserve">The Clone 13 </w:t>
      </w:r>
      <w:r w:rsidR="001A5DBD" w:rsidRPr="003F44E8">
        <w:t xml:space="preserve">RVF </w:t>
      </w:r>
      <w:r w:rsidR="00FF5215" w:rsidRPr="003F44E8">
        <w:t>vaccine</w:t>
      </w:r>
    </w:p>
    <w:p w14:paraId="6106AE9B" w14:textId="6ED2AB5B" w:rsidR="00FF5215" w:rsidRPr="003F44E8" w:rsidRDefault="00C40AF5" w:rsidP="005A3E39">
      <w:pPr>
        <w:pStyle w:val="11Para"/>
        <w:rPr>
          <w:u w:val="double"/>
        </w:rPr>
      </w:pPr>
      <w:r w:rsidRPr="003F44E8">
        <w:t>C</w:t>
      </w:r>
      <w:r w:rsidR="00FF5215" w:rsidRPr="003F44E8">
        <w:t>lone 13 is a naturally attenuated strain characterised by a large deletion of the gene encoding for the main virulen</w:t>
      </w:r>
      <w:r w:rsidR="00B44466" w:rsidRPr="003F44E8">
        <w:t>ce</w:t>
      </w:r>
      <w:r w:rsidR="00FF5215" w:rsidRPr="003F44E8">
        <w:t xml:space="preserve"> factor, the NSs (</w:t>
      </w:r>
      <w:r w:rsidR="00BA0F99" w:rsidRPr="0002767B">
        <w:rPr>
          <w:strike/>
        </w:rPr>
        <w:t xml:space="preserve">Muller </w:t>
      </w:r>
      <w:r w:rsidR="0038155F" w:rsidRPr="0002767B">
        <w:rPr>
          <w:i/>
          <w:strike/>
        </w:rPr>
        <w:t>et al.</w:t>
      </w:r>
      <w:r w:rsidR="00BA0F99" w:rsidRPr="0002767B">
        <w:rPr>
          <w:strike/>
        </w:rPr>
        <w:t>, 1995</w:t>
      </w:r>
      <w:r w:rsidR="0002767B">
        <w:rPr>
          <w:strike/>
        </w:rPr>
        <w:t xml:space="preserve"> </w:t>
      </w:r>
      <w:r w:rsidR="00442E68" w:rsidRPr="0002767B">
        <w:rPr>
          <w:u w:val="double"/>
        </w:rPr>
        <w:t xml:space="preserve">Dungu </w:t>
      </w:r>
      <w:r w:rsidR="00442E68" w:rsidRPr="0002767B">
        <w:rPr>
          <w:i/>
          <w:iCs/>
          <w:u w:val="double"/>
        </w:rPr>
        <w:t>et al.,</w:t>
      </w:r>
      <w:r w:rsidR="00442E68" w:rsidRPr="0002767B">
        <w:rPr>
          <w:u w:val="double"/>
        </w:rPr>
        <w:t xml:space="preserve"> 2018</w:t>
      </w:r>
      <w:r w:rsidR="00FF5215" w:rsidRPr="003F44E8">
        <w:t xml:space="preserve">). The risk of reversion is considered unlikely. No abortion or side </w:t>
      </w:r>
      <w:r w:rsidR="00821891" w:rsidRPr="003F44E8">
        <w:t>effects have</w:t>
      </w:r>
      <w:r w:rsidR="00FF5215" w:rsidRPr="003F44E8">
        <w:t xml:space="preserve"> been seen in exp</w:t>
      </w:r>
      <w:r w:rsidR="008578AC" w:rsidRPr="003F44E8">
        <w:t>erimental vaccine trials (</w:t>
      </w:r>
      <w:r w:rsidR="004B5A8D" w:rsidRPr="003F44E8">
        <w:t xml:space="preserve">Dungu </w:t>
      </w:r>
      <w:r w:rsidR="0038155F" w:rsidRPr="003F44E8">
        <w:rPr>
          <w:i/>
        </w:rPr>
        <w:t>et al.</w:t>
      </w:r>
      <w:r w:rsidR="004B5A8D" w:rsidRPr="003F44E8">
        <w:t xml:space="preserve">, </w:t>
      </w:r>
      <w:r w:rsidR="004B5A8D" w:rsidRPr="000B4512">
        <w:rPr>
          <w:strike/>
        </w:rPr>
        <w:t>2010</w:t>
      </w:r>
      <w:r w:rsidR="000B4512" w:rsidRPr="000B4512">
        <w:rPr>
          <w:strike/>
        </w:rPr>
        <w:t xml:space="preserve"> </w:t>
      </w:r>
      <w:r w:rsidR="000B4512" w:rsidRPr="000B4512">
        <w:rPr>
          <w:u w:val="double"/>
        </w:rPr>
        <w:t>2018</w:t>
      </w:r>
      <w:r w:rsidR="00A52F55" w:rsidRPr="003F44E8">
        <w:t xml:space="preserve">; </w:t>
      </w:r>
      <w:r w:rsidR="005B463B" w:rsidRPr="003F44E8">
        <w:t>Hunter &amp; Bouloy, 2001</w:t>
      </w:r>
      <w:r w:rsidR="00FF5215" w:rsidRPr="003F44E8">
        <w:t xml:space="preserve">). It </w:t>
      </w:r>
      <w:r w:rsidR="00A11856" w:rsidRPr="003F44E8">
        <w:t>was</w:t>
      </w:r>
      <w:r w:rsidR="00FF5215" w:rsidRPr="003F44E8">
        <w:t xml:space="preserve"> recently introduced </w:t>
      </w:r>
      <w:r w:rsidRPr="003F44E8">
        <w:t>in</w:t>
      </w:r>
      <w:r w:rsidR="00FF5215" w:rsidRPr="003F44E8">
        <w:t xml:space="preserve"> South Africa </w:t>
      </w:r>
      <w:r w:rsidRPr="003F44E8">
        <w:t xml:space="preserve">for use in </w:t>
      </w:r>
      <w:r w:rsidR="00FF5215" w:rsidRPr="003F44E8">
        <w:t xml:space="preserve">sheep and cattle using </w:t>
      </w:r>
      <w:r w:rsidRPr="003F44E8">
        <w:t>a single injection regimen</w:t>
      </w:r>
      <w:r w:rsidR="00FF5215" w:rsidRPr="003F44E8">
        <w:t xml:space="preserve">. </w:t>
      </w:r>
    </w:p>
    <w:p w14:paraId="30D88DAA" w14:textId="166ACAB3" w:rsidR="0018308D" w:rsidRPr="003F44E8" w:rsidRDefault="0018308D" w:rsidP="0018308D">
      <w:pPr>
        <w:pStyle w:val="11"/>
        <w:rPr>
          <w:u w:val="double"/>
        </w:rPr>
      </w:pPr>
      <w:r w:rsidRPr="003F44E8">
        <w:rPr>
          <w:u w:val="double"/>
        </w:rPr>
        <w:t>1.3.</w:t>
      </w:r>
      <w:r w:rsidRPr="003F44E8">
        <w:rPr>
          <w:u w:val="double"/>
        </w:rPr>
        <w:tab/>
      </w:r>
      <w:bookmarkStart w:id="12" w:name="_Hlk127200680"/>
      <w:r w:rsidRPr="003F44E8">
        <w:rPr>
          <w:u w:val="double"/>
        </w:rPr>
        <w:t>The MP-12 RVF vaccine</w:t>
      </w:r>
      <w:bookmarkEnd w:id="12"/>
    </w:p>
    <w:p w14:paraId="46F18972" w14:textId="1B240A62" w:rsidR="0018308D" w:rsidRPr="003F44E8" w:rsidRDefault="0042404C" w:rsidP="00CF60EA">
      <w:pPr>
        <w:pStyle w:val="11Para"/>
        <w:rPr>
          <w:rFonts w:eastAsiaTheme="minorHAnsi"/>
          <w:u w:val="double"/>
        </w:rPr>
      </w:pPr>
      <w:r w:rsidRPr="003F44E8">
        <w:rPr>
          <w:rFonts w:eastAsiaTheme="minorHAnsi"/>
          <w:u w:val="double"/>
        </w:rPr>
        <w:t>RVFV strain MP-12 is derived from a plaque isolate of strain ZH548</w:t>
      </w:r>
      <w:r w:rsidR="00184D91" w:rsidRPr="003F44E8">
        <w:rPr>
          <w:rFonts w:eastAsiaTheme="minorHAnsi"/>
          <w:u w:val="double"/>
        </w:rPr>
        <w:t xml:space="preserve"> of the Egyptian outbreak of 1977</w:t>
      </w:r>
      <w:r w:rsidR="00722035" w:rsidRPr="003F44E8">
        <w:rPr>
          <w:rFonts w:eastAsiaTheme="minorHAnsi"/>
          <w:u w:val="double"/>
        </w:rPr>
        <w:t>–</w:t>
      </w:r>
      <w:r w:rsidR="00184D91" w:rsidRPr="003F44E8">
        <w:rPr>
          <w:rFonts w:eastAsiaTheme="minorHAnsi"/>
          <w:u w:val="double"/>
        </w:rPr>
        <w:t>1978.</w:t>
      </w:r>
      <w:r w:rsidR="00722035" w:rsidRPr="003F44E8">
        <w:rPr>
          <w:rFonts w:eastAsiaTheme="minorHAnsi"/>
          <w:u w:val="double"/>
        </w:rPr>
        <w:t xml:space="preserve"> </w:t>
      </w:r>
      <w:r w:rsidR="00184D91" w:rsidRPr="003F44E8">
        <w:rPr>
          <w:rFonts w:eastAsiaTheme="minorHAnsi"/>
          <w:u w:val="double"/>
        </w:rPr>
        <w:t>I</w:t>
      </w:r>
      <w:r w:rsidRPr="003F44E8">
        <w:rPr>
          <w:rFonts w:eastAsiaTheme="minorHAnsi"/>
          <w:u w:val="double"/>
        </w:rPr>
        <w:t>ts genome encodes 23 nucleotide mutations (</w:t>
      </w:r>
      <w:r w:rsidR="00184D91" w:rsidRPr="003F44E8">
        <w:rPr>
          <w:rFonts w:eastAsiaTheme="minorHAnsi"/>
          <w:u w:val="double"/>
        </w:rPr>
        <w:t>Ik</w:t>
      </w:r>
      <w:r w:rsidR="00184D91" w:rsidRPr="003F44E8">
        <w:rPr>
          <w:u w:val="double"/>
        </w:rPr>
        <w:t xml:space="preserve">egami </w:t>
      </w:r>
      <w:r w:rsidR="00184D91" w:rsidRPr="003F44E8">
        <w:rPr>
          <w:i/>
          <w:iCs/>
          <w:u w:val="double"/>
        </w:rPr>
        <w:t>et al.,</w:t>
      </w:r>
      <w:r w:rsidR="00184D91" w:rsidRPr="003F44E8">
        <w:rPr>
          <w:u w:val="double"/>
        </w:rPr>
        <w:t xml:space="preserve"> 2015</w:t>
      </w:r>
      <w:r w:rsidRPr="003F44E8">
        <w:rPr>
          <w:rFonts w:eastAsiaTheme="minorHAnsi"/>
          <w:u w:val="double"/>
        </w:rPr>
        <w:t xml:space="preserve">), i.e. </w:t>
      </w:r>
      <w:r w:rsidR="00722035" w:rsidRPr="003F44E8">
        <w:rPr>
          <w:rFonts w:eastAsiaTheme="minorHAnsi"/>
          <w:u w:val="double"/>
        </w:rPr>
        <w:t>four</w:t>
      </w:r>
      <w:r w:rsidRPr="003F44E8">
        <w:rPr>
          <w:rFonts w:eastAsiaTheme="minorHAnsi"/>
          <w:u w:val="double"/>
        </w:rPr>
        <w:t xml:space="preserve"> mutations in the S segment, </w:t>
      </w:r>
      <w:r w:rsidR="000F1992" w:rsidRPr="003F44E8">
        <w:rPr>
          <w:rFonts w:eastAsiaTheme="minorHAnsi"/>
          <w:u w:val="double"/>
        </w:rPr>
        <w:t>nine</w:t>
      </w:r>
      <w:r w:rsidRPr="003F44E8">
        <w:rPr>
          <w:rFonts w:eastAsiaTheme="minorHAnsi"/>
          <w:u w:val="double"/>
        </w:rPr>
        <w:t xml:space="preserve"> mutations in the</w:t>
      </w:r>
      <w:r w:rsidR="00184D91" w:rsidRPr="003F44E8">
        <w:rPr>
          <w:rFonts w:eastAsiaTheme="minorHAnsi"/>
          <w:u w:val="double"/>
        </w:rPr>
        <w:t xml:space="preserve"> </w:t>
      </w:r>
      <w:r w:rsidRPr="003F44E8">
        <w:rPr>
          <w:rFonts w:eastAsiaTheme="minorHAnsi"/>
          <w:u w:val="double"/>
        </w:rPr>
        <w:t>M</w:t>
      </w:r>
      <w:r w:rsidR="00064941" w:rsidRPr="003F44E8">
        <w:rPr>
          <w:rFonts w:eastAsiaTheme="minorHAnsi"/>
          <w:u w:val="double"/>
        </w:rPr>
        <w:t xml:space="preserve"> </w:t>
      </w:r>
      <w:r w:rsidRPr="003F44E8">
        <w:rPr>
          <w:rFonts w:eastAsiaTheme="minorHAnsi"/>
          <w:u w:val="double"/>
        </w:rPr>
        <w:t>segment, and</w:t>
      </w:r>
      <w:r w:rsidR="00184D91" w:rsidRPr="003F44E8">
        <w:rPr>
          <w:rFonts w:eastAsiaTheme="minorHAnsi"/>
          <w:u w:val="double"/>
        </w:rPr>
        <w:t xml:space="preserve"> </w:t>
      </w:r>
      <w:r w:rsidR="000F1992" w:rsidRPr="003F44E8">
        <w:rPr>
          <w:rFonts w:eastAsiaTheme="minorHAnsi"/>
          <w:u w:val="double"/>
        </w:rPr>
        <w:t>ten</w:t>
      </w:r>
      <w:r w:rsidRPr="003F44E8">
        <w:rPr>
          <w:rFonts w:eastAsiaTheme="minorHAnsi"/>
          <w:u w:val="double"/>
        </w:rPr>
        <w:t xml:space="preserve"> mutations in the L segment.</w:t>
      </w:r>
    </w:p>
    <w:p w14:paraId="5797DFD1" w14:textId="29A382A9" w:rsidR="0096644E" w:rsidRPr="000329E6" w:rsidRDefault="0096644E" w:rsidP="00CF60EA">
      <w:pPr>
        <w:pStyle w:val="11Para"/>
        <w:rPr>
          <w:rFonts w:eastAsiaTheme="minorHAnsi"/>
          <w:u w:val="double"/>
        </w:rPr>
      </w:pPr>
      <w:r w:rsidRPr="000329E6">
        <w:rPr>
          <w:rFonts w:eastAsiaTheme="minorHAnsi"/>
          <w:u w:val="double"/>
        </w:rPr>
        <w:t xml:space="preserve">Master seed and vaccine lots of the MP-12 strain have been generated, and their safety and efficacy have been evaluated in ruminants </w:t>
      </w:r>
      <w:r w:rsidR="00F97A20" w:rsidRPr="000329E6">
        <w:rPr>
          <w:highlight w:val="yellow"/>
          <w:u w:val="double"/>
          <w:lang w:val="en-IE"/>
        </w:rPr>
        <w:t xml:space="preserve">(Morrill </w:t>
      </w:r>
      <w:r w:rsidR="00F97A20" w:rsidRPr="000329E6">
        <w:rPr>
          <w:i/>
          <w:iCs/>
          <w:highlight w:val="yellow"/>
          <w:u w:val="double"/>
          <w:lang w:val="en-IE"/>
        </w:rPr>
        <w:t>et al</w:t>
      </w:r>
      <w:r w:rsidR="00F97A20" w:rsidRPr="000329E6">
        <w:rPr>
          <w:highlight w:val="yellow"/>
          <w:u w:val="double"/>
          <w:lang w:val="en-IE"/>
        </w:rPr>
        <w:t xml:space="preserve">., 1997), </w:t>
      </w:r>
      <w:r w:rsidR="004304FC" w:rsidRPr="000329E6">
        <w:rPr>
          <w:highlight w:val="yellow"/>
          <w:u w:val="double"/>
          <w:lang w:val="en-IE"/>
        </w:rPr>
        <w:t>Camelidae</w:t>
      </w:r>
      <w:r w:rsidR="00F97A20" w:rsidRPr="000329E6">
        <w:rPr>
          <w:highlight w:val="yellow"/>
          <w:u w:val="double"/>
          <w:lang w:val="en-IE"/>
        </w:rPr>
        <w:t xml:space="preserve"> (Rissmann </w:t>
      </w:r>
      <w:r w:rsidR="00F97A20" w:rsidRPr="000329E6">
        <w:rPr>
          <w:i/>
          <w:iCs/>
          <w:highlight w:val="yellow"/>
          <w:u w:val="double"/>
          <w:lang w:val="en-IE"/>
        </w:rPr>
        <w:t>et al</w:t>
      </w:r>
      <w:r w:rsidR="00F97A20" w:rsidRPr="000329E6">
        <w:rPr>
          <w:highlight w:val="yellow"/>
          <w:u w:val="double"/>
          <w:lang w:val="en-IE"/>
        </w:rPr>
        <w:t>., 2017)</w:t>
      </w:r>
      <w:r w:rsidR="00F97A20" w:rsidRPr="000329E6">
        <w:rPr>
          <w:u w:val="double"/>
          <w:lang w:val="en-IE"/>
        </w:rPr>
        <w:t xml:space="preserve"> </w:t>
      </w:r>
      <w:r w:rsidRPr="000329E6">
        <w:rPr>
          <w:rFonts w:eastAsiaTheme="minorHAnsi"/>
          <w:u w:val="double"/>
        </w:rPr>
        <w:t xml:space="preserve">and nonhuman primates (Morrill </w:t>
      </w:r>
      <w:r w:rsidRPr="000329E6">
        <w:rPr>
          <w:rFonts w:eastAsiaTheme="minorHAnsi"/>
          <w:i/>
          <w:iCs/>
          <w:u w:val="double"/>
        </w:rPr>
        <w:t>et al.</w:t>
      </w:r>
      <w:r w:rsidRPr="000329E6">
        <w:rPr>
          <w:rFonts w:eastAsiaTheme="minorHAnsi"/>
          <w:u w:val="double"/>
        </w:rPr>
        <w:t>, 2003</w:t>
      </w:r>
      <w:r w:rsidR="00672AD6" w:rsidRPr="000329E6">
        <w:rPr>
          <w:rFonts w:eastAsiaTheme="minorHAnsi"/>
          <w:u w:val="double"/>
        </w:rPr>
        <w:t>;</w:t>
      </w:r>
      <w:r w:rsidRPr="000329E6">
        <w:rPr>
          <w:rFonts w:eastAsiaTheme="minorHAnsi"/>
          <w:u w:val="double"/>
        </w:rPr>
        <w:t xml:space="preserve"> 2011a; 2011b). </w:t>
      </w:r>
      <w:r w:rsidR="00CB06C1" w:rsidRPr="000329E6">
        <w:rPr>
          <w:rFonts w:eastAsiaTheme="minorHAnsi"/>
          <w:u w:val="double"/>
        </w:rPr>
        <w:t>Though MP-12 is highly immunogenic in ruminants, there is a lack of knowledge about the mechanism of MP-12 attenuation.</w:t>
      </w:r>
      <w:r w:rsidR="00CF60EA" w:rsidRPr="000329E6">
        <w:rPr>
          <w:rFonts w:eastAsiaTheme="minorHAnsi"/>
          <w:u w:val="double"/>
        </w:rPr>
        <w:t xml:space="preserve"> </w:t>
      </w:r>
      <w:r w:rsidRPr="00D950E8">
        <w:rPr>
          <w:rFonts w:eastAsiaTheme="minorHAnsi"/>
          <w:strike/>
          <w:highlight w:val="yellow"/>
        </w:rPr>
        <w:t>Currently, the MP-12 vaccine is conditionally licensed for use for veterinary purposes</w:t>
      </w:r>
      <w:r w:rsidR="00064941" w:rsidRPr="00D950E8">
        <w:rPr>
          <w:rFonts w:eastAsiaTheme="minorHAnsi"/>
          <w:strike/>
          <w:highlight w:val="yellow"/>
        </w:rPr>
        <w:t xml:space="preserve"> in the USA</w:t>
      </w:r>
      <w:r w:rsidRPr="00D950E8">
        <w:rPr>
          <w:rFonts w:eastAsiaTheme="minorHAnsi"/>
          <w:strike/>
          <w:highlight w:val="yellow"/>
        </w:rPr>
        <w:t>.</w:t>
      </w:r>
      <w:r w:rsidR="00C6014B" w:rsidRPr="00D950E8">
        <w:rPr>
          <w:rFonts w:eastAsiaTheme="minorHAnsi"/>
          <w:strike/>
        </w:rPr>
        <w:t xml:space="preserve"> </w:t>
      </w:r>
    </w:p>
    <w:p w14:paraId="58655563" w14:textId="629E7F9D" w:rsidR="00B41688" w:rsidRPr="003F44E8" w:rsidRDefault="005A3E39" w:rsidP="005A3E39">
      <w:pPr>
        <w:pStyle w:val="11"/>
      </w:pPr>
      <w:r w:rsidRPr="003F44E8">
        <w:t>1.</w:t>
      </w:r>
      <w:r w:rsidR="0018308D" w:rsidRPr="003F44E8">
        <w:t>4</w:t>
      </w:r>
      <w:r w:rsidRPr="003F44E8">
        <w:t>.</w:t>
      </w:r>
      <w:r w:rsidR="005E4C3E" w:rsidRPr="003F44E8">
        <w:tab/>
      </w:r>
      <w:r w:rsidR="00FF5215" w:rsidRPr="003F44E8">
        <w:t>The inactivated RVF vaccine</w:t>
      </w:r>
    </w:p>
    <w:p w14:paraId="42899214" w14:textId="77777777" w:rsidR="00FF5215" w:rsidRPr="003F44E8" w:rsidRDefault="00B41688" w:rsidP="005A3E39">
      <w:pPr>
        <w:pStyle w:val="11Para"/>
      </w:pPr>
      <w:r w:rsidRPr="003F44E8">
        <w:t>The</w:t>
      </w:r>
      <w:r w:rsidR="00FF5215" w:rsidRPr="003F44E8">
        <w:t xml:space="preserve"> currently produced formalin-inactivated vaccines derive</w:t>
      </w:r>
      <w:r w:rsidR="00C40AF5" w:rsidRPr="003F44E8">
        <w:t>d</w:t>
      </w:r>
      <w:r w:rsidR="00FF5215" w:rsidRPr="003F44E8">
        <w:t xml:space="preserve"> from </w:t>
      </w:r>
      <w:r w:rsidR="008578AC" w:rsidRPr="003F44E8">
        <w:t>a field strain</w:t>
      </w:r>
      <w:r w:rsidR="00FF5215" w:rsidRPr="003F44E8">
        <w:t xml:space="preserve"> of RVF</w:t>
      </w:r>
      <w:r w:rsidR="001C5266" w:rsidRPr="003F44E8">
        <w:t>V</w:t>
      </w:r>
      <w:r w:rsidR="00FF5215" w:rsidRPr="003F44E8">
        <w:t xml:space="preserve"> adapted to growth in cell culture (</w:t>
      </w:r>
      <w:r w:rsidR="005E4C3E" w:rsidRPr="003F44E8">
        <w:t>Barnard, 1979</w:t>
      </w:r>
      <w:r w:rsidR="00A52F55" w:rsidRPr="000B4512">
        <w:rPr>
          <w:strike/>
        </w:rPr>
        <w:t>;</w:t>
      </w:r>
      <w:r w:rsidR="008578AC" w:rsidRPr="000B4512">
        <w:rPr>
          <w:strike/>
        </w:rPr>
        <w:t xml:space="preserve"> </w:t>
      </w:r>
      <w:r w:rsidR="005E4C3E" w:rsidRPr="000B4512">
        <w:rPr>
          <w:strike/>
        </w:rPr>
        <w:t>Barnard &amp; Botha, 1977</w:t>
      </w:r>
      <w:r w:rsidR="00FF5215" w:rsidRPr="003F44E8">
        <w:t xml:space="preserve">). These vaccines are currently adjuvanted in aluminium hydroxide. </w:t>
      </w:r>
      <w:r w:rsidR="001A5DBD" w:rsidRPr="003F44E8">
        <w:t>However i</w:t>
      </w:r>
      <w:r w:rsidR="00FF5215" w:rsidRPr="003F44E8">
        <w:t xml:space="preserve">nactivated RVF vaccines </w:t>
      </w:r>
      <w:r w:rsidR="00B44466" w:rsidRPr="003F44E8">
        <w:t xml:space="preserve">require </w:t>
      </w:r>
      <w:r w:rsidR="00FF5215" w:rsidRPr="003F44E8">
        <w:t>a booster 3</w:t>
      </w:r>
      <w:r w:rsidR="00A93DA4" w:rsidRPr="003F44E8">
        <w:t>–</w:t>
      </w:r>
      <w:r w:rsidR="00821891" w:rsidRPr="003F44E8">
        <w:t>6 </w:t>
      </w:r>
      <w:r w:rsidR="00FF5215" w:rsidRPr="003F44E8">
        <w:t xml:space="preserve">months following initial vaccination, followed by yearly boosters. Inactivated RVF vaccine is also used in outbreak situations, and in pregnant animals as the </w:t>
      </w:r>
      <w:r w:rsidR="001A5DBD" w:rsidRPr="003F44E8">
        <w:t xml:space="preserve">attenuated </w:t>
      </w:r>
      <w:r w:rsidR="00FF5215" w:rsidRPr="003F44E8">
        <w:t xml:space="preserve">Smithburn </w:t>
      </w:r>
      <w:r w:rsidR="001A5DBD" w:rsidRPr="003F44E8">
        <w:t>vaccine</w:t>
      </w:r>
      <w:r w:rsidR="008578AC" w:rsidRPr="003F44E8">
        <w:t xml:space="preserve"> </w:t>
      </w:r>
      <w:r w:rsidR="00FF5215" w:rsidRPr="003F44E8">
        <w:t>is not suitable for this group.</w:t>
      </w:r>
    </w:p>
    <w:p w14:paraId="32B5DE4F" w14:textId="742E43AD" w:rsidR="00B41688" w:rsidRPr="008D63D6" w:rsidRDefault="005A3E39" w:rsidP="005A3E39">
      <w:pPr>
        <w:pStyle w:val="11"/>
        <w:rPr>
          <w:strike/>
        </w:rPr>
      </w:pPr>
      <w:r w:rsidRPr="008D63D6">
        <w:rPr>
          <w:strike/>
        </w:rPr>
        <w:t>1.</w:t>
      </w:r>
      <w:r w:rsidR="00184D91" w:rsidRPr="008D63D6">
        <w:rPr>
          <w:strike/>
        </w:rPr>
        <w:t>5</w:t>
      </w:r>
      <w:r w:rsidRPr="008D63D6">
        <w:rPr>
          <w:strike/>
        </w:rPr>
        <w:t>.</w:t>
      </w:r>
      <w:r w:rsidR="005416A3" w:rsidRPr="008D63D6">
        <w:rPr>
          <w:strike/>
        </w:rPr>
        <w:tab/>
        <w:t xml:space="preserve">Inactivated experimental human vaccine </w:t>
      </w:r>
    </w:p>
    <w:p w14:paraId="061E5CC3" w14:textId="10C09DD3" w:rsidR="005416A3" w:rsidRPr="008D63D6" w:rsidRDefault="00B41688" w:rsidP="005A3E39">
      <w:pPr>
        <w:pStyle w:val="11Para"/>
        <w:rPr>
          <w:strike/>
        </w:rPr>
      </w:pPr>
      <w:r w:rsidRPr="008D63D6">
        <w:rPr>
          <w:strike/>
        </w:rPr>
        <w:t>Formerly</w:t>
      </w:r>
      <w:r w:rsidR="005416A3" w:rsidRPr="008D63D6">
        <w:rPr>
          <w:strike/>
        </w:rPr>
        <w:t xml:space="preserve"> produced by the Salk Institute (USA)</w:t>
      </w:r>
      <w:r w:rsidR="00596840" w:rsidRPr="008D63D6">
        <w:rPr>
          <w:strike/>
        </w:rPr>
        <w:t>, the inactivated experimental human vaccine</w:t>
      </w:r>
      <w:r w:rsidR="005416A3" w:rsidRPr="008D63D6">
        <w:rPr>
          <w:strike/>
        </w:rPr>
        <w:t xml:space="preserve"> is no longer available</w:t>
      </w:r>
      <w:r w:rsidR="00C40AF5" w:rsidRPr="008D63D6">
        <w:rPr>
          <w:strike/>
        </w:rPr>
        <w:t xml:space="preserve"> (Meadors</w:t>
      </w:r>
      <w:r w:rsidR="00DC22DD" w:rsidRPr="008D63D6">
        <w:rPr>
          <w:strike/>
        </w:rPr>
        <w:t xml:space="preserve"> </w:t>
      </w:r>
      <w:r w:rsidR="00DC22DD" w:rsidRPr="008D63D6">
        <w:rPr>
          <w:i/>
          <w:strike/>
        </w:rPr>
        <w:t>et al</w:t>
      </w:r>
      <w:r w:rsidR="00DC22DD" w:rsidRPr="008D63D6">
        <w:rPr>
          <w:strike/>
        </w:rPr>
        <w:t>.</w:t>
      </w:r>
      <w:r w:rsidR="00C40AF5" w:rsidRPr="008D63D6">
        <w:rPr>
          <w:strike/>
        </w:rPr>
        <w:t>, 1986)</w:t>
      </w:r>
      <w:r w:rsidR="005416A3" w:rsidRPr="008D63D6">
        <w:rPr>
          <w:strike/>
        </w:rPr>
        <w:t>.</w:t>
      </w:r>
    </w:p>
    <w:p w14:paraId="55D95312" w14:textId="7F0FA61B" w:rsidR="00FF5215" w:rsidRPr="003F44E8" w:rsidRDefault="00FF5215" w:rsidP="009D0F7E">
      <w:pPr>
        <w:pStyle w:val="para1"/>
      </w:pPr>
      <w:r w:rsidRPr="003F44E8">
        <w:t>Many other candidate vaccines are either being developed and evaluated in target animals or</w:t>
      </w:r>
      <w:r w:rsidR="00A93DA4" w:rsidRPr="003F44E8">
        <w:t xml:space="preserve"> are in</w:t>
      </w:r>
      <w:r w:rsidR="00B44466" w:rsidRPr="003F44E8">
        <w:t xml:space="preserve"> an</w:t>
      </w:r>
      <w:r w:rsidR="00A93DA4" w:rsidRPr="003F44E8">
        <w:t xml:space="preserve"> early</w:t>
      </w:r>
      <w:r w:rsidRPr="003F44E8">
        <w:t xml:space="preserve"> stage of development</w:t>
      </w:r>
      <w:r w:rsidRPr="006C7B0B">
        <w:rPr>
          <w:strike/>
        </w:rPr>
        <w:t xml:space="preserve"> (</w:t>
      </w:r>
      <w:r w:rsidR="004B5A8D" w:rsidRPr="006C7B0B">
        <w:rPr>
          <w:strike/>
        </w:rPr>
        <w:t xml:space="preserve">Food and </w:t>
      </w:r>
      <w:r w:rsidR="00A93DA4" w:rsidRPr="006C7B0B">
        <w:rPr>
          <w:strike/>
        </w:rPr>
        <w:t>Agriculture</w:t>
      </w:r>
      <w:r w:rsidR="004B5A8D" w:rsidRPr="006C7B0B">
        <w:rPr>
          <w:strike/>
        </w:rPr>
        <w:t xml:space="preserve"> Organization of the United Nations </w:t>
      </w:r>
      <w:r w:rsidR="005E4C3E" w:rsidRPr="006C7B0B">
        <w:rPr>
          <w:strike/>
        </w:rPr>
        <w:t>[</w:t>
      </w:r>
      <w:r w:rsidR="004B5A8D" w:rsidRPr="006C7B0B">
        <w:rPr>
          <w:strike/>
        </w:rPr>
        <w:t>FAO</w:t>
      </w:r>
      <w:r w:rsidR="005E4C3E" w:rsidRPr="006C7B0B">
        <w:rPr>
          <w:strike/>
        </w:rPr>
        <w:t>]</w:t>
      </w:r>
      <w:r w:rsidR="004B5A8D" w:rsidRPr="006C7B0B">
        <w:rPr>
          <w:strike/>
        </w:rPr>
        <w:t>, 2011</w:t>
      </w:r>
      <w:r w:rsidR="000B30BA" w:rsidRPr="006C7B0B">
        <w:rPr>
          <w:strike/>
        </w:rPr>
        <w:t xml:space="preserve">; Morrill </w:t>
      </w:r>
      <w:r w:rsidR="000B30BA" w:rsidRPr="006C7B0B">
        <w:rPr>
          <w:i/>
          <w:strike/>
        </w:rPr>
        <w:t>et al.,</w:t>
      </w:r>
      <w:r w:rsidR="000B30BA" w:rsidRPr="006C7B0B">
        <w:rPr>
          <w:strike/>
        </w:rPr>
        <w:t xml:space="preserve"> 1997a; 1997b</w:t>
      </w:r>
      <w:r w:rsidRPr="006C7B0B">
        <w:rPr>
          <w:strike/>
        </w:rPr>
        <w:t>)</w:t>
      </w:r>
      <w:r w:rsidRPr="003F44E8">
        <w:t>.</w:t>
      </w:r>
    </w:p>
    <w:p w14:paraId="0D54B627" w14:textId="5ADF999A" w:rsidR="00FF5215" w:rsidRPr="003F44E8" w:rsidRDefault="00FF5215" w:rsidP="009D0F7E">
      <w:pPr>
        <w:pStyle w:val="para1"/>
      </w:pPr>
      <w:r w:rsidRPr="003F44E8">
        <w:t>There are a number of product characteristics that</w:t>
      </w:r>
      <w:r w:rsidR="00A93DA4" w:rsidRPr="003F44E8">
        <w:t xml:space="preserve"> </w:t>
      </w:r>
      <w:r w:rsidRPr="003F44E8">
        <w:t xml:space="preserve">would be preferable to have in an effective and safe RVF vaccine, </w:t>
      </w:r>
      <w:r w:rsidR="00B44466" w:rsidRPr="003F44E8">
        <w:t>which</w:t>
      </w:r>
      <w:r w:rsidRPr="003F44E8">
        <w:t xml:space="preserve"> should be used to define a target product profile. Elements of a target product profile for a RVF vaccine should preferab</w:t>
      </w:r>
      <w:r w:rsidR="001A5DBD" w:rsidRPr="003F44E8">
        <w:t xml:space="preserve">ly </w:t>
      </w:r>
      <w:r w:rsidR="00225B6D" w:rsidRPr="003F44E8">
        <w:t>meet recommendation 2 of the report of the FAO meeting, 2011 (FAO, 2011) and as indicated below</w:t>
      </w:r>
      <w:r w:rsidR="00A93DA4" w:rsidRPr="003F44E8">
        <w:t>.</w:t>
      </w:r>
    </w:p>
    <w:p w14:paraId="05DCBD21" w14:textId="117CACDF" w:rsidR="00FF5215" w:rsidRPr="003F44E8" w:rsidRDefault="00FF5215" w:rsidP="009D0F7E">
      <w:pPr>
        <w:pStyle w:val="para1"/>
      </w:pPr>
      <w:r w:rsidRPr="003F44E8">
        <w:t>The main purpose of a RVF vaccine is to prevent epizootics and epidemics in species of economic interest (susceptible livestock species [ruminants] and</w:t>
      </w:r>
      <w:r w:rsidR="004D6309" w:rsidRPr="003F44E8">
        <w:t>,</w:t>
      </w:r>
      <w:r w:rsidRPr="003F44E8">
        <w:t xml:space="preserve"> potentially</w:t>
      </w:r>
      <w:r w:rsidR="004D6309" w:rsidRPr="003F44E8">
        <w:t>,</w:t>
      </w:r>
      <w:r w:rsidRPr="003F44E8">
        <w:t xml:space="preserve"> camelids), and limit the impact on animal and public health</w:t>
      </w:r>
      <w:r w:rsidR="00B44466" w:rsidRPr="00BE7D8C">
        <w:rPr>
          <w:strike/>
        </w:rPr>
        <w:t xml:space="preserve"> (Mansfield </w:t>
      </w:r>
      <w:r w:rsidR="00B44466" w:rsidRPr="00BE7D8C">
        <w:rPr>
          <w:i/>
          <w:strike/>
        </w:rPr>
        <w:t>et al.</w:t>
      </w:r>
      <w:r w:rsidR="00B44466" w:rsidRPr="00BE7D8C">
        <w:rPr>
          <w:strike/>
        </w:rPr>
        <w:t>, 2015)</w:t>
      </w:r>
      <w:r w:rsidR="008578AC" w:rsidRPr="003F44E8">
        <w:t xml:space="preserve">. In addition to </w:t>
      </w:r>
      <w:r w:rsidRPr="003F44E8">
        <w:t>the potential economic impact</w:t>
      </w:r>
      <w:r w:rsidR="008578AC" w:rsidRPr="003F44E8">
        <w:t>, i</w:t>
      </w:r>
      <w:r w:rsidRPr="003F44E8">
        <w:t>t could also have some implications in international movements of animals. It is relevant to distinguish specific requirements for endemic regions and regions free of the disease.</w:t>
      </w:r>
    </w:p>
    <w:p w14:paraId="00504EFE" w14:textId="77777777" w:rsidR="00B41688" w:rsidRPr="003F44E8" w:rsidRDefault="005A3E39" w:rsidP="00CD32C4">
      <w:pPr>
        <w:pStyle w:val="11"/>
        <w:keepNext/>
      </w:pPr>
      <w:r w:rsidRPr="003F44E8">
        <w:t>1.5.</w:t>
      </w:r>
      <w:r w:rsidR="00B41688" w:rsidRPr="003F44E8">
        <w:tab/>
      </w:r>
      <w:r w:rsidR="00596840" w:rsidRPr="003F44E8">
        <w:t>Endemic region</w:t>
      </w:r>
    </w:p>
    <w:p w14:paraId="23F31C00" w14:textId="77777777" w:rsidR="00FF5215" w:rsidRPr="003F44E8" w:rsidRDefault="00596840" w:rsidP="005A3E39">
      <w:pPr>
        <w:pStyle w:val="11Para"/>
      </w:pPr>
      <w:r w:rsidRPr="003F44E8">
        <w:t>The</w:t>
      </w:r>
      <w:r w:rsidR="00FF5215" w:rsidRPr="003F44E8">
        <w:t xml:space="preserve"> objective is the prevention and control of epizootics and epidemics in endemic areas and to contribute to the improvement of livestock production in endemic areas. In order of priorities, characteristics of the vaccines are: </w:t>
      </w:r>
    </w:p>
    <w:p w14:paraId="4085E88B" w14:textId="77777777" w:rsidR="00FF5215" w:rsidRPr="003F44E8" w:rsidRDefault="005A3E39" w:rsidP="005A3E39">
      <w:pPr>
        <w:pStyle w:val="i"/>
        <w:ind w:left="1275"/>
      </w:pPr>
      <w:r w:rsidRPr="003F44E8">
        <w:t>i)</w:t>
      </w:r>
      <w:r w:rsidR="004D6309" w:rsidRPr="003F44E8">
        <w:tab/>
      </w:r>
      <w:r w:rsidR="00FF5215" w:rsidRPr="003F44E8">
        <w:t>preferably one dose, resulting in a long</w:t>
      </w:r>
      <w:r w:rsidR="00A841B8" w:rsidRPr="003F44E8">
        <w:t>-</w:t>
      </w:r>
      <w:r w:rsidR="00FF5215" w:rsidRPr="003F44E8">
        <w:t>lasting immunity</w:t>
      </w:r>
      <w:r w:rsidR="008343BD" w:rsidRPr="003F44E8">
        <w:t xml:space="preserve"> of at least </w:t>
      </w:r>
      <w:r w:rsidR="004B6318" w:rsidRPr="003F44E8">
        <w:t>1</w:t>
      </w:r>
      <w:r w:rsidR="008343BD" w:rsidRPr="003F44E8">
        <w:t xml:space="preserve"> year</w:t>
      </w:r>
      <w:r w:rsidR="00FF5215" w:rsidRPr="003F44E8">
        <w:t xml:space="preserve">; </w:t>
      </w:r>
    </w:p>
    <w:p w14:paraId="6C36FBBA" w14:textId="77777777" w:rsidR="00FF5215" w:rsidRPr="003F44E8" w:rsidRDefault="005A3E39" w:rsidP="00CD32C4">
      <w:pPr>
        <w:pStyle w:val="i"/>
        <w:spacing w:after="240"/>
        <w:ind w:left="1275"/>
      </w:pPr>
      <w:r w:rsidRPr="003F44E8">
        <w:t>ii</w:t>
      </w:r>
      <w:r w:rsidR="001579F4" w:rsidRPr="003F44E8">
        <w:t>)</w:t>
      </w:r>
      <w:r w:rsidR="004D6309" w:rsidRPr="003F44E8">
        <w:tab/>
      </w:r>
      <w:r w:rsidR="00FF5215" w:rsidRPr="003F44E8">
        <w:t>preferably a life-long immunity after a limited number of doses.</w:t>
      </w:r>
    </w:p>
    <w:p w14:paraId="1464099B" w14:textId="77777777" w:rsidR="00B41688" w:rsidRPr="003F44E8" w:rsidRDefault="005A3E39" w:rsidP="005A3E39">
      <w:pPr>
        <w:pStyle w:val="11"/>
      </w:pPr>
      <w:r w:rsidRPr="003F44E8">
        <w:t>1.6.</w:t>
      </w:r>
      <w:r w:rsidR="00487917" w:rsidRPr="003F44E8">
        <w:tab/>
      </w:r>
      <w:r w:rsidR="00FF5215" w:rsidRPr="003F44E8">
        <w:t xml:space="preserve">Free or </w:t>
      </w:r>
      <w:r w:rsidR="00A841B8" w:rsidRPr="003F44E8">
        <w:t>n</w:t>
      </w:r>
      <w:r w:rsidR="00596840" w:rsidRPr="003F44E8">
        <w:t>on-endemic region</w:t>
      </w:r>
    </w:p>
    <w:p w14:paraId="5CD13CAC" w14:textId="77777777" w:rsidR="00FF5215" w:rsidRPr="003F44E8" w:rsidRDefault="00596840" w:rsidP="005A3E39">
      <w:pPr>
        <w:pStyle w:val="11Para"/>
      </w:pPr>
      <w:r w:rsidRPr="003F44E8">
        <w:t>Vaccines</w:t>
      </w:r>
      <w:r w:rsidR="00FF5215" w:rsidRPr="003F44E8">
        <w:t xml:space="preserve"> would be used either for the prevention of, or the response to an introduction of the virus. The expected characteristics of the vaccines are: safe with a quick onset of protective immunity and protection in animals of all ages and physiological status. Although DIVA </w:t>
      </w:r>
      <w:r w:rsidR="00225B6D" w:rsidRPr="003F44E8">
        <w:t>(</w:t>
      </w:r>
      <w:r w:rsidR="00F15CCF" w:rsidRPr="003F44E8">
        <w:t>detection of</w:t>
      </w:r>
      <w:r w:rsidR="00225B6D" w:rsidRPr="003F44E8">
        <w:t xml:space="preserve"> infection in</w:t>
      </w:r>
      <w:r w:rsidR="00A841B8" w:rsidRPr="003F44E8">
        <w:t xml:space="preserve"> vaccinated animals) </w:t>
      </w:r>
      <w:r w:rsidR="00FF5215" w:rsidRPr="003F44E8">
        <w:t>is an important property of any future vaccine, a requirement for DIVA should not hinder or block the development or licensing of an effective RVF vaccine.</w:t>
      </w:r>
    </w:p>
    <w:p w14:paraId="6211899E" w14:textId="77777777" w:rsidR="00FF5215" w:rsidRPr="003F44E8" w:rsidRDefault="00FF5215" w:rsidP="004D6309">
      <w:pPr>
        <w:pStyle w:val="para1"/>
      </w:pPr>
      <w:r w:rsidRPr="003F44E8">
        <w:t>In all cases, the vaccines should be:</w:t>
      </w:r>
    </w:p>
    <w:p w14:paraId="55D96B42" w14:textId="77777777" w:rsidR="00FF5215" w:rsidRPr="003F44E8" w:rsidRDefault="001579F4" w:rsidP="00A822AE">
      <w:pPr>
        <w:pStyle w:val="paraA0"/>
        <w:ind w:left="425" w:hanging="425"/>
      </w:pPr>
      <w:r w:rsidRPr="003F44E8">
        <w:t>i)</w:t>
      </w:r>
      <w:r w:rsidR="004D6309" w:rsidRPr="003F44E8">
        <w:tab/>
      </w:r>
      <w:r w:rsidR="00FF5215" w:rsidRPr="003F44E8">
        <w:t xml:space="preserve">Safe for the staff involved in the production of the vaccines and for the users, safe to all physiological stages of animals, </w:t>
      </w:r>
      <w:r w:rsidR="001A5DBD" w:rsidRPr="003F44E8">
        <w:t xml:space="preserve">and </w:t>
      </w:r>
      <w:r w:rsidR="00FF5215" w:rsidRPr="003F44E8">
        <w:t xml:space="preserve">with minimal risk of introduction into the environment (potential vectors); </w:t>
      </w:r>
    </w:p>
    <w:p w14:paraId="10F49C4B" w14:textId="77777777" w:rsidR="00FF5215" w:rsidRPr="003F44E8" w:rsidRDefault="001579F4" w:rsidP="00A822AE">
      <w:pPr>
        <w:pStyle w:val="paraA0"/>
        <w:ind w:left="425" w:hanging="425"/>
        <w:rPr>
          <w:b/>
        </w:rPr>
      </w:pPr>
      <w:r w:rsidRPr="003F44E8">
        <w:t>ii)</w:t>
      </w:r>
      <w:r w:rsidR="004D6309" w:rsidRPr="003F44E8">
        <w:tab/>
      </w:r>
      <w:r w:rsidR="00FF5215" w:rsidRPr="003F44E8">
        <w:t xml:space="preserve">Protective in multispecies and if possible in all susceptible species of economic importance, to prevent </w:t>
      </w:r>
      <w:r w:rsidR="001B0678" w:rsidRPr="003F44E8">
        <w:t xml:space="preserve">infection and </w:t>
      </w:r>
      <w:r w:rsidR="00FF5215" w:rsidRPr="003F44E8">
        <w:t>transmission;</w:t>
      </w:r>
    </w:p>
    <w:p w14:paraId="131CB082" w14:textId="77777777" w:rsidR="00FF5215" w:rsidRPr="003F44E8" w:rsidRDefault="001579F4" w:rsidP="00A822AE">
      <w:pPr>
        <w:pStyle w:val="paraA0"/>
        <w:ind w:left="425" w:hanging="425"/>
      </w:pPr>
      <w:r w:rsidRPr="003F44E8">
        <w:t>iii)</w:t>
      </w:r>
      <w:r w:rsidR="004D6309" w:rsidRPr="003F44E8">
        <w:tab/>
      </w:r>
      <w:r w:rsidR="00FF5215" w:rsidRPr="003F44E8">
        <w:t>Cost effective for producers and users</w:t>
      </w:r>
      <w:r w:rsidR="00E01641" w:rsidRPr="003F44E8">
        <w:t>,</w:t>
      </w:r>
      <w:r w:rsidR="00FF5215" w:rsidRPr="003F44E8">
        <w:t xml:space="preserve"> preferentially with a single-dose vaccination;</w:t>
      </w:r>
    </w:p>
    <w:p w14:paraId="4EAC14BC" w14:textId="77777777" w:rsidR="00FF5215" w:rsidRPr="003F44E8" w:rsidRDefault="001579F4" w:rsidP="00A822AE">
      <w:pPr>
        <w:pStyle w:val="paraA0"/>
        <w:ind w:left="425" w:hanging="425"/>
      </w:pPr>
      <w:r w:rsidRPr="003F44E8">
        <w:t>iv)</w:t>
      </w:r>
      <w:r w:rsidR="004D6309" w:rsidRPr="003F44E8">
        <w:tab/>
      </w:r>
      <w:r w:rsidR="00FF5215" w:rsidRPr="003F44E8">
        <w:t>Easy to use (e.g. needle-free delivery), suitable for stockpiling (</w:t>
      </w:r>
      <w:r w:rsidR="00E01641" w:rsidRPr="003F44E8">
        <w:t xml:space="preserve">e.g. a </w:t>
      </w:r>
      <w:r w:rsidR="00FF5215" w:rsidRPr="003F44E8">
        <w:t>vaccine bank) and quick availability.</w:t>
      </w:r>
    </w:p>
    <w:p w14:paraId="3AA46243" w14:textId="77777777" w:rsidR="00FF5215" w:rsidRPr="003F44E8" w:rsidRDefault="00FF5215" w:rsidP="004D6309">
      <w:pPr>
        <w:pStyle w:val="para1"/>
      </w:pPr>
      <w:r w:rsidRPr="003F44E8">
        <w:t>Staff handling virulent RVF</w:t>
      </w:r>
      <w:r w:rsidR="001C5266" w:rsidRPr="003F44E8">
        <w:t>V</w:t>
      </w:r>
      <w:r w:rsidRPr="003F44E8">
        <w:t xml:space="preserve"> </w:t>
      </w:r>
      <w:r w:rsidR="002E4133" w:rsidRPr="003F44E8">
        <w:t xml:space="preserve">should preferably </w:t>
      </w:r>
      <w:r w:rsidRPr="003F44E8">
        <w:t>work</w:t>
      </w:r>
      <w:r w:rsidR="002E4133" w:rsidRPr="003F44E8">
        <w:t xml:space="preserve"> in</w:t>
      </w:r>
      <w:r w:rsidRPr="003F44E8">
        <w:t xml:space="preserve"> high conta</w:t>
      </w:r>
      <w:r w:rsidR="002E4133" w:rsidRPr="003F44E8">
        <w:t>inment facilities</w:t>
      </w:r>
      <w:r w:rsidRPr="003F44E8">
        <w:t xml:space="preserve"> </w:t>
      </w:r>
      <w:r w:rsidR="002E4133" w:rsidRPr="003F44E8">
        <w:t xml:space="preserve">and </w:t>
      </w:r>
      <w:r w:rsidR="00225B6D" w:rsidRPr="003F44E8">
        <w:t>be vaccinated</w:t>
      </w:r>
      <w:r w:rsidR="002E4133" w:rsidRPr="003F44E8">
        <w:t>,</w:t>
      </w:r>
      <w:r w:rsidR="00225B6D" w:rsidRPr="003F44E8">
        <w:t xml:space="preserve"> if vaccines are available, to minimise</w:t>
      </w:r>
      <w:r w:rsidRPr="003F44E8">
        <w:t xml:space="preserve"> the risk of infection.</w:t>
      </w:r>
    </w:p>
    <w:p w14:paraId="4F5A88BE" w14:textId="77777777" w:rsidR="00FF5215" w:rsidRPr="003F44E8" w:rsidRDefault="00FF5215" w:rsidP="004D6309">
      <w:pPr>
        <w:pStyle w:val="para1"/>
      </w:pPr>
      <w:r w:rsidRPr="003F44E8">
        <w:t>Guidelines for the production of veterinary vaccines are given in Chapter 1.1.</w:t>
      </w:r>
      <w:r w:rsidR="008656EC" w:rsidRPr="003F44E8">
        <w:t>8</w:t>
      </w:r>
      <w:r w:rsidRPr="003F44E8">
        <w:t xml:space="preserve"> </w:t>
      </w:r>
      <w:r w:rsidRPr="003F44E8">
        <w:rPr>
          <w:i/>
        </w:rPr>
        <w:t>Principles of veterinary vaccine produ</w:t>
      </w:r>
      <w:r w:rsidR="001A5DBD" w:rsidRPr="003F44E8">
        <w:rPr>
          <w:i/>
        </w:rPr>
        <w:t>ction</w:t>
      </w:r>
      <w:r w:rsidR="001A5DBD" w:rsidRPr="003F44E8">
        <w:t>. The guidelines given below</w:t>
      </w:r>
      <w:r w:rsidRPr="003F44E8">
        <w:t xml:space="preserve"> and in </w:t>
      </w:r>
      <w:r w:rsidR="002C24CD" w:rsidRPr="003F44E8">
        <w:t>c</w:t>
      </w:r>
      <w:r w:rsidRPr="003F44E8">
        <w:t>hapter 1.1.</w:t>
      </w:r>
      <w:r w:rsidR="008656EC" w:rsidRPr="003F44E8">
        <w:t>8</w:t>
      </w:r>
      <w:r w:rsidRPr="003F44E8">
        <w:t xml:space="preserve"> are intended to be general in nature and may be supplemented by national and regional requirements. </w:t>
      </w:r>
    </w:p>
    <w:p w14:paraId="5F3CCA25" w14:textId="77777777" w:rsidR="00FF5215" w:rsidRPr="003F44E8" w:rsidRDefault="00FF5215" w:rsidP="004D6309">
      <w:pPr>
        <w:pStyle w:val="para1"/>
      </w:pPr>
      <w:r w:rsidRPr="003F44E8">
        <w:t>In the following description of vaccine production, information is given on live vaccine production adjacent to information on inactivated vaccine production.</w:t>
      </w:r>
    </w:p>
    <w:p w14:paraId="3A23E793" w14:textId="77777777" w:rsidR="00FF5215" w:rsidRPr="003F44E8" w:rsidRDefault="00FF5215" w:rsidP="00FF5215">
      <w:pPr>
        <w:pStyle w:val="1"/>
        <w:spacing w:after="260"/>
      </w:pPr>
      <w:r w:rsidRPr="003F44E8">
        <w:t>2.</w:t>
      </w:r>
      <w:r w:rsidRPr="003F44E8">
        <w:tab/>
        <w:t>Outline of production and minimum requirements for conventional vaccines</w:t>
      </w:r>
    </w:p>
    <w:p w14:paraId="0E77CF18" w14:textId="77777777" w:rsidR="00FF5215" w:rsidRPr="003F44E8" w:rsidRDefault="00B41688" w:rsidP="00AD6030">
      <w:pPr>
        <w:pStyle w:val="11"/>
      </w:pPr>
      <w:r w:rsidRPr="003F44E8">
        <w:t>2.1.</w:t>
      </w:r>
      <w:r w:rsidR="00FF5215" w:rsidRPr="003F44E8">
        <w:tab/>
        <w:t>Characteristics of the seed virus</w:t>
      </w:r>
    </w:p>
    <w:p w14:paraId="25507348" w14:textId="77777777" w:rsidR="00FF5215" w:rsidRPr="003F44E8" w:rsidRDefault="00B41688" w:rsidP="00AD6030">
      <w:pPr>
        <w:pStyle w:val="111"/>
      </w:pPr>
      <w:r w:rsidRPr="003F44E8">
        <w:t>2.1.1.</w:t>
      </w:r>
      <w:r w:rsidR="00FF5215" w:rsidRPr="003F44E8">
        <w:tab/>
        <w:t>Biological characteristics of the master seed</w:t>
      </w:r>
      <w:r w:rsidR="00F53E28" w:rsidRPr="003F44E8">
        <w:t xml:space="preserve"> virus</w:t>
      </w:r>
    </w:p>
    <w:p w14:paraId="1A636767" w14:textId="77777777" w:rsidR="00FF5215" w:rsidRPr="003F44E8" w:rsidRDefault="00D21ACE" w:rsidP="00AD6030">
      <w:pPr>
        <w:pStyle w:val="111Para"/>
      </w:pPr>
      <w:r w:rsidRPr="003F44E8">
        <w:t>The exact source of the isolate should be recorded and should include the type of material f</w:t>
      </w:r>
      <w:r w:rsidR="00F52B29" w:rsidRPr="003F44E8">
        <w:t>rom which the virus was derived.</w:t>
      </w:r>
      <w:r w:rsidRPr="003F44E8">
        <w:t xml:space="preserve"> The </w:t>
      </w:r>
      <w:r w:rsidRPr="003F44E8">
        <w:rPr>
          <w:i/>
        </w:rPr>
        <w:t>in-vitro</w:t>
      </w:r>
      <w:r w:rsidRPr="003F44E8">
        <w:t xml:space="preserve"> passage history of the virus and details of the ingredients should be recorded in accordance with </w:t>
      </w:r>
      <w:r w:rsidR="002C24CD" w:rsidRPr="003F44E8">
        <w:t>c</w:t>
      </w:r>
      <w:r w:rsidRPr="003F44E8">
        <w:t>hapter 1.1.</w:t>
      </w:r>
      <w:r w:rsidR="008656EC" w:rsidRPr="003F44E8">
        <w:t>8</w:t>
      </w:r>
      <w:r w:rsidRPr="003F44E8">
        <w:rPr>
          <w:i/>
        </w:rPr>
        <w:t>.</w:t>
      </w:r>
      <w:r w:rsidR="002C24CD" w:rsidRPr="003F44E8">
        <w:rPr>
          <w:i/>
        </w:rPr>
        <w:t xml:space="preserve"> </w:t>
      </w:r>
      <w:r w:rsidR="00F53E28" w:rsidRPr="003F44E8">
        <w:t>T</w:t>
      </w:r>
      <w:r w:rsidR="00FF5215" w:rsidRPr="003F44E8">
        <w:t>he master seed</w:t>
      </w:r>
      <w:r w:rsidR="00F53E28" w:rsidRPr="003F44E8">
        <w:t xml:space="preserve"> virus (MSV)</w:t>
      </w:r>
      <w:r w:rsidR="00FF5215" w:rsidRPr="003F44E8">
        <w:t xml:space="preserve"> should be tested for identity, purity (free</w:t>
      </w:r>
      <w:r w:rsidR="00A841B8" w:rsidRPr="003F44E8">
        <w:t>dom</w:t>
      </w:r>
      <w:r w:rsidR="00FF5215" w:rsidRPr="003F44E8">
        <w:t xml:space="preserve"> from adventitious agents) and safety. </w:t>
      </w:r>
      <w:r w:rsidR="001A5DBD" w:rsidRPr="003F44E8">
        <w:t>Characteris</w:t>
      </w:r>
      <w:r w:rsidR="00FF5215" w:rsidRPr="003F44E8">
        <w:t xml:space="preserve">ation of the </w:t>
      </w:r>
      <w:r w:rsidR="00F53E28" w:rsidRPr="003F44E8">
        <w:t xml:space="preserve">MSV </w:t>
      </w:r>
      <w:r w:rsidR="00FF5215" w:rsidRPr="003F44E8">
        <w:t>should be done using biological or genetic parameters</w:t>
      </w:r>
      <w:r w:rsidR="002C24CD" w:rsidRPr="003F44E8">
        <w:t>,</w:t>
      </w:r>
      <w:r w:rsidR="00FF5215" w:rsidRPr="003F44E8">
        <w:t xml:space="preserve"> as relevant. </w:t>
      </w:r>
    </w:p>
    <w:p w14:paraId="72829083" w14:textId="77777777" w:rsidR="00FF5215" w:rsidRPr="003F44E8" w:rsidRDefault="00FF5215" w:rsidP="00AD6030">
      <w:pPr>
        <w:pStyle w:val="111Para"/>
      </w:pPr>
      <w:r w:rsidRPr="003F44E8">
        <w:t xml:space="preserve">Assuming adequate immunogenicity and for obvious safety reasons, it is highly recommended that attenuated virus strains </w:t>
      </w:r>
      <w:r w:rsidR="00A841B8" w:rsidRPr="003F44E8">
        <w:t>b</w:t>
      </w:r>
      <w:r w:rsidRPr="003F44E8">
        <w:t xml:space="preserve">e used for the production of inactivated vaccines. The number of virus passages from the </w:t>
      </w:r>
      <w:r w:rsidR="00F53E28" w:rsidRPr="003F44E8">
        <w:t>MSV</w:t>
      </w:r>
      <w:r w:rsidRPr="003F44E8">
        <w:t xml:space="preserve"> stock to the final product should not exceed </w:t>
      </w:r>
      <w:r w:rsidR="00A841B8" w:rsidRPr="003F44E8">
        <w:t>five</w:t>
      </w:r>
      <w:r w:rsidRPr="003F44E8">
        <w:t xml:space="preserve"> </w:t>
      </w:r>
      <w:r w:rsidR="00FC2E2F" w:rsidRPr="003F44E8">
        <w:t>(</w:t>
      </w:r>
      <w:r w:rsidR="002E4133" w:rsidRPr="003F44E8">
        <w:t>European Pharmacop</w:t>
      </w:r>
      <w:r w:rsidR="00047707" w:rsidRPr="003F44E8">
        <w:t>o</w:t>
      </w:r>
      <w:r w:rsidR="000A2219" w:rsidRPr="003F44E8">
        <w:t>eia</w:t>
      </w:r>
      <w:r w:rsidR="002E4133" w:rsidRPr="003F44E8">
        <w:t>, 2012</w:t>
      </w:r>
      <w:r w:rsidR="00FC2E2F" w:rsidRPr="003F44E8">
        <w:t>)</w:t>
      </w:r>
      <w:r w:rsidR="00F53E28" w:rsidRPr="003F44E8">
        <w:t>.</w:t>
      </w:r>
    </w:p>
    <w:p w14:paraId="15EEF757" w14:textId="77777777" w:rsidR="00FF5215" w:rsidRPr="003F44E8" w:rsidRDefault="00B41688" w:rsidP="00AD6030">
      <w:pPr>
        <w:pStyle w:val="111"/>
      </w:pPr>
      <w:r w:rsidRPr="003F44E8">
        <w:t>2.1.2.</w:t>
      </w:r>
      <w:r w:rsidR="00FF5215" w:rsidRPr="003F44E8">
        <w:tab/>
        <w:t xml:space="preserve">Quality </w:t>
      </w:r>
      <w:r w:rsidR="00323A5E" w:rsidRPr="003F44E8">
        <w:t>criteria</w:t>
      </w:r>
    </w:p>
    <w:p w14:paraId="0B9380ED" w14:textId="77777777" w:rsidR="00FF5215" w:rsidRPr="003F44E8" w:rsidRDefault="00FF5215" w:rsidP="00AD6030">
      <w:pPr>
        <w:pStyle w:val="111Para"/>
      </w:pPr>
      <w:r w:rsidRPr="003F44E8">
        <w:t xml:space="preserve">The purity of the </w:t>
      </w:r>
      <w:r w:rsidR="00F53E28" w:rsidRPr="003F44E8">
        <w:t>MSV</w:t>
      </w:r>
      <w:r w:rsidR="005F2588" w:rsidRPr="003F44E8">
        <w:t xml:space="preserve"> </w:t>
      </w:r>
      <w:r w:rsidRPr="003F44E8">
        <w:t xml:space="preserve">and cells to be used for vaccine production must be </w:t>
      </w:r>
      <w:r w:rsidR="005F2588" w:rsidRPr="003F44E8">
        <w:t xml:space="preserve">maintained during </w:t>
      </w:r>
      <w:r w:rsidR="00F53E28" w:rsidRPr="003F44E8">
        <w:t xml:space="preserve">the </w:t>
      </w:r>
      <w:r w:rsidR="005F2588" w:rsidRPr="003F44E8">
        <w:t>process</w:t>
      </w:r>
      <w:r w:rsidRPr="003F44E8">
        <w:t>. The</w:t>
      </w:r>
      <w:r w:rsidR="005F2588" w:rsidRPr="003F44E8">
        <w:t xml:space="preserve"> </w:t>
      </w:r>
      <w:r w:rsidRPr="003F44E8">
        <w:t>seed virus</w:t>
      </w:r>
      <w:r w:rsidR="00395A56" w:rsidRPr="003F44E8">
        <w:t xml:space="preserve"> </w:t>
      </w:r>
      <w:r w:rsidRPr="003F44E8">
        <w:t>should be free from adventitious agents, bacteria</w:t>
      </w:r>
      <w:r w:rsidR="00811216" w:rsidRPr="003F44E8">
        <w:t xml:space="preserve"> and</w:t>
      </w:r>
      <w:r w:rsidRPr="003F44E8">
        <w:t xml:space="preserve"> </w:t>
      </w:r>
      <w:r w:rsidRPr="003F44E8">
        <w:rPr>
          <w:i/>
          <w:iCs/>
        </w:rPr>
        <w:t>Mycoplasma</w:t>
      </w:r>
      <w:r w:rsidRPr="003F44E8">
        <w:t>, using tests known to be sensitive for detection of these microorganisms</w:t>
      </w:r>
      <w:r w:rsidR="00D44563" w:rsidRPr="003F44E8">
        <w:t xml:space="preserve"> (see Chapter 1.1.</w:t>
      </w:r>
      <w:r w:rsidR="008656EC" w:rsidRPr="003F44E8">
        <w:t>9</w:t>
      </w:r>
      <w:r w:rsidR="00D44563" w:rsidRPr="003F44E8">
        <w:t xml:space="preserve"> </w:t>
      </w:r>
      <w:r w:rsidR="00D44563" w:rsidRPr="003F44E8">
        <w:rPr>
          <w:i/>
        </w:rPr>
        <w:t>Tests for sterility and freedom from contamination</w:t>
      </w:r>
      <w:r w:rsidR="0074523C" w:rsidRPr="003F44E8">
        <w:rPr>
          <w:i/>
        </w:rPr>
        <w:t xml:space="preserve"> of biological materials intended for veterinary use</w:t>
      </w:r>
      <w:r w:rsidR="00D44563" w:rsidRPr="003F44E8">
        <w:t>)</w:t>
      </w:r>
      <w:r w:rsidRPr="003F44E8">
        <w:t xml:space="preserve">. The aliquot </w:t>
      </w:r>
      <w:r w:rsidR="00811216" w:rsidRPr="003F44E8">
        <w:t xml:space="preserve">to be tested </w:t>
      </w:r>
      <w:r w:rsidRPr="003F44E8">
        <w:t>should be representative of a titre adequate for vaccine production, but not such a high titre that hyperimmune antisera are unable to neutralise seed virus during purity testing. Seed virus is neutralised with monospecific antiserum or monoclonal antibody against a RVF</w:t>
      </w:r>
      <w:r w:rsidR="001C5266" w:rsidRPr="003F44E8">
        <w:t>V</w:t>
      </w:r>
      <w:r w:rsidRPr="003F44E8">
        <w:t xml:space="preserve"> different from the seed virus</w:t>
      </w:r>
      <w:r w:rsidR="002C24CD" w:rsidRPr="003F44E8">
        <w:t>,</w:t>
      </w:r>
      <w:r w:rsidRPr="003F44E8">
        <w:t xml:space="preserve"> and the virus/antibody mixture is cultured on several types of</w:t>
      </w:r>
      <w:r w:rsidR="00D44563" w:rsidRPr="003F44E8">
        <w:t xml:space="preserve"> cell line monolayers. Neutralis</w:t>
      </w:r>
      <w:r w:rsidRPr="003F44E8">
        <w:t xml:space="preserve">ed cultures should be passaged and tested for adventitious viruses that may have infected the cells or virus seed during previous passages. As an example, </w:t>
      </w:r>
      <w:r w:rsidR="002C24CD" w:rsidRPr="003F44E8">
        <w:t>b</w:t>
      </w:r>
      <w:r w:rsidRPr="003F44E8">
        <w:t xml:space="preserve">ovine viral diarrhoea virus </w:t>
      </w:r>
      <w:r w:rsidR="001958BA" w:rsidRPr="003F44E8">
        <w:t xml:space="preserve">(BVDV) </w:t>
      </w:r>
      <w:r w:rsidRPr="003F44E8">
        <w:t xml:space="preserve">is a potential contaminant introduced through the use of </w:t>
      </w:r>
      <w:r w:rsidR="00811216" w:rsidRPr="003F44E8">
        <w:t>fetal</w:t>
      </w:r>
      <w:r w:rsidRPr="003F44E8">
        <w:t xml:space="preserve"> bovine serum in cell culture systems. A cell line highly permissive for </w:t>
      </w:r>
      <w:r w:rsidR="001958BA" w:rsidRPr="003F44E8">
        <w:t>BVDV types 1 and 2</w:t>
      </w:r>
      <w:r w:rsidRPr="003F44E8">
        <w:t xml:space="preserve"> is recommended as one of the cell lines chosen for evaluation of the MSV. Products of bovine origin should be obtaine</w:t>
      </w:r>
      <w:r w:rsidR="001958BA" w:rsidRPr="003F44E8">
        <w:t xml:space="preserve">d from </w:t>
      </w:r>
      <w:r w:rsidR="002E4133" w:rsidRPr="003F44E8">
        <w:t xml:space="preserve">countries with negligible </w:t>
      </w:r>
      <w:r w:rsidR="00E70ADB" w:rsidRPr="003F44E8">
        <w:t xml:space="preserve">bovine spongiform encephalopathy </w:t>
      </w:r>
      <w:r w:rsidR="002E4133" w:rsidRPr="003F44E8">
        <w:t>risk</w:t>
      </w:r>
      <w:r w:rsidRPr="003F44E8">
        <w:t>.</w:t>
      </w:r>
    </w:p>
    <w:p w14:paraId="34C5C00B" w14:textId="77777777" w:rsidR="00813EF5" w:rsidRPr="003F44E8" w:rsidRDefault="00B41688" w:rsidP="00AD6030">
      <w:pPr>
        <w:pStyle w:val="111"/>
      </w:pPr>
      <w:r w:rsidRPr="003F44E8">
        <w:t>2.1.3.</w:t>
      </w:r>
      <w:r w:rsidR="00813EF5" w:rsidRPr="003F44E8">
        <w:tab/>
        <w:t>Validation as a vaccine strain</w:t>
      </w:r>
    </w:p>
    <w:p w14:paraId="21652576" w14:textId="77777777" w:rsidR="00813EF5" w:rsidRPr="003F44E8" w:rsidRDefault="00813EF5" w:rsidP="00AD6030">
      <w:pPr>
        <w:pStyle w:val="111Para"/>
      </w:pPr>
      <w:r w:rsidRPr="003F44E8">
        <w:t>The vaccine derived from the MSV must be shown to be satisfactory with respect to safety and efficacy for the species for which it is intended.</w:t>
      </w:r>
    </w:p>
    <w:p w14:paraId="405AF3F0" w14:textId="77777777" w:rsidR="00FF5215" w:rsidRPr="003F44E8" w:rsidRDefault="00B41688" w:rsidP="00AD6030">
      <w:pPr>
        <w:pStyle w:val="11"/>
      </w:pPr>
      <w:r w:rsidRPr="003F44E8">
        <w:t>2.2.</w:t>
      </w:r>
      <w:r w:rsidR="00FF5215" w:rsidRPr="003F44E8">
        <w:tab/>
        <w:t>Method of manufacture</w:t>
      </w:r>
    </w:p>
    <w:p w14:paraId="7C4D1061" w14:textId="77777777" w:rsidR="00FF5215" w:rsidRPr="003F44E8" w:rsidRDefault="00B41688" w:rsidP="00AD6030">
      <w:pPr>
        <w:pStyle w:val="111"/>
      </w:pPr>
      <w:r w:rsidRPr="003F44E8">
        <w:t>2.2.1.</w:t>
      </w:r>
      <w:r w:rsidR="00FF5215" w:rsidRPr="003F44E8">
        <w:tab/>
        <w:t>Procedure</w:t>
      </w:r>
    </w:p>
    <w:p w14:paraId="337A6368" w14:textId="77777777" w:rsidR="00FF5215" w:rsidRPr="003F44E8" w:rsidRDefault="00B41688" w:rsidP="00AD6030">
      <w:pPr>
        <w:pStyle w:val="i"/>
      </w:pPr>
      <w:r w:rsidRPr="003F44E8">
        <w:t>i)</w:t>
      </w:r>
      <w:r w:rsidRPr="003F44E8">
        <w:tab/>
      </w:r>
      <w:r w:rsidR="00FF5215" w:rsidRPr="003F44E8">
        <w:t>Live vaccines</w:t>
      </w:r>
    </w:p>
    <w:p w14:paraId="79446485" w14:textId="77777777" w:rsidR="00FF5215" w:rsidRPr="003F44E8" w:rsidRDefault="0096798C" w:rsidP="00AD6030">
      <w:pPr>
        <w:pStyle w:val="afourthpara"/>
      </w:pPr>
      <w:r w:rsidRPr="003F44E8">
        <w:t>Production of vaccines should be performed according to Chapter 1.1.</w:t>
      </w:r>
      <w:r w:rsidR="00DC2A24" w:rsidRPr="003F44E8">
        <w:t>8</w:t>
      </w:r>
      <w:r w:rsidRPr="003F44E8">
        <w:t xml:space="preserve">. </w:t>
      </w:r>
      <w:r w:rsidR="00FF5215" w:rsidRPr="003F44E8">
        <w:t>Virus seed</w:t>
      </w:r>
      <w:r w:rsidR="00EC1DE1" w:rsidRPr="003F44E8">
        <w:t xml:space="preserve"> is </w:t>
      </w:r>
      <w:r w:rsidR="00813EF5" w:rsidRPr="003F44E8">
        <w:t>produced</w:t>
      </w:r>
      <w:r w:rsidR="00FF5215" w:rsidRPr="003F44E8">
        <w:t xml:space="preserve"> in cell culture</w:t>
      </w:r>
      <w:r w:rsidR="009C14D0" w:rsidRPr="003F44E8">
        <w:t>, see Table 2 above</w:t>
      </w:r>
      <w:r w:rsidR="00FF5215" w:rsidRPr="003F44E8">
        <w:t xml:space="preserve">. </w:t>
      </w:r>
      <w:r w:rsidR="009C14D0" w:rsidRPr="003F44E8">
        <w:t>T</w:t>
      </w:r>
      <w:r w:rsidR="00FF5215" w:rsidRPr="003F44E8">
        <w:t xml:space="preserve">he number of passages from the MSV should be restricted to five. </w:t>
      </w:r>
      <w:r w:rsidR="009C14D0" w:rsidRPr="003F44E8">
        <w:t>The d</w:t>
      </w:r>
      <w:r w:rsidR="00FF5215" w:rsidRPr="003F44E8">
        <w:t xml:space="preserve">ose of virus used to inoculate cell culture should be kept to a minimum to reduce the potential for defective interfering </w:t>
      </w:r>
      <w:r w:rsidR="00DE662C" w:rsidRPr="003F44E8">
        <w:t xml:space="preserve">viral </w:t>
      </w:r>
      <w:r w:rsidR="00FF5215" w:rsidRPr="003F44E8">
        <w:t>particles. When the virus has reached its appropriate titre, as determined by CPE or other approved technique, the</w:t>
      </w:r>
      <w:r w:rsidR="00EC1DE1" w:rsidRPr="003F44E8">
        <w:t xml:space="preserve"> harvest </w:t>
      </w:r>
      <w:r w:rsidR="00F15CCF" w:rsidRPr="003F44E8">
        <w:t>can be</w:t>
      </w:r>
      <w:r w:rsidR="00FF5215" w:rsidRPr="003F44E8">
        <w:t xml:space="preserve"> clarified. Generally, the vaccine is freeze-dried, preferably in the presence of a suitable stabili</w:t>
      </w:r>
      <w:r w:rsidR="00423E5D" w:rsidRPr="003F44E8">
        <w:t>s</w:t>
      </w:r>
      <w:r w:rsidR="00FF5215" w:rsidRPr="003F44E8">
        <w:t xml:space="preserve">er. </w:t>
      </w:r>
    </w:p>
    <w:p w14:paraId="4FD1370E" w14:textId="77777777" w:rsidR="00FF5215" w:rsidRPr="003F44E8" w:rsidRDefault="00B41688" w:rsidP="00AD6030">
      <w:pPr>
        <w:pStyle w:val="i"/>
      </w:pPr>
      <w:r w:rsidRPr="003F44E8">
        <w:t>ii)</w:t>
      </w:r>
      <w:r w:rsidRPr="003F44E8">
        <w:tab/>
      </w:r>
      <w:r w:rsidR="00FF5215" w:rsidRPr="003F44E8">
        <w:t xml:space="preserve">Inactivated vaccines </w:t>
      </w:r>
    </w:p>
    <w:p w14:paraId="2839EDED" w14:textId="77777777" w:rsidR="00FF5215" w:rsidRPr="003F44E8" w:rsidRDefault="00F15CCF" w:rsidP="00AD6030">
      <w:pPr>
        <w:pStyle w:val="afourthpara"/>
      </w:pPr>
      <w:r w:rsidRPr="003F44E8">
        <w:t>Antigens used in i</w:t>
      </w:r>
      <w:r w:rsidR="00FF5215" w:rsidRPr="003F44E8">
        <w:t xml:space="preserve">nactivated vaccines are generally prepared in a similar way </w:t>
      </w:r>
      <w:r w:rsidR="00423E5D" w:rsidRPr="003F44E8">
        <w:t>to</w:t>
      </w:r>
      <w:r w:rsidR="00FF5215" w:rsidRPr="003F44E8">
        <w:t xml:space="preserve"> live vaccines. The virus present in the</w:t>
      </w:r>
      <w:r w:rsidR="00EC1DE1" w:rsidRPr="003F44E8">
        <w:t xml:space="preserve"> virus maintenance</w:t>
      </w:r>
      <w:r w:rsidR="00FF5215" w:rsidRPr="003F44E8">
        <w:t xml:space="preserve"> medium</w:t>
      </w:r>
      <w:r w:rsidR="00EC1DE1" w:rsidRPr="003F44E8">
        <w:t xml:space="preserve"> is</w:t>
      </w:r>
      <w:r w:rsidR="00FF5215" w:rsidRPr="003F44E8">
        <w:t xml:space="preserve"> inactivated using a validated inactivation method</w:t>
      </w:r>
      <w:r w:rsidR="00E31DAA" w:rsidRPr="003F44E8">
        <w:t xml:space="preserve"> then can be eventually concentrated</w:t>
      </w:r>
      <w:r w:rsidR="00D13C6F" w:rsidRPr="003F44E8">
        <w:t xml:space="preserve"> or </w:t>
      </w:r>
      <w:r w:rsidR="00E31DAA" w:rsidRPr="003F44E8">
        <w:t>purified</w:t>
      </w:r>
      <w:r w:rsidR="00FF5215" w:rsidRPr="003F44E8">
        <w:t xml:space="preserve"> and formulated with a suitable adjuvant.</w:t>
      </w:r>
    </w:p>
    <w:p w14:paraId="51696EC5" w14:textId="77777777" w:rsidR="00FF5215" w:rsidRPr="003F44E8" w:rsidRDefault="005C276F" w:rsidP="00AD6030">
      <w:pPr>
        <w:pStyle w:val="afourthpara"/>
      </w:pPr>
      <w:r w:rsidRPr="003F44E8">
        <w:t>W</w:t>
      </w:r>
      <w:r w:rsidR="00FF5215" w:rsidRPr="003F44E8">
        <w:t>here a virulent RVF</w:t>
      </w:r>
      <w:r w:rsidR="001C5266" w:rsidRPr="003F44E8">
        <w:t xml:space="preserve">V </w:t>
      </w:r>
      <w:r w:rsidR="00FF5215" w:rsidRPr="003F44E8">
        <w:t>is used for inactivated vaccine production, staff handling the live virus should be vaccinated</w:t>
      </w:r>
      <w:r w:rsidR="00DE662C" w:rsidRPr="003F44E8">
        <w:t>,</w:t>
      </w:r>
      <w:r w:rsidR="00FF5215" w:rsidRPr="003F44E8">
        <w:t xml:space="preserve"> if vaccines are available</w:t>
      </w:r>
      <w:r w:rsidR="00DE662C" w:rsidRPr="003F44E8">
        <w:t>,</w:t>
      </w:r>
      <w:r w:rsidR="00FF5215" w:rsidRPr="003F44E8">
        <w:t xml:space="preserve"> and the facilities and practices should conform </w:t>
      </w:r>
      <w:r w:rsidRPr="003F44E8">
        <w:t xml:space="preserve">to a </w:t>
      </w:r>
      <w:r w:rsidR="00FF5215" w:rsidRPr="003F44E8">
        <w:t>high containment level minimising the risk of infection of the staff and release into the environment</w:t>
      </w:r>
      <w:r w:rsidR="00010888" w:rsidRPr="003F44E8">
        <w:t>.</w:t>
      </w:r>
    </w:p>
    <w:p w14:paraId="54CB54F4" w14:textId="77777777" w:rsidR="00FF5215" w:rsidRPr="003F44E8" w:rsidRDefault="00B41688" w:rsidP="00AD6030">
      <w:pPr>
        <w:pStyle w:val="111"/>
      </w:pPr>
      <w:r w:rsidRPr="003F44E8">
        <w:t>2.2.2.</w:t>
      </w:r>
      <w:r w:rsidR="00FF5215" w:rsidRPr="003F44E8">
        <w:tab/>
        <w:t xml:space="preserve">Requirements for </w:t>
      </w:r>
      <w:r w:rsidR="00813EF5" w:rsidRPr="003F44E8">
        <w:t>ingredients</w:t>
      </w:r>
    </w:p>
    <w:p w14:paraId="1787093B" w14:textId="77777777" w:rsidR="00FF5215" w:rsidRPr="003F44E8" w:rsidRDefault="00FF5215" w:rsidP="00AD6030">
      <w:pPr>
        <w:pStyle w:val="111Para"/>
      </w:pPr>
      <w:r w:rsidRPr="003F44E8">
        <w:t xml:space="preserve">Cell </w:t>
      </w:r>
      <w:r w:rsidR="00F15CCF" w:rsidRPr="003F44E8">
        <w:t xml:space="preserve">lines used for cell </w:t>
      </w:r>
      <w:r w:rsidRPr="003F44E8">
        <w:t>culture should be</w:t>
      </w:r>
      <w:r w:rsidR="00967216" w:rsidRPr="003F44E8">
        <w:t xml:space="preserve"> </w:t>
      </w:r>
      <w:r w:rsidRPr="003F44E8">
        <w:t>demonstrated free of extraneous agents. All animal origin products used in the production and mainte</w:t>
      </w:r>
      <w:r w:rsidR="00423E5D" w:rsidRPr="003F44E8">
        <w:t>nance of cells (i.e. trypsin, f</w:t>
      </w:r>
      <w:r w:rsidRPr="003F44E8">
        <w:t xml:space="preserve">etal bovine sera) and growth of virus should be free of extraneous agents, with special attention paid to the presence of </w:t>
      </w:r>
      <w:r w:rsidR="00423E5D" w:rsidRPr="003F44E8">
        <w:t>BVDV</w:t>
      </w:r>
      <w:r w:rsidR="00395A56" w:rsidRPr="003F44E8">
        <w:t>.</w:t>
      </w:r>
    </w:p>
    <w:p w14:paraId="3279E830" w14:textId="77777777" w:rsidR="00FF5215" w:rsidRPr="003F44E8" w:rsidRDefault="00B41688" w:rsidP="00AD6030">
      <w:pPr>
        <w:pStyle w:val="111"/>
      </w:pPr>
      <w:r w:rsidRPr="003F44E8">
        <w:t>2.2.3.</w:t>
      </w:r>
      <w:r w:rsidRPr="003F44E8">
        <w:tab/>
      </w:r>
      <w:r w:rsidR="00FF5215" w:rsidRPr="003F44E8">
        <w:t>In</w:t>
      </w:r>
      <w:r w:rsidR="008A4EA9" w:rsidRPr="003F44E8">
        <w:t>-</w:t>
      </w:r>
      <w:r w:rsidR="00FF5215" w:rsidRPr="003F44E8">
        <w:t>process controls</w:t>
      </w:r>
    </w:p>
    <w:p w14:paraId="09CD456B" w14:textId="77777777" w:rsidR="00FF5215" w:rsidRPr="003F44E8" w:rsidRDefault="00FF5215" w:rsidP="00AD6030">
      <w:pPr>
        <w:pStyle w:val="111Para"/>
      </w:pPr>
      <w:r w:rsidRPr="003F44E8">
        <w:t>Yield can be assessed using antigenic mass or infectivity assays. Sterility of antigens should be checked throughout the process.</w:t>
      </w:r>
    </w:p>
    <w:p w14:paraId="22ECD464" w14:textId="77777777" w:rsidR="00FF5215" w:rsidRPr="003F44E8" w:rsidRDefault="00FF5215" w:rsidP="00AD6030">
      <w:pPr>
        <w:pStyle w:val="111Para"/>
      </w:pPr>
      <w:r w:rsidRPr="003F44E8">
        <w:t>A validated inactivation control method is used to assure complete inactivation of the bulk material</w:t>
      </w:r>
      <w:r w:rsidR="00994B14" w:rsidRPr="003F44E8">
        <w:t xml:space="preserve"> of each batch</w:t>
      </w:r>
      <w:r w:rsidRPr="003F44E8">
        <w:t>. For inactivated vaccines, samples taken at regular timed intervals during inactivation, then inoculated into a susceptible cell line (</w:t>
      </w:r>
      <w:r w:rsidR="00F15CCF" w:rsidRPr="003F44E8">
        <w:t>as used for production</w:t>
      </w:r>
      <w:r w:rsidRPr="003F44E8">
        <w:t>), should indicate a complete loss of titre by 2/3 of the total duration of the inactivation process.</w:t>
      </w:r>
    </w:p>
    <w:p w14:paraId="729CD4D8" w14:textId="77777777" w:rsidR="00994B14" w:rsidRPr="003F44E8" w:rsidRDefault="00395A56" w:rsidP="00AD6030">
      <w:pPr>
        <w:pStyle w:val="111Para"/>
      </w:pPr>
      <w:r w:rsidRPr="003F44E8">
        <w:t>For tests in cell cultures, not less than 150 cm</w:t>
      </w:r>
      <w:r w:rsidRPr="003F44E8">
        <w:rPr>
          <w:vertAlign w:val="superscript"/>
        </w:rPr>
        <w:t>2</w:t>
      </w:r>
      <w:r w:rsidRPr="003F44E8">
        <w:t xml:space="preserve"> of cell culture mon</w:t>
      </w:r>
      <w:r w:rsidR="002B1662" w:rsidRPr="003F44E8">
        <w:t>olayer is inoculated with 1.0 ml</w:t>
      </w:r>
      <w:r w:rsidRPr="003F44E8">
        <w:t xml:space="preserve"> of inactivated harvest. The product complies with the test if no evidence of the presence of any live virus or other micro-organism is observed.</w:t>
      </w:r>
      <w:r w:rsidR="00B7199A" w:rsidRPr="003F44E8">
        <w:t xml:space="preserve"> </w:t>
      </w:r>
    </w:p>
    <w:p w14:paraId="059E5E7B" w14:textId="77777777" w:rsidR="00FF5215" w:rsidRPr="003F44E8" w:rsidRDefault="00FF5215" w:rsidP="00AD6030">
      <w:pPr>
        <w:pStyle w:val="111Para"/>
      </w:pPr>
      <w:r w:rsidRPr="003F44E8">
        <w:t xml:space="preserve">At the end of the production, antigen content is measured to establish that minimum bulk titres or antigenic mass have been achieved. </w:t>
      </w:r>
    </w:p>
    <w:p w14:paraId="279B397A" w14:textId="77777777" w:rsidR="00FF5215" w:rsidRPr="003F44E8" w:rsidRDefault="00B41688" w:rsidP="00CD32C4">
      <w:pPr>
        <w:pStyle w:val="111"/>
        <w:keepNext/>
      </w:pPr>
      <w:r w:rsidRPr="003F44E8">
        <w:t>2.2.4.</w:t>
      </w:r>
      <w:r w:rsidR="00FF5215" w:rsidRPr="003F44E8">
        <w:tab/>
        <w:t xml:space="preserve">Final product batch tests </w:t>
      </w:r>
    </w:p>
    <w:p w14:paraId="08F8B7EB" w14:textId="77777777" w:rsidR="00FF5215" w:rsidRPr="003F44E8" w:rsidRDefault="00B41688" w:rsidP="00CD32C4">
      <w:pPr>
        <w:pStyle w:val="i"/>
        <w:keepNext/>
      </w:pPr>
      <w:r w:rsidRPr="003F44E8">
        <w:t>i)</w:t>
      </w:r>
      <w:r w:rsidRPr="003F44E8">
        <w:tab/>
      </w:r>
      <w:r w:rsidR="00FF5215" w:rsidRPr="003F44E8">
        <w:t>Sterility</w:t>
      </w:r>
    </w:p>
    <w:p w14:paraId="48B4677F" w14:textId="77777777" w:rsidR="00FF5215" w:rsidRPr="003F44E8" w:rsidRDefault="00FF5215" w:rsidP="00AD6030">
      <w:pPr>
        <w:pStyle w:val="afourthpara"/>
      </w:pPr>
      <w:r w:rsidRPr="003F44E8">
        <w:t xml:space="preserve">The final products should be tested for absence of bacteria, </w:t>
      </w:r>
      <w:r w:rsidRPr="003F44E8">
        <w:rPr>
          <w:i/>
        </w:rPr>
        <w:t>Mycoplasma</w:t>
      </w:r>
      <w:r w:rsidRPr="003F44E8">
        <w:t xml:space="preserve"> and fungal contamination (see </w:t>
      </w:r>
      <w:r w:rsidR="00A822AE" w:rsidRPr="003F44E8">
        <w:t>c</w:t>
      </w:r>
      <w:r w:rsidRPr="003F44E8">
        <w:t>hapter 1.1.</w:t>
      </w:r>
      <w:r w:rsidR="00DC2A24" w:rsidRPr="003F44E8">
        <w:t>9</w:t>
      </w:r>
      <w:r w:rsidR="00395A56" w:rsidRPr="003F44E8">
        <w:t>).</w:t>
      </w:r>
    </w:p>
    <w:p w14:paraId="4BF344A9" w14:textId="77777777" w:rsidR="00BC26DC" w:rsidRPr="003F44E8" w:rsidRDefault="00B41688" w:rsidP="00AD6030">
      <w:pPr>
        <w:pStyle w:val="i"/>
      </w:pPr>
      <w:r w:rsidRPr="003F44E8">
        <w:t>ii)</w:t>
      </w:r>
      <w:r w:rsidRPr="003F44E8">
        <w:tab/>
      </w:r>
      <w:r w:rsidR="00BC26DC" w:rsidRPr="003F44E8">
        <w:t>Identity</w:t>
      </w:r>
    </w:p>
    <w:p w14:paraId="4E9DD2D9" w14:textId="77777777" w:rsidR="00BC26DC" w:rsidRPr="003F44E8" w:rsidRDefault="00BC26DC" w:rsidP="00AD6030">
      <w:pPr>
        <w:pStyle w:val="afourthpara"/>
        <w:rPr>
          <w:rFonts w:ascii="Ottawa" w:hAnsi="Ottawa"/>
          <w:b/>
          <w:sz w:val="20"/>
          <w:szCs w:val="20"/>
        </w:rPr>
      </w:pPr>
      <w:r w:rsidRPr="003F44E8">
        <w:t xml:space="preserve">The bulk </w:t>
      </w:r>
      <w:r w:rsidR="00424ABA" w:rsidRPr="003F44E8">
        <w:t xml:space="preserve">live attenuated virus or the </w:t>
      </w:r>
      <w:r w:rsidRPr="003F44E8">
        <w:t>inactivat</w:t>
      </w:r>
      <w:r w:rsidR="00424ABA" w:rsidRPr="003F44E8">
        <w:t>ed antigen as well as</w:t>
      </w:r>
      <w:r w:rsidRPr="003F44E8">
        <w:t xml:space="preserve"> the final formulated product </w:t>
      </w:r>
      <w:r w:rsidR="00424ABA" w:rsidRPr="003F44E8">
        <w:t xml:space="preserve">(freeze-dried or liquid) </w:t>
      </w:r>
      <w:r w:rsidRPr="003F44E8">
        <w:t>should undergo identity testing</w:t>
      </w:r>
      <w:r w:rsidR="00424ABA" w:rsidRPr="003F44E8">
        <w:t xml:space="preserve"> before release</w:t>
      </w:r>
      <w:r w:rsidRPr="003F44E8">
        <w:t xml:space="preserve"> to demonstrate that the relevant </w:t>
      </w:r>
      <w:r w:rsidR="00F15CCF" w:rsidRPr="003F44E8">
        <w:t xml:space="preserve">RVF </w:t>
      </w:r>
      <w:r w:rsidRPr="003F44E8">
        <w:t>strain is present.</w:t>
      </w:r>
    </w:p>
    <w:p w14:paraId="17AEA54D" w14:textId="77777777" w:rsidR="00FF5215" w:rsidRPr="003F44E8" w:rsidRDefault="00B41688" w:rsidP="00AD6030">
      <w:pPr>
        <w:pStyle w:val="i"/>
      </w:pPr>
      <w:r w:rsidRPr="003F44E8">
        <w:t>iii)</w:t>
      </w:r>
      <w:r w:rsidRPr="003F44E8">
        <w:tab/>
      </w:r>
      <w:r w:rsidR="00FF5215" w:rsidRPr="003F44E8">
        <w:t>Safety</w:t>
      </w:r>
    </w:p>
    <w:p w14:paraId="220845FA" w14:textId="77777777" w:rsidR="00FF5215" w:rsidRPr="003F44E8" w:rsidRDefault="00FF5215" w:rsidP="00AD6030">
      <w:pPr>
        <w:pStyle w:val="afourthpara"/>
      </w:pPr>
      <w:r w:rsidRPr="003F44E8">
        <w:t xml:space="preserve">The final product batch safety test is designed to detect any abnormal local or systemic adverse reactions. </w:t>
      </w:r>
    </w:p>
    <w:p w14:paraId="32715AD8" w14:textId="77777777" w:rsidR="00424ABA" w:rsidRPr="003F44E8" w:rsidRDefault="009C14D0" w:rsidP="00AD6030">
      <w:pPr>
        <w:pStyle w:val="afourthpara"/>
      </w:pPr>
      <w:r w:rsidRPr="003F44E8">
        <w:t>E</w:t>
      </w:r>
      <w:r w:rsidR="00424ABA" w:rsidRPr="003F44E8">
        <w:t xml:space="preserve">ach of at least two healthy sero-negative target animals </w:t>
      </w:r>
      <w:r w:rsidRPr="003F44E8">
        <w:t xml:space="preserve">should </w:t>
      </w:r>
      <w:r w:rsidR="00951560" w:rsidRPr="003F44E8">
        <w:t>be</w:t>
      </w:r>
      <w:r w:rsidR="00424ABA" w:rsidRPr="003F44E8">
        <w:t xml:space="preserve"> inoculated by the recommended route of administration with the recommended dose of vaccine. The animals are observed for local and systemic reactions to vaccination for no fewer than 14 days. Any </w:t>
      </w:r>
      <w:r w:rsidR="00DE662C" w:rsidRPr="003F44E8">
        <w:t>adverse</w:t>
      </w:r>
      <w:r w:rsidR="00424ABA" w:rsidRPr="003F44E8">
        <w:t xml:space="preserve"> reaction attributable to the vaccine should be assessed and may prevent acceptance of the batch. If the potency test is performed in the target species, observation of the safety during this test can also be considered as an alternative to the batch safety test described here.</w:t>
      </w:r>
    </w:p>
    <w:p w14:paraId="41B6CDD6" w14:textId="77777777" w:rsidR="00FF5215" w:rsidRPr="003F44E8" w:rsidRDefault="00B41688" w:rsidP="00AD6030">
      <w:pPr>
        <w:pStyle w:val="i"/>
      </w:pPr>
      <w:r w:rsidRPr="003F44E8">
        <w:t>iv)</w:t>
      </w:r>
      <w:r w:rsidRPr="003F44E8">
        <w:tab/>
      </w:r>
      <w:r w:rsidR="00FF5215" w:rsidRPr="003F44E8">
        <w:t>Batch potency</w:t>
      </w:r>
    </w:p>
    <w:p w14:paraId="1D035B84" w14:textId="77777777" w:rsidR="00FF5215" w:rsidRPr="003F44E8" w:rsidRDefault="00FF5215" w:rsidP="00AD6030">
      <w:pPr>
        <w:pStyle w:val="afourthpara"/>
      </w:pPr>
      <w:r w:rsidRPr="003F44E8">
        <w:t>For live vaccines, potency is based on live virus titre. For batch release of inactivated vaccines, indirect tests can be used for practicability and animal welfare considerations, as long as correlation has been validated to the percentage of protection in the target animal. Frequently indirect potency tests include antibody titration after vaccination of suitable species. Alternative methods</w:t>
      </w:r>
      <w:r w:rsidR="00BA6514" w:rsidRPr="003F44E8">
        <w:t xml:space="preserve"> </w:t>
      </w:r>
      <w:r w:rsidR="00424ABA" w:rsidRPr="003F44E8">
        <w:t>(antigen mass)</w:t>
      </w:r>
      <w:r w:rsidRPr="003F44E8">
        <w:t xml:space="preserve"> could be used if suitably validated.</w:t>
      </w:r>
    </w:p>
    <w:p w14:paraId="24DAA973" w14:textId="77777777" w:rsidR="00FF5215" w:rsidRPr="003F44E8" w:rsidRDefault="00B41688" w:rsidP="00AD6030">
      <w:pPr>
        <w:pStyle w:val="i"/>
      </w:pPr>
      <w:r w:rsidRPr="003F44E8">
        <w:t>v)</w:t>
      </w:r>
      <w:r w:rsidRPr="003F44E8">
        <w:tab/>
      </w:r>
      <w:r w:rsidR="00FF5215" w:rsidRPr="003F44E8">
        <w:t>Moisture content</w:t>
      </w:r>
    </w:p>
    <w:p w14:paraId="73A37A17" w14:textId="77777777" w:rsidR="00FF5215" w:rsidRPr="003F44E8" w:rsidRDefault="00FF5215" w:rsidP="00AD6030">
      <w:pPr>
        <w:pStyle w:val="afourthpara"/>
      </w:pPr>
      <w:r w:rsidRPr="003F44E8">
        <w:t>The moisture content of the lyophilised attenuated vaccine should not exceed 5%.</w:t>
      </w:r>
    </w:p>
    <w:p w14:paraId="618FB1F9" w14:textId="24DCD7B2" w:rsidR="00FF5215" w:rsidRPr="003F44E8" w:rsidRDefault="00B41688" w:rsidP="00AD6030">
      <w:pPr>
        <w:pStyle w:val="11"/>
      </w:pPr>
      <w:r w:rsidRPr="003F44E8">
        <w:t>2.3.</w:t>
      </w:r>
      <w:r w:rsidR="00FF5215" w:rsidRPr="003F44E8">
        <w:tab/>
        <w:t xml:space="preserve">Requirements for </w:t>
      </w:r>
      <w:r w:rsidR="00FF5215" w:rsidRPr="003F44E8">
        <w:rPr>
          <w:strike/>
        </w:rPr>
        <w:t>authorisation</w:t>
      </w:r>
      <w:r w:rsidR="000F3C5D" w:rsidRPr="003F44E8">
        <w:rPr>
          <w:strike/>
        </w:rPr>
        <w:t>/</w:t>
      </w:r>
      <w:r w:rsidR="00951560" w:rsidRPr="003F44E8">
        <w:rPr>
          <w:strike/>
        </w:rPr>
        <w:t>registration/</w:t>
      </w:r>
      <w:r w:rsidR="000F3C5D" w:rsidRPr="003F44E8">
        <w:rPr>
          <w:strike/>
        </w:rPr>
        <w:t>licensing</w:t>
      </w:r>
      <w:r w:rsidR="002D16BC" w:rsidRPr="003F44E8">
        <w:rPr>
          <w:strike/>
        </w:rPr>
        <w:t xml:space="preserve"> </w:t>
      </w:r>
      <w:r w:rsidR="007167B3" w:rsidRPr="003F44E8">
        <w:rPr>
          <w:u w:val="double"/>
        </w:rPr>
        <w:t>regulatory approval</w:t>
      </w:r>
    </w:p>
    <w:p w14:paraId="60AB93C4" w14:textId="77777777" w:rsidR="000F3C5D" w:rsidRPr="003F44E8" w:rsidRDefault="00B41688" w:rsidP="00AD6030">
      <w:pPr>
        <w:pStyle w:val="111"/>
      </w:pPr>
      <w:r w:rsidRPr="003F44E8">
        <w:t>2.3.1.</w:t>
      </w:r>
      <w:r w:rsidR="00491134" w:rsidRPr="003F44E8">
        <w:tab/>
      </w:r>
      <w:r w:rsidR="000F3C5D" w:rsidRPr="003F44E8">
        <w:t>Manufacturing process</w:t>
      </w:r>
    </w:p>
    <w:p w14:paraId="3150BF23" w14:textId="77777777" w:rsidR="000F3C5D" w:rsidRPr="003F44E8" w:rsidRDefault="000F3C5D" w:rsidP="00AD6030">
      <w:pPr>
        <w:pStyle w:val="111Para"/>
      </w:pPr>
      <w:r w:rsidRPr="003F44E8">
        <w:t xml:space="preserve">For registration of vaccine, all relevant details concerning manufacture of the vaccine and quality control testing (see </w:t>
      </w:r>
      <w:r w:rsidR="00A822AE" w:rsidRPr="003F44E8">
        <w:t>Section</w:t>
      </w:r>
      <w:r w:rsidR="00BA6514" w:rsidRPr="003F44E8">
        <w:t xml:space="preserve"> </w:t>
      </w:r>
      <w:r w:rsidRPr="003F44E8">
        <w:t>C</w:t>
      </w:r>
      <w:r w:rsidR="00047707" w:rsidRPr="003F44E8">
        <w:t>.2</w:t>
      </w:r>
      <w:r w:rsidR="00A822AE" w:rsidRPr="003F44E8">
        <w:t>.</w:t>
      </w:r>
      <w:r w:rsidR="00DE662C" w:rsidRPr="003F44E8">
        <w:t>2.1</w:t>
      </w:r>
      <w:r w:rsidR="00047707" w:rsidRPr="003F44E8">
        <w:t xml:space="preserve"> to </w:t>
      </w:r>
      <w:r w:rsidR="00DE662C" w:rsidRPr="003F44E8">
        <w:t>C.2.2.4</w:t>
      </w:r>
      <w:r w:rsidR="00BA6514" w:rsidRPr="003F44E8">
        <w:t xml:space="preserve"> of this chapter</w:t>
      </w:r>
      <w:r w:rsidRPr="003F44E8">
        <w:t xml:space="preserve">) should be submitted to the </w:t>
      </w:r>
      <w:r w:rsidR="00491134" w:rsidRPr="003F44E8">
        <w:t>Regulatory A</w:t>
      </w:r>
      <w:r w:rsidRPr="003F44E8">
        <w:t>uthorit</w:t>
      </w:r>
      <w:r w:rsidR="00BA6514" w:rsidRPr="003F44E8">
        <w:t>ies</w:t>
      </w:r>
      <w:r w:rsidRPr="003F44E8">
        <w:t>. This information shall be provided from three consecutive vaccine batches with a volume not less than 1/3 of the typical industrial batch volume.</w:t>
      </w:r>
    </w:p>
    <w:p w14:paraId="01C18200" w14:textId="77777777" w:rsidR="000F3C5D" w:rsidRPr="003F44E8" w:rsidRDefault="000F3C5D" w:rsidP="00AD6030">
      <w:pPr>
        <w:pStyle w:val="111Para"/>
      </w:pPr>
      <w:r w:rsidRPr="003F44E8">
        <w:t xml:space="preserve">The </w:t>
      </w:r>
      <w:r w:rsidRPr="003F44E8">
        <w:rPr>
          <w:i/>
        </w:rPr>
        <w:t>in</w:t>
      </w:r>
      <w:r w:rsidR="00A822AE" w:rsidRPr="003F44E8">
        <w:rPr>
          <w:i/>
        </w:rPr>
        <w:t>-</w:t>
      </w:r>
      <w:r w:rsidRPr="003F44E8">
        <w:rPr>
          <w:i/>
        </w:rPr>
        <w:t>process</w:t>
      </w:r>
      <w:r w:rsidRPr="003F44E8">
        <w:t xml:space="preserve"> controls are part of the manufacturing process.</w:t>
      </w:r>
    </w:p>
    <w:p w14:paraId="77A4FD22" w14:textId="77777777" w:rsidR="00FF5215" w:rsidRPr="003F44E8" w:rsidRDefault="00B41688" w:rsidP="00AD6030">
      <w:pPr>
        <w:pStyle w:val="111"/>
      </w:pPr>
      <w:r w:rsidRPr="003F44E8">
        <w:t>2.3.2.</w:t>
      </w:r>
      <w:r w:rsidR="00491134" w:rsidRPr="003F44E8">
        <w:tab/>
      </w:r>
      <w:r w:rsidR="00FF5215" w:rsidRPr="003F44E8">
        <w:t>Safety requirements</w:t>
      </w:r>
    </w:p>
    <w:p w14:paraId="0F8FF7F8" w14:textId="77777777" w:rsidR="000F3C5D" w:rsidRPr="003F44E8" w:rsidRDefault="00B30342" w:rsidP="00AD6030">
      <w:pPr>
        <w:pStyle w:val="111Para"/>
      </w:pPr>
      <w:r w:rsidRPr="003F44E8">
        <w:t>For the purpose of gaining regulatory approval, the following safety tests should be performed satisfactorily.</w:t>
      </w:r>
      <w:r w:rsidR="00AB76AF" w:rsidRPr="003F44E8">
        <w:t xml:space="preserve"> In addition of these tests, the vaccines should be tested for safety in the field (see </w:t>
      </w:r>
      <w:r w:rsidR="00DE662C" w:rsidRPr="003F44E8">
        <w:t>c</w:t>
      </w:r>
      <w:r w:rsidR="00AB76AF" w:rsidRPr="003F44E8">
        <w:t>hapter 1.1.</w:t>
      </w:r>
      <w:r w:rsidR="00DC2A24" w:rsidRPr="003F44E8">
        <w:t>8</w:t>
      </w:r>
      <w:r w:rsidR="00AB76AF" w:rsidRPr="003F44E8">
        <w:t xml:space="preserve"> on field tests [safety and efficacy]).</w:t>
      </w:r>
    </w:p>
    <w:p w14:paraId="21289DD1" w14:textId="77777777" w:rsidR="00FF5215" w:rsidRPr="003F44E8" w:rsidRDefault="00B41688" w:rsidP="00AD6030">
      <w:pPr>
        <w:pStyle w:val="i"/>
      </w:pPr>
      <w:r w:rsidRPr="003F44E8">
        <w:t>i)</w:t>
      </w:r>
      <w:r w:rsidRPr="003F44E8">
        <w:tab/>
      </w:r>
      <w:r w:rsidR="00FF5215" w:rsidRPr="003F44E8">
        <w:t>Live vaccines</w:t>
      </w:r>
    </w:p>
    <w:p w14:paraId="2E3B21A9" w14:textId="77777777" w:rsidR="00B30342" w:rsidRPr="003F44E8" w:rsidRDefault="00B30342" w:rsidP="00AD6030">
      <w:pPr>
        <w:pStyle w:val="afourthpara"/>
      </w:pPr>
      <w:r w:rsidRPr="003F44E8">
        <w:t xml:space="preserve">Vaccines should be tested for any pathogenic effects </w:t>
      </w:r>
      <w:r w:rsidR="00B456F1" w:rsidRPr="003F44E8">
        <w:t>in each of</w:t>
      </w:r>
      <w:r w:rsidR="00EB5D66" w:rsidRPr="003F44E8">
        <w:t xml:space="preserve"> the target</w:t>
      </w:r>
      <w:r w:rsidR="00491134" w:rsidRPr="003F44E8">
        <w:t xml:space="preserve"> species</w:t>
      </w:r>
      <w:r w:rsidR="00B456F1" w:rsidRPr="003F44E8">
        <w:t xml:space="preserve"> claimed on the label</w:t>
      </w:r>
      <w:r w:rsidR="00EB5D66" w:rsidRPr="003F44E8">
        <w:t>.</w:t>
      </w:r>
    </w:p>
    <w:p w14:paraId="2D8715DB" w14:textId="77777777" w:rsidR="00B30342" w:rsidRPr="003F44E8" w:rsidRDefault="00B41688" w:rsidP="00AD6030">
      <w:pPr>
        <w:pStyle w:val="ififthlevellist"/>
      </w:pPr>
      <w:r w:rsidRPr="003F44E8">
        <w:t>a)</w:t>
      </w:r>
      <w:r w:rsidR="00A822AE" w:rsidRPr="003F44E8">
        <w:tab/>
      </w:r>
      <w:r w:rsidR="005C1AC0" w:rsidRPr="003F44E8">
        <w:t xml:space="preserve">Safety </w:t>
      </w:r>
      <w:r w:rsidR="00A46BED" w:rsidRPr="003F44E8">
        <w:t xml:space="preserve">test </w:t>
      </w:r>
      <w:r w:rsidR="00053D91" w:rsidRPr="003F44E8">
        <w:t xml:space="preserve">(overdose) </w:t>
      </w:r>
      <w:r w:rsidR="005C1AC0" w:rsidRPr="003F44E8">
        <w:t>in</w:t>
      </w:r>
      <w:r w:rsidR="00867C99" w:rsidRPr="003F44E8">
        <w:t xml:space="preserve"> </w:t>
      </w:r>
      <w:r w:rsidR="005C1AC0" w:rsidRPr="003F44E8">
        <w:t>young</w:t>
      </w:r>
      <w:r w:rsidR="00867C99" w:rsidRPr="003F44E8">
        <w:t xml:space="preserve"> </w:t>
      </w:r>
      <w:r w:rsidR="005C1AC0" w:rsidRPr="003F44E8">
        <w:t>animals</w:t>
      </w:r>
    </w:p>
    <w:p w14:paraId="325E34A6" w14:textId="77777777" w:rsidR="00310526" w:rsidRPr="003F44E8" w:rsidRDefault="00310526" w:rsidP="00AD6030">
      <w:pPr>
        <w:pStyle w:val="ififthpara"/>
      </w:pPr>
      <w:r w:rsidRPr="003F44E8">
        <w:t xml:space="preserve">Carry out the test for each recommended route of application using in </w:t>
      </w:r>
      <w:r w:rsidR="00E550F3" w:rsidRPr="003F44E8">
        <w:t xml:space="preserve">each </w:t>
      </w:r>
      <w:r w:rsidR="00B456F1" w:rsidRPr="003F44E8">
        <w:t xml:space="preserve">young target animal </w:t>
      </w:r>
      <w:r w:rsidRPr="003F44E8">
        <w:t xml:space="preserve">not older than the minimum age recommended for vaccination. Use vaccine virus at the least attenuated passage level that will be present in a batch of the vaccine. </w:t>
      </w:r>
    </w:p>
    <w:p w14:paraId="63167FB9" w14:textId="77777777" w:rsidR="00310526" w:rsidRPr="003F44E8" w:rsidRDefault="00310526" w:rsidP="000F1992">
      <w:pPr>
        <w:pStyle w:val="ififthpara"/>
      </w:pPr>
      <w:r w:rsidRPr="003F44E8">
        <w:t xml:space="preserve">Use </w:t>
      </w:r>
      <w:r w:rsidR="00DE662C" w:rsidRPr="003F44E8">
        <w:t>no fewer</w:t>
      </w:r>
      <w:r w:rsidR="00E550F3" w:rsidRPr="003F44E8">
        <w:t xml:space="preserve"> than </w:t>
      </w:r>
      <w:r w:rsidR="00DE662C" w:rsidRPr="003F44E8">
        <w:t>eight</w:t>
      </w:r>
      <w:r w:rsidR="00E550F3" w:rsidRPr="003F44E8">
        <w:t xml:space="preserve"> healthy </w:t>
      </w:r>
      <w:r w:rsidR="00B456F1" w:rsidRPr="003F44E8">
        <w:t>young target animals</w:t>
      </w:r>
      <w:r w:rsidRPr="003F44E8">
        <w:t xml:space="preserve"> </w:t>
      </w:r>
      <w:r w:rsidR="00BA6514" w:rsidRPr="003F44E8">
        <w:t xml:space="preserve">without </w:t>
      </w:r>
      <w:r w:rsidRPr="003F44E8">
        <w:t>antibodies against</w:t>
      </w:r>
      <w:r w:rsidR="00E550F3" w:rsidRPr="003F44E8">
        <w:t xml:space="preserve"> RVFV. Administer to each </w:t>
      </w:r>
      <w:r w:rsidR="00B456F1" w:rsidRPr="003F44E8">
        <w:t>animal</w:t>
      </w:r>
      <w:r w:rsidRPr="003F44E8">
        <w:t xml:space="preserve"> a quantity of the vaccine virus equivalent to not less than 10 times the maximum virus titre likely to be contained in 1 dose of </w:t>
      </w:r>
      <w:r w:rsidR="00E550F3" w:rsidRPr="003F44E8">
        <w:t xml:space="preserve">the vaccine. Observe the </w:t>
      </w:r>
      <w:r w:rsidR="00B456F1" w:rsidRPr="003F44E8">
        <w:t>animals</w:t>
      </w:r>
      <w:r w:rsidRPr="003F44E8">
        <w:t xml:space="preserve"> daily for at least 14 days. The body temperature of e</w:t>
      </w:r>
      <w:r w:rsidR="00E550F3" w:rsidRPr="003F44E8">
        <w:t xml:space="preserve">ach vaccinated </w:t>
      </w:r>
      <w:r w:rsidR="00B456F1" w:rsidRPr="003F44E8">
        <w:t>animal</w:t>
      </w:r>
      <w:r w:rsidRPr="003F44E8">
        <w:t xml:space="preserve"> is measured on at least the 3 days </w:t>
      </w:r>
      <w:r w:rsidR="00BA6514" w:rsidRPr="003F44E8">
        <w:t>preceding</w:t>
      </w:r>
      <w:r w:rsidRPr="003F44E8">
        <w:t xml:space="preserve"> administration of the vaccine, at the time of administration, 4 hours after</w:t>
      </w:r>
      <w:r w:rsidR="001579F4" w:rsidRPr="003F44E8">
        <w:t xml:space="preserve"> and then daily for at least 14 </w:t>
      </w:r>
      <w:r w:rsidRPr="003F44E8">
        <w:t xml:space="preserve">days. The vaccine complies with the test if the average body temperature increase </w:t>
      </w:r>
      <w:r w:rsidR="00E550F3" w:rsidRPr="003F44E8">
        <w:t xml:space="preserve">for all </w:t>
      </w:r>
      <w:r w:rsidR="00B456F1" w:rsidRPr="003F44E8">
        <w:t>animals</w:t>
      </w:r>
      <w:r w:rsidR="00BA6514" w:rsidRPr="003F44E8">
        <w:t xml:space="preserve"> does not exceed 1.5</w:t>
      </w:r>
      <w:r w:rsidR="00E550F3" w:rsidRPr="003F44E8">
        <w:t>°C</w:t>
      </w:r>
      <w:r w:rsidR="00EB5D66" w:rsidRPr="003F44E8">
        <w:t>,</w:t>
      </w:r>
      <w:r w:rsidR="00E550F3" w:rsidRPr="003F44E8">
        <w:t xml:space="preserve"> no </w:t>
      </w:r>
      <w:r w:rsidR="00B456F1" w:rsidRPr="003F44E8">
        <w:t>animal</w:t>
      </w:r>
      <w:r w:rsidRPr="003F44E8">
        <w:t xml:space="preserve"> shows a temperature rise greater than 1</w:t>
      </w:r>
      <w:r w:rsidR="00EB5D66" w:rsidRPr="003F44E8">
        <w:t>.</w:t>
      </w:r>
      <w:r w:rsidRPr="003F44E8">
        <w:t>5</w:t>
      </w:r>
      <w:r w:rsidR="00EB5D66" w:rsidRPr="003F44E8">
        <w:t>°</w:t>
      </w:r>
      <w:r w:rsidRPr="003F44E8">
        <w:t>C for a period exceeding 3</w:t>
      </w:r>
      <w:r w:rsidR="00E550F3" w:rsidRPr="003F44E8">
        <w:t xml:space="preserve"> consecutive days, and no </w:t>
      </w:r>
      <w:r w:rsidR="00B456F1" w:rsidRPr="003F44E8">
        <w:t>animal</w:t>
      </w:r>
      <w:r w:rsidRPr="003F44E8">
        <w:t xml:space="preserve"> shows notable signs of disease or dies from causes attributable to the vaccine. </w:t>
      </w:r>
    </w:p>
    <w:p w14:paraId="712EB79E" w14:textId="77777777" w:rsidR="00310526" w:rsidRPr="003F44E8" w:rsidRDefault="00B41688" w:rsidP="00255A0F">
      <w:pPr>
        <w:pStyle w:val="ififthlevellist"/>
        <w:keepNext/>
      </w:pPr>
      <w:r w:rsidRPr="003F44E8">
        <w:t>b)</w:t>
      </w:r>
      <w:r w:rsidR="00A822AE" w:rsidRPr="003F44E8">
        <w:tab/>
      </w:r>
      <w:r w:rsidR="00D435AD" w:rsidRPr="003F44E8">
        <w:t xml:space="preserve">Safety test in pregnant </w:t>
      </w:r>
      <w:r w:rsidR="00D75B97" w:rsidRPr="003F44E8">
        <w:t>animals</w:t>
      </w:r>
    </w:p>
    <w:p w14:paraId="28471951" w14:textId="77777777" w:rsidR="00EB5D66" w:rsidRPr="003F44E8" w:rsidRDefault="00EB5D66" w:rsidP="00AD6030">
      <w:pPr>
        <w:pStyle w:val="ififthpara"/>
      </w:pPr>
      <w:r w:rsidRPr="003F44E8">
        <w:t>Safety at different stages of gestation should be demonstrated if the product is to be used in pregnant animals.</w:t>
      </w:r>
    </w:p>
    <w:p w14:paraId="4AA30813" w14:textId="2BC5B8F1" w:rsidR="00310526" w:rsidRPr="003F44E8" w:rsidRDefault="00310526" w:rsidP="00AD6030">
      <w:pPr>
        <w:pStyle w:val="ififthpara"/>
      </w:pPr>
      <w:r w:rsidRPr="003F44E8">
        <w:t xml:space="preserve">Carry out the test with vaccination by a recommended route using </w:t>
      </w:r>
      <w:r w:rsidR="00F77161" w:rsidRPr="003F44E8">
        <w:t>a number of seronegative animals of the same age and origin sufficient to give a desired level of statistical certain</w:t>
      </w:r>
      <w:r w:rsidR="00C8589D" w:rsidRPr="003F44E8">
        <w:t>t</w:t>
      </w:r>
      <w:r w:rsidR="00F77161" w:rsidRPr="003F44E8">
        <w:t>y regarding the probability of side effects</w:t>
      </w:r>
      <w:r w:rsidR="00C8589D" w:rsidRPr="003F44E8">
        <w:t>.</w:t>
      </w:r>
      <w:r w:rsidR="00F77161" w:rsidRPr="003F44E8">
        <w:t xml:space="preserve"> </w:t>
      </w:r>
      <w:r w:rsidR="00C8589D" w:rsidRPr="003F44E8">
        <w:t xml:space="preserve">Eight animals should be tested in each trimester of gestation (i.e. 24 animals in total) noting that </w:t>
      </w:r>
      <w:r w:rsidR="00BD4906" w:rsidRPr="003F44E8">
        <w:t xml:space="preserve">the teratogenic risk of </w:t>
      </w:r>
      <w:r w:rsidR="00BA6514" w:rsidRPr="003F44E8">
        <w:t>RVF</w:t>
      </w:r>
      <w:r w:rsidR="00BD4906" w:rsidRPr="003F44E8">
        <w:t xml:space="preserve"> is highest </w:t>
      </w:r>
      <w:r w:rsidR="00C8589D" w:rsidRPr="003F44E8">
        <w:t>in the first two thirds of gestation (</w:t>
      </w:r>
      <w:r w:rsidR="00BA6514" w:rsidRPr="003F44E8">
        <w:t>Botros</w:t>
      </w:r>
      <w:r w:rsidR="00DC22DD" w:rsidRPr="003F44E8">
        <w:t xml:space="preserve"> </w:t>
      </w:r>
      <w:r w:rsidR="00DC22DD" w:rsidRPr="003F44E8">
        <w:rPr>
          <w:i/>
          <w:lang w:val="en-IE"/>
        </w:rPr>
        <w:t>et al.,</w:t>
      </w:r>
      <w:r w:rsidR="00BA6514" w:rsidRPr="003F44E8">
        <w:t xml:space="preserve"> 2006</w:t>
      </w:r>
      <w:r w:rsidR="00BA6514" w:rsidRPr="006C7B0B">
        <w:rPr>
          <w:strike/>
        </w:rPr>
        <w:t xml:space="preserve">; </w:t>
      </w:r>
      <w:r w:rsidR="00BA6514" w:rsidRPr="006C7B0B">
        <w:rPr>
          <w:bCs/>
          <w:strike/>
        </w:rPr>
        <w:t>Hunter</w:t>
      </w:r>
      <w:r w:rsidR="00DC22DD" w:rsidRPr="006C7B0B">
        <w:rPr>
          <w:bCs/>
          <w:strike/>
        </w:rPr>
        <w:t xml:space="preserve"> </w:t>
      </w:r>
      <w:r w:rsidR="00DC22DD" w:rsidRPr="006C7B0B">
        <w:rPr>
          <w:i/>
          <w:strike/>
          <w:lang w:val="en-IE"/>
        </w:rPr>
        <w:t>et al.</w:t>
      </w:r>
      <w:r w:rsidR="00BA6514" w:rsidRPr="006C7B0B">
        <w:rPr>
          <w:bCs/>
          <w:strike/>
        </w:rPr>
        <w:t>, 2002</w:t>
      </w:r>
      <w:r w:rsidR="0050463B" w:rsidRPr="003F44E8">
        <w:t>)</w:t>
      </w:r>
      <w:r w:rsidRPr="003F44E8">
        <w:t>. Use vaccine virus at the least attenuated passage level that will be present in a batch of the vaccine.</w:t>
      </w:r>
    </w:p>
    <w:p w14:paraId="6B799DF6" w14:textId="77777777" w:rsidR="00310526" w:rsidRPr="003F44E8" w:rsidRDefault="00310526" w:rsidP="00AD6030">
      <w:pPr>
        <w:pStyle w:val="ififthpara"/>
      </w:pPr>
      <w:r w:rsidRPr="003F44E8">
        <w:t>Administer t</w:t>
      </w:r>
      <w:r w:rsidR="00D435AD" w:rsidRPr="003F44E8">
        <w:t xml:space="preserve">o </w:t>
      </w:r>
      <w:r w:rsidR="0050463B" w:rsidRPr="003F44E8">
        <w:t xml:space="preserve">each group </w:t>
      </w:r>
      <w:r w:rsidRPr="003F44E8">
        <w:t>a quantity of the vaccine virus equivalent to not less than the maximum virus titre likely to be contained in 1 dose of the vaccine. Clinical observation of animals is c</w:t>
      </w:r>
      <w:r w:rsidR="00D435AD" w:rsidRPr="003F44E8">
        <w:t xml:space="preserve">arried out daily until </w:t>
      </w:r>
      <w:r w:rsidR="00A1198B" w:rsidRPr="003F44E8">
        <w:t>parturition</w:t>
      </w:r>
      <w:r w:rsidRPr="003F44E8">
        <w:t>. Blood samples shou</w:t>
      </w:r>
      <w:r w:rsidR="00D435AD" w:rsidRPr="003F44E8">
        <w:t xml:space="preserve">ld be taken from newborn </w:t>
      </w:r>
      <w:r w:rsidR="00A46BED" w:rsidRPr="003F44E8">
        <w:t>animal</w:t>
      </w:r>
      <w:r w:rsidR="00D435AD" w:rsidRPr="003F44E8">
        <w:t>s</w:t>
      </w:r>
      <w:r w:rsidRPr="003F44E8">
        <w:t xml:space="preserve"> before ingestion of colostrum.</w:t>
      </w:r>
    </w:p>
    <w:p w14:paraId="33ADD723" w14:textId="77777777" w:rsidR="00310526" w:rsidRPr="003F44E8" w:rsidRDefault="00310526" w:rsidP="00AD6030">
      <w:pPr>
        <w:pStyle w:val="ififthpara"/>
      </w:pPr>
      <w:r w:rsidRPr="003F44E8">
        <w:t>The test i</w:t>
      </w:r>
      <w:r w:rsidR="00D435AD" w:rsidRPr="003F44E8">
        <w:t xml:space="preserve">s invalid if the vaccinated </w:t>
      </w:r>
      <w:r w:rsidR="00A46BED" w:rsidRPr="003F44E8">
        <w:t>animal</w:t>
      </w:r>
      <w:r w:rsidR="00D435AD" w:rsidRPr="003F44E8">
        <w:t>s</w:t>
      </w:r>
      <w:r w:rsidRPr="003F44E8">
        <w:t xml:space="preserve"> do </w:t>
      </w:r>
      <w:r w:rsidR="00D435AD" w:rsidRPr="003F44E8">
        <w:t xml:space="preserve">not seroconvert before </w:t>
      </w:r>
      <w:r w:rsidR="00BD4906" w:rsidRPr="003F44E8">
        <w:t>parturition</w:t>
      </w:r>
      <w:r w:rsidRPr="003F44E8">
        <w:t>. The vaccine virus complies with the test if no abnormalities i</w:t>
      </w:r>
      <w:r w:rsidR="00D435AD" w:rsidRPr="003F44E8">
        <w:t xml:space="preserve">n the gestation or in the </w:t>
      </w:r>
      <w:r w:rsidR="00A46BED" w:rsidRPr="003F44E8">
        <w:t>animal</w:t>
      </w:r>
      <w:r w:rsidR="00D435AD" w:rsidRPr="003F44E8">
        <w:t xml:space="preserve">s are noted. No </w:t>
      </w:r>
      <w:r w:rsidR="00A46BED" w:rsidRPr="003F44E8">
        <w:t>animal</w:t>
      </w:r>
      <w:r w:rsidRPr="003F44E8">
        <w:t xml:space="preserve"> shows notable signs of disease or dies from causes attributable to the vaccine.</w:t>
      </w:r>
    </w:p>
    <w:p w14:paraId="2F231B6E" w14:textId="77777777" w:rsidR="00310526" w:rsidRPr="003F44E8" w:rsidRDefault="00310526" w:rsidP="00AD6030">
      <w:pPr>
        <w:pStyle w:val="ififthpara"/>
        <w:rPr>
          <w:i/>
        </w:rPr>
      </w:pPr>
      <w:r w:rsidRPr="003F44E8">
        <w:t>Vaccine virus must not be present in bl</w:t>
      </w:r>
      <w:r w:rsidR="00D435AD" w:rsidRPr="003F44E8">
        <w:t xml:space="preserve">ood samples from newborn </w:t>
      </w:r>
      <w:r w:rsidR="00A46BED" w:rsidRPr="003F44E8">
        <w:t>animal</w:t>
      </w:r>
      <w:r w:rsidR="00D435AD" w:rsidRPr="003F44E8">
        <w:t>s</w:t>
      </w:r>
      <w:r w:rsidR="00A46BED" w:rsidRPr="003F44E8">
        <w:t>.</w:t>
      </w:r>
    </w:p>
    <w:p w14:paraId="70E009E6" w14:textId="77777777" w:rsidR="00310526" w:rsidRPr="003F44E8" w:rsidRDefault="00B41688" w:rsidP="00AD6030">
      <w:pPr>
        <w:pStyle w:val="ififthlevellist"/>
      </w:pPr>
      <w:r w:rsidRPr="003F44E8">
        <w:t>c)</w:t>
      </w:r>
      <w:r w:rsidR="00A822AE" w:rsidRPr="003F44E8">
        <w:tab/>
      </w:r>
      <w:r w:rsidR="00310526" w:rsidRPr="003F44E8">
        <w:t xml:space="preserve">Non-transmissibility </w:t>
      </w:r>
    </w:p>
    <w:p w14:paraId="5DE8AC92" w14:textId="77777777" w:rsidR="00F758F8" w:rsidRPr="003F44E8" w:rsidRDefault="00F758F8" w:rsidP="00AD6030">
      <w:pPr>
        <w:pStyle w:val="ififthpara"/>
      </w:pPr>
      <w:r w:rsidRPr="003F44E8">
        <w:t xml:space="preserve">This test should be performed in the most susceptible </w:t>
      </w:r>
      <w:r w:rsidR="00DE662C" w:rsidRPr="003F44E8">
        <w:t xml:space="preserve">species </w:t>
      </w:r>
      <w:r w:rsidR="00A244A9" w:rsidRPr="003F44E8">
        <w:t xml:space="preserve">livestock </w:t>
      </w:r>
      <w:r w:rsidR="00DE662C" w:rsidRPr="003F44E8">
        <w:t xml:space="preserve">for RVF, </w:t>
      </w:r>
      <w:r w:rsidR="00A244A9" w:rsidRPr="003F44E8">
        <w:t>generally regarded as</w:t>
      </w:r>
      <w:r w:rsidRPr="003F44E8">
        <w:t xml:space="preserve"> sheep. </w:t>
      </w:r>
    </w:p>
    <w:p w14:paraId="42314C28" w14:textId="77777777" w:rsidR="00310526" w:rsidRPr="003F44E8" w:rsidRDefault="005C276F" w:rsidP="00AD6030">
      <w:pPr>
        <w:pStyle w:val="ififthpara"/>
      </w:pPr>
      <w:r w:rsidRPr="003F44E8">
        <w:t>Use a group of</w:t>
      </w:r>
      <w:r w:rsidR="00310526" w:rsidRPr="003F44E8">
        <w:t xml:space="preserve"> </w:t>
      </w:r>
      <w:r w:rsidR="00DE662C" w:rsidRPr="003F44E8">
        <w:t>no fewer</w:t>
      </w:r>
      <w:r w:rsidR="009755B0" w:rsidRPr="003F44E8">
        <w:t xml:space="preserve"> than 12 healthy lambs</w:t>
      </w:r>
      <w:r w:rsidR="00310526" w:rsidRPr="003F44E8">
        <w:t xml:space="preserve">, </w:t>
      </w:r>
      <w:r w:rsidR="00F758F8" w:rsidRPr="003F44E8">
        <w:t>at the minimum age recommended for vaccination</w:t>
      </w:r>
      <w:r w:rsidR="00310526" w:rsidRPr="003F44E8">
        <w:t xml:space="preserve"> and of the same origin, and that do not have antibodies agains</w:t>
      </w:r>
      <w:r w:rsidR="009755B0" w:rsidRPr="003F44E8">
        <w:t>t RVFV</w:t>
      </w:r>
      <w:r w:rsidR="00310526" w:rsidRPr="003F44E8">
        <w:t xml:space="preserve">. Use vaccine virus at the </w:t>
      </w:r>
      <w:r w:rsidR="00F758F8" w:rsidRPr="003F44E8">
        <w:t xml:space="preserve">lowest </w:t>
      </w:r>
      <w:r w:rsidR="00310526" w:rsidRPr="003F44E8">
        <w:t xml:space="preserve">passage level that will be present between the </w:t>
      </w:r>
      <w:r w:rsidR="00F43428" w:rsidRPr="003F44E8">
        <w:t>MSV</w:t>
      </w:r>
      <w:r w:rsidR="00310526" w:rsidRPr="003F44E8">
        <w:t xml:space="preserve"> and a batch of the vaccine. Administer by a recommended </w:t>
      </w:r>
      <w:r w:rsidR="009755B0" w:rsidRPr="003F44E8">
        <w:t xml:space="preserve">route to </w:t>
      </w:r>
      <w:r w:rsidR="00DE662C" w:rsidRPr="003F44E8">
        <w:t>no fewer</w:t>
      </w:r>
      <w:r w:rsidR="009755B0" w:rsidRPr="003F44E8">
        <w:t xml:space="preserve"> than </w:t>
      </w:r>
      <w:r w:rsidR="00DE662C" w:rsidRPr="003F44E8">
        <w:t>six</w:t>
      </w:r>
      <w:r w:rsidR="009755B0" w:rsidRPr="003F44E8">
        <w:t xml:space="preserve"> lambs</w:t>
      </w:r>
      <w:r w:rsidR="00310526" w:rsidRPr="003F44E8">
        <w:t xml:space="preserve"> a quantity of the vaccine virus equivalent to not less than the maximum virus titre likely to be contained in 1 dose of the vaccine.</w:t>
      </w:r>
    </w:p>
    <w:p w14:paraId="784382AE" w14:textId="77777777" w:rsidR="00310526" w:rsidRPr="003F44E8" w:rsidRDefault="00310526" w:rsidP="00AD6030">
      <w:pPr>
        <w:pStyle w:val="ififthpara"/>
      </w:pPr>
      <w:r w:rsidRPr="003F44E8">
        <w:t>M</w:t>
      </w:r>
      <w:r w:rsidR="009755B0" w:rsidRPr="003F44E8">
        <w:t xml:space="preserve">aintain </w:t>
      </w:r>
      <w:r w:rsidR="00DE662C" w:rsidRPr="003F44E8">
        <w:t>no fewer</w:t>
      </w:r>
      <w:r w:rsidR="009755B0" w:rsidRPr="003F44E8">
        <w:t xml:space="preserve"> than </w:t>
      </w:r>
      <w:r w:rsidR="00DE662C" w:rsidRPr="003F44E8">
        <w:t>six</w:t>
      </w:r>
      <w:r w:rsidR="009755B0" w:rsidRPr="003F44E8">
        <w:t xml:space="preserve"> lambs</w:t>
      </w:r>
      <w:r w:rsidRPr="003F44E8">
        <w:t xml:space="preserve"> as contact controls. </w:t>
      </w:r>
      <w:r w:rsidR="009755B0" w:rsidRPr="003F44E8">
        <w:t>The mixing of vaccinated lambs and contact lambs</w:t>
      </w:r>
      <w:r w:rsidRPr="003F44E8">
        <w:t xml:space="preserve"> is done 24 h</w:t>
      </w:r>
      <w:r w:rsidR="00A822AE" w:rsidRPr="003F44E8">
        <w:t>ours</w:t>
      </w:r>
      <w:r w:rsidRPr="003F44E8">
        <w:t xml:space="preserve"> after vaccination.</w:t>
      </w:r>
    </w:p>
    <w:p w14:paraId="50F9397B" w14:textId="77777777" w:rsidR="00310526" w:rsidRPr="003F44E8" w:rsidRDefault="00310526" w:rsidP="00AD6030">
      <w:pPr>
        <w:pStyle w:val="ififthpara"/>
      </w:pPr>
      <w:r w:rsidRPr="003F44E8">
        <w:t>Afte</w:t>
      </w:r>
      <w:r w:rsidR="009755B0" w:rsidRPr="003F44E8">
        <w:t>r 45 days, euthanise all lambs</w:t>
      </w:r>
      <w:r w:rsidRPr="003F44E8">
        <w:t xml:space="preserve">. Carry out </w:t>
      </w:r>
      <w:r w:rsidR="009755B0" w:rsidRPr="003F44E8">
        <w:t>appropriate tests on the lambs</w:t>
      </w:r>
      <w:r w:rsidRPr="003F44E8">
        <w:t xml:space="preserve"> to detect antibodies </w:t>
      </w:r>
      <w:r w:rsidR="009755B0" w:rsidRPr="003F44E8">
        <w:t>against RVF</w:t>
      </w:r>
      <w:r w:rsidRPr="003F44E8">
        <w:t xml:space="preserve"> </w:t>
      </w:r>
      <w:r w:rsidR="009755B0" w:rsidRPr="003F44E8">
        <w:t>virus and on the control lambs</w:t>
      </w:r>
      <w:r w:rsidRPr="003F44E8">
        <w:t xml:space="preserve"> to de</w:t>
      </w:r>
      <w:r w:rsidR="00FE7366" w:rsidRPr="003F44E8">
        <w:t>tect RVF</w:t>
      </w:r>
      <w:r w:rsidR="0050463B" w:rsidRPr="003F44E8">
        <w:t>V</w:t>
      </w:r>
      <w:r w:rsidR="00FE7366" w:rsidRPr="003F44E8">
        <w:t xml:space="preserve"> in the spleen</w:t>
      </w:r>
      <w:r w:rsidR="0050463B" w:rsidRPr="003F44E8">
        <w:t xml:space="preserve"> and </w:t>
      </w:r>
      <w:r w:rsidR="00FE7366" w:rsidRPr="003F44E8">
        <w:t>liver</w:t>
      </w:r>
      <w:r w:rsidRPr="003F44E8">
        <w:t>. The vaccine complies with the test if antibodies are</w:t>
      </w:r>
      <w:r w:rsidR="00FE7366" w:rsidRPr="003F44E8">
        <w:t xml:space="preserve"> found in all vaccinated lambs</w:t>
      </w:r>
      <w:r w:rsidRPr="003F44E8">
        <w:t xml:space="preserve"> and if no antibodies and no virus </w:t>
      </w:r>
      <w:r w:rsidR="00FE7366" w:rsidRPr="003F44E8">
        <w:t>are found in the control lambs</w:t>
      </w:r>
      <w:r w:rsidRPr="003F44E8">
        <w:t>.</w:t>
      </w:r>
    </w:p>
    <w:p w14:paraId="041F0FA9" w14:textId="77777777" w:rsidR="00310526" w:rsidRPr="003F44E8" w:rsidRDefault="00B41688" w:rsidP="00AD6030">
      <w:pPr>
        <w:pStyle w:val="ififthlevellist"/>
      </w:pPr>
      <w:r w:rsidRPr="003F44E8">
        <w:t>d)</w:t>
      </w:r>
      <w:r w:rsidR="00A822AE" w:rsidRPr="003F44E8">
        <w:tab/>
      </w:r>
      <w:r w:rsidR="00310526" w:rsidRPr="003F44E8">
        <w:t xml:space="preserve">Reversion-to-virulence </w:t>
      </w:r>
    </w:p>
    <w:p w14:paraId="36A8700E" w14:textId="77777777" w:rsidR="00F96F1C" w:rsidRPr="003F44E8" w:rsidRDefault="00F96F1C" w:rsidP="00AD6030">
      <w:pPr>
        <w:pStyle w:val="ififthpara"/>
      </w:pPr>
      <w:r w:rsidRPr="003F44E8">
        <w:t xml:space="preserve">This </w:t>
      </w:r>
      <w:r w:rsidR="00A244A9" w:rsidRPr="003F44E8">
        <w:t xml:space="preserve">study </w:t>
      </w:r>
      <w:r w:rsidRPr="003F44E8">
        <w:t>is carried out using the master seed lot</w:t>
      </w:r>
      <w:r w:rsidR="00A244A9" w:rsidRPr="003F44E8">
        <w:t>; the most susceptible species, age and route of inoculation should be used</w:t>
      </w:r>
      <w:r w:rsidRPr="003F44E8">
        <w:t xml:space="preserve">. If the quantity of the master seed lot sufficient for performing the test is not available, the lowest passage material used for the production that is available in sufficient quantity may be used. At the time of inoculation, the animals in all groups are of an age suitable for recovery of the strain. Serial passages are carried out in target animals using </w:t>
      </w:r>
      <w:r w:rsidR="00A822AE" w:rsidRPr="003F44E8">
        <w:t>five</w:t>
      </w:r>
      <w:r w:rsidRPr="003F44E8">
        <w:t xml:space="preserve"> groups of animals, unless there is justification to carry out more passages or unless the strain disappears from the test animal sooner. </w:t>
      </w:r>
      <w:r w:rsidRPr="003F44E8">
        <w:rPr>
          <w:i/>
        </w:rPr>
        <w:t>In</w:t>
      </w:r>
      <w:r w:rsidR="00DE662C" w:rsidRPr="003F44E8">
        <w:rPr>
          <w:i/>
        </w:rPr>
        <w:t>-</w:t>
      </w:r>
      <w:r w:rsidRPr="003F44E8">
        <w:rPr>
          <w:i/>
        </w:rPr>
        <w:t>vitro</w:t>
      </w:r>
      <w:r w:rsidRPr="003F44E8">
        <w:t xml:space="preserve"> propagation may not be used to expand the passage inoculum. </w:t>
      </w:r>
    </w:p>
    <w:p w14:paraId="76DFA29F" w14:textId="77777777" w:rsidR="00F96F1C" w:rsidRPr="003F44E8" w:rsidRDefault="00F96F1C" w:rsidP="00AD6030">
      <w:pPr>
        <w:pStyle w:val="ififthpara"/>
      </w:pPr>
      <w:r w:rsidRPr="003F44E8">
        <w:t>The passages are carried out using animals most appropriate to the potential risk being assessed.</w:t>
      </w:r>
    </w:p>
    <w:p w14:paraId="7C6EB049" w14:textId="77777777" w:rsidR="00F96F1C" w:rsidRPr="003F44E8" w:rsidRDefault="00DE662C" w:rsidP="00AD6030">
      <w:pPr>
        <w:pStyle w:val="ififthpara"/>
      </w:pPr>
      <w:r w:rsidRPr="003F44E8">
        <w:t>I</w:t>
      </w:r>
      <w:r w:rsidR="00F96F1C" w:rsidRPr="003F44E8">
        <w:t>nitial</w:t>
      </w:r>
      <w:r w:rsidRPr="003F44E8">
        <w:t>ly,</w:t>
      </w:r>
      <w:r w:rsidR="00F96F1C" w:rsidRPr="003F44E8">
        <w:t xml:space="preserve"> </w:t>
      </w:r>
      <w:r w:rsidRPr="003F44E8">
        <w:t>the vaccine is administered by</w:t>
      </w:r>
      <w:r w:rsidR="00F96F1C" w:rsidRPr="003F44E8">
        <w:t xml:space="preserve"> the recommended route most likely to lead to reversion</w:t>
      </w:r>
      <w:r w:rsidRPr="003F44E8">
        <w:t>-</w:t>
      </w:r>
      <w:r w:rsidR="00F96F1C" w:rsidRPr="003F44E8">
        <w:t>to</w:t>
      </w:r>
      <w:r w:rsidRPr="003F44E8">
        <w:t>-</w:t>
      </w:r>
      <w:r w:rsidR="00F96F1C" w:rsidRPr="003F44E8">
        <w:t xml:space="preserve">virulence, using an initial inoculum containing the maximum release titre. After this, </w:t>
      </w:r>
      <w:r w:rsidRPr="003F44E8">
        <w:t>no fewer</w:t>
      </w:r>
      <w:r w:rsidR="00F96F1C" w:rsidRPr="003F44E8">
        <w:t xml:space="preserve"> than </w:t>
      </w:r>
      <w:r w:rsidR="00A822AE" w:rsidRPr="003F44E8">
        <w:t>four</w:t>
      </w:r>
      <w:r w:rsidR="00F96F1C" w:rsidRPr="003F44E8">
        <w:t xml:space="preserve"> further serial passages through animals of the target species are undertaken. The passages are undertaken by the route of administration most likely to lead to reversion</w:t>
      </w:r>
      <w:r w:rsidRPr="003F44E8">
        <w:t>-</w:t>
      </w:r>
      <w:r w:rsidR="00F96F1C" w:rsidRPr="003F44E8">
        <w:t>to</w:t>
      </w:r>
      <w:r w:rsidRPr="003F44E8">
        <w:t>-</w:t>
      </w:r>
      <w:r w:rsidR="00F96F1C" w:rsidRPr="003F44E8">
        <w:t xml:space="preserve">virulence. If the properties of the strain allow sequential passage via natural spreading, this method may be used, otherwise passage </w:t>
      </w:r>
      <w:r w:rsidR="00CC2D75" w:rsidRPr="003F44E8">
        <w:t xml:space="preserve">of the virus is </w:t>
      </w:r>
      <w:r w:rsidR="00F96F1C" w:rsidRPr="003F44E8">
        <w:t xml:space="preserve">carried out and the </w:t>
      </w:r>
      <w:r w:rsidR="007F0711" w:rsidRPr="003F44E8">
        <w:t>virus</w:t>
      </w:r>
      <w:r w:rsidR="00F96F1C" w:rsidRPr="003F44E8">
        <w:t xml:space="preserve"> that </w:t>
      </w:r>
      <w:r w:rsidRPr="003F44E8">
        <w:t>is</w:t>
      </w:r>
      <w:r w:rsidR="00F96F1C" w:rsidRPr="003F44E8">
        <w:t xml:space="preserve"> recovered at the final passage </w:t>
      </w:r>
      <w:r w:rsidRPr="003F44E8">
        <w:t>is</w:t>
      </w:r>
      <w:r w:rsidR="00F96F1C" w:rsidRPr="003F44E8">
        <w:t xml:space="preserve"> tested for increase in virulence. For the first </w:t>
      </w:r>
      <w:r w:rsidR="00A822AE" w:rsidRPr="003F44E8">
        <w:t>four</w:t>
      </w:r>
      <w:r w:rsidR="00F96F1C" w:rsidRPr="003F44E8">
        <w:t xml:space="preserve"> groups, a minimum of </w:t>
      </w:r>
      <w:r w:rsidR="00A822AE" w:rsidRPr="003F44E8">
        <w:t>two</w:t>
      </w:r>
      <w:r w:rsidR="00F96F1C" w:rsidRPr="003F44E8">
        <w:t xml:space="preserve"> animals is used. The last group consist</w:t>
      </w:r>
      <w:r w:rsidR="007F0711" w:rsidRPr="003F44E8">
        <w:t>s</w:t>
      </w:r>
      <w:r w:rsidR="00F96F1C" w:rsidRPr="003F44E8">
        <w:t xml:space="preserve"> of a minimum of </w:t>
      </w:r>
      <w:r w:rsidR="00A822AE" w:rsidRPr="003F44E8">
        <w:t xml:space="preserve">eight </w:t>
      </w:r>
      <w:r w:rsidR="007F0711" w:rsidRPr="003F44E8">
        <w:t>animals</w:t>
      </w:r>
      <w:r w:rsidR="00F96F1C" w:rsidRPr="003F44E8">
        <w:t xml:space="preserve">. At each passage, the presence of living vaccine-derived </w:t>
      </w:r>
      <w:r w:rsidR="007F0711" w:rsidRPr="003F44E8">
        <w:t>virus</w:t>
      </w:r>
      <w:r w:rsidR="00F96F1C" w:rsidRPr="003F44E8">
        <w:t xml:space="preserve"> in the material used for passage is demonstrated. Care must be taken to avoid contamination by </w:t>
      </w:r>
      <w:r w:rsidR="007F0711" w:rsidRPr="003F44E8">
        <w:t>virus</w:t>
      </w:r>
      <w:r w:rsidR="00F96F1C" w:rsidRPr="003F44E8">
        <w:t xml:space="preserve"> from previous passages. When the </w:t>
      </w:r>
      <w:r w:rsidR="007F0711" w:rsidRPr="003F44E8">
        <w:t>virus</w:t>
      </w:r>
      <w:r w:rsidR="00F96F1C" w:rsidRPr="003F44E8">
        <w:t xml:space="preserve"> is not recovered from any intermediate </w:t>
      </w:r>
      <w:r w:rsidR="00F96F1C" w:rsidRPr="003F44E8">
        <w:rPr>
          <w:i/>
        </w:rPr>
        <w:t>in</w:t>
      </w:r>
      <w:r w:rsidRPr="003F44E8">
        <w:rPr>
          <w:i/>
        </w:rPr>
        <w:t>-</w:t>
      </w:r>
      <w:r w:rsidR="00F96F1C" w:rsidRPr="003F44E8">
        <w:rPr>
          <w:i/>
        </w:rPr>
        <w:t>vivo</w:t>
      </w:r>
      <w:r w:rsidR="00F96F1C" w:rsidRPr="003F44E8">
        <w:t xml:space="preserve"> passage, the passage </w:t>
      </w:r>
      <w:r w:rsidR="00F84D6B" w:rsidRPr="003F44E8">
        <w:t xml:space="preserve">is repeated </w:t>
      </w:r>
      <w:r w:rsidR="00F96F1C" w:rsidRPr="003F44E8">
        <w:t xml:space="preserve">in </w:t>
      </w:r>
      <w:r w:rsidR="00A822AE" w:rsidRPr="003F44E8">
        <w:t>ten</w:t>
      </w:r>
      <w:r w:rsidR="00F96F1C" w:rsidRPr="003F44E8">
        <w:t xml:space="preserve"> animals using </w:t>
      </w:r>
      <w:r w:rsidR="00F96F1C" w:rsidRPr="003F44E8">
        <w:rPr>
          <w:i/>
        </w:rPr>
        <w:t>in</w:t>
      </w:r>
      <w:r w:rsidRPr="003F44E8">
        <w:rPr>
          <w:i/>
        </w:rPr>
        <w:t>-</w:t>
      </w:r>
      <w:r w:rsidR="00F96F1C" w:rsidRPr="003F44E8">
        <w:rPr>
          <w:i/>
        </w:rPr>
        <w:t>vivo</w:t>
      </w:r>
      <w:r w:rsidR="00F96F1C" w:rsidRPr="003F44E8">
        <w:t xml:space="preserve"> passaged material from the last passage in which the </w:t>
      </w:r>
      <w:r w:rsidR="007F0711" w:rsidRPr="003F44E8">
        <w:t>virus</w:t>
      </w:r>
      <w:r w:rsidR="00F96F1C" w:rsidRPr="003F44E8">
        <w:t xml:space="preserve"> was recovered. The </w:t>
      </w:r>
      <w:r w:rsidR="007F0711" w:rsidRPr="003F44E8">
        <w:t>virus</w:t>
      </w:r>
      <w:r w:rsidR="00F96F1C" w:rsidRPr="003F44E8">
        <w:t xml:space="preserve"> recovered is used as the inoculum for the nex</w:t>
      </w:r>
      <w:r w:rsidR="007F0711" w:rsidRPr="003F44E8">
        <w:t>t passage. If the vaccine</w:t>
      </w:r>
      <w:r w:rsidR="00F96F1C" w:rsidRPr="003F44E8">
        <w:t xml:space="preserve"> </w:t>
      </w:r>
      <w:r w:rsidR="007F0711" w:rsidRPr="003F44E8">
        <w:t>virus</w:t>
      </w:r>
      <w:r w:rsidR="00F96F1C" w:rsidRPr="003F44E8">
        <w:t xml:space="preserve"> is not recovered, the experiment is considered to be completed with the conclusion that the </w:t>
      </w:r>
      <w:r w:rsidR="007F0711" w:rsidRPr="003F44E8">
        <w:t>vaccine</w:t>
      </w:r>
      <w:r w:rsidR="00F96F1C" w:rsidRPr="003F44E8">
        <w:t xml:space="preserve"> </w:t>
      </w:r>
      <w:r w:rsidR="007F0711" w:rsidRPr="003F44E8">
        <w:t>virus</w:t>
      </w:r>
      <w:r w:rsidR="00F96F1C" w:rsidRPr="003F44E8">
        <w:t xml:space="preserve"> does not show an increase in virulence. </w:t>
      </w:r>
    </w:p>
    <w:p w14:paraId="3D6DCA8B" w14:textId="77777777" w:rsidR="00F96F1C" w:rsidRPr="003F44E8" w:rsidRDefault="00F96F1C" w:rsidP="00AD6030">
      <w:pPr>
        <w:pStyle w:val="ififthpara"/>
      </w:pPr>
      <w:r w:rsidRPr="003F44E8">
        <w:t>General clinical observations are made during the study. Animals in the</w:t>
      </w:r>
      <w:r w:rsidR="00A822AE" w:rsidRPr="003F44E8">
        <w:t xml:space="preserve"> last group are observed for 21 </w:t>
      </w:r>
      <w:r w:rsidRPr="003F44E8">
        <w:t>days unless otherwise justified. These observations include all relevant parameters typical for the disease that could indicate increase in virulence. Compare the clinical signs and other relevant parameters with those observed in the animals used in the test for safety</w:t>
      </w:r>
      <w:r w:rsidR="00A822AE" w:rsidRPr="003F44E8">
        <w:t xml:space="preserve"> of the administration of 1 </w:t>
      </w:r>
      <w:r w:rsidRPr="003F44E8">
        <w:t xml:space="preserve">dose. If the last group of animals shows no evidence of an increase in virulence, further testing is not required. Otherwise, material used for the </w:t>
      </w:r>
      <w:r w:rsidR="00A822AE" w:rsidRPr="003F44E8">
        <w:t>first</w:t>
      </w:r>
      <w:r w:rsidRPr="003F44E8">
        <w:t xml:space="preserve"> passage and the </w:t>
      </w:r>
      <w:r w:rsidR="007F0711" w:rsidRPr="003F44E8">
        <w:t>virus</w:t>
      </w:r>
      <w:r w:rsidRPr="003F44E8">
        <w:t xml:space="preserve"> recovered at the final passage level are used in a separate experiment using at least</w:t>
      </w:r>
      <w:r w:rsidR="00A822AE" w:rsidRPr="003F44E8">
        <w:t xml:space="preserve"> eight</w:t>
      </w:r>
      <w:r w:rsidRPr="003F44E8">
        <w:t xml:space="preserve"> animals per group, to compare directly the clinical signs and other relevant parameters. This study is carried out using the route of administration that was used for previous passages. An alternative route of administration may be used if justified. </w:t>
      </w:r>
    </w:p>
    <w:p w14:paraId="3800113C" w14:textId="77777777" w:rsidR="0054141E" w:rsidRPr="003F44E8" w:rsidRDefault="00F96F1C" w:rsidP="00AD6030">
      <w:pPr>
        <w:pStyle w:val="ififthpara"/>
      </w:pPr>
      <w:r w:rsidRPr="003F44E8">
        <w:t>Unless otherwise justified and authorised, the product complies with the test if no animal dies or shows signs attributable to the vaccine strain and no indication of increased virulence is observed in the animals of the last group.</w:t>
      </w:r>
    </w:p>
    <w:p w14:paraId="75A2035C" w14:textId="77777777" w:rsidR="00FE3F7C" w:rsidRPr="003F44E8" w:rsidRDefault="00B41688" w:rsidP="00AD6030">
      <w:pPr>
        <w:pStyle w:val="ififthlevellist"/>
      </w:pPr>
      <w:r w:rsidRPr="003F44E8">
        <w:t>e)</w:t>
      </w:r>
      <w:r w:rsidR="00A822AE" w:rsidRPr="003F44E8">
        <w:tab/>
      </w:r>
      <w:r w:rsidR="00FE3F7C" w:rsidRPr="003F44E8">
        <w:t>Environmental considerations</w:t>
      </w:r>
    </w:p>
    <w:p w14:paraId="6367D515" w14:textId="77777777" w:rsidR="00FE3F7C" w:rsidRPr="003F44E8" w:rsidRDefault="00FE3F7C" w:rsidP="00AD6030">
      <w:pPr>
        <w:pStyle w:val="ififthpara"/>
      </w:pPr>
      <w:r w:rsidRPr="003F44E8">
        <w:t>A risk assessment should be prepared where potential spr</w:t>
      </w:r>
      <w:r w:rsidR="00CC2D75" w:rsidRPr="003F44E8">
        <w:t>ead or risk of live vaccines to</w:t>
      </w:r>
      <w:r w:rsidRPr="003F44E8">
        <w:t xml:space="preserve"> non-target species or spread by vector is considered. </w:t>
      </w:r>
    </w:p>
    <w:p w14:paraId="21667FCA" w14:textId="77777777" w:rsidR="00AB76AF" w:rsidRPr="003F44E8" w:rsidRDefault="00F84D6B" w:rsidP="00AD6030">
      <w:pPr>
        <w:pStyle w:val="dotsixthlevel"/>
      </w:pPr>
      <w:r w:rsidRPr="003F44E8">
        <w:t>f)</w:t>
      </w:r>
      <w:r w:rsidR="00AD6030" w:rsidRPr="003F44E8">
        <w:tab/>
      </w:r>
      <w:r w:rsidR="00AB76AF" w:rsidRPr="003F44E8">
        <w:t xml:space="preserve">Precautions (hazards) </w:t>
      </w:r>
    </w:p>
    <w:p w14:paraId="74413734" w14:textId="77777777" w:rsidR="00AB76AF" w:rsidRPr="003F44E8" w:rsidRDefault="00FE3F7C" w:rsidP="00AD6030">
      <w:pPr>
        <w:pStyle w:val="dotsixthpara"/>
      </w:pPr>
      <w:r w:rsidRPr="003F44E8">
        <w:t>Modified</w:t>
      </w:r>
      <w:r w:rsidR="00AB76AF" w:rsidRPr="003F44E8">
        <w:t xml:space="preserve"> live virus vaccin</w:t>
      </w:r>
      <w:r w:rsidR="00CC2D75" w:rsidRPr="003F44E8">
        <w:t>es may pose a hazard to the vaccinator</w:t>
      </w:r>
      <w:r w:rsidR="00AB76AF" w:rsidRPr="003F44E8">
        <w:t xml:space="preserve"> depending on the strain and level of attenuation of the virus. Manufacturers should provide adequate warnings that medical advice should be sought in case of self-injection of vaccine.</w:t>
      </w:r>
    </w:p>
    <w:p w14:paraId="04EFC965" w14:textId="77777777" w:rsidR="00FF5215" w:rsidRPr="003F44E8" w:rsidRDefault="00B41688" w:rsidP="00AD6030">
      <w:pPr>
        <w:pStyle w:val="i"/>
      </w:pPr>
      <w:r w:rsidRPr="003F44E8">
        <w:t>ii)</w:t>
      </w:r>
      <w:r w:rsidRPr="003F44E8">
        <w:tab/>
      </w:r>
      <w:r w:rsidR="00FF5215" w:rsidRPr="003F44E8">
        <w:t>Inactivated vaccines</w:t>
      </w:r>
    </w:p>
    <w:p w14:paraId="7E0DD2C6" w14:textId="77777777" w:rsidR="00053D91" w:rsidRPr="003F44E8" w:rsidRDefault="00B41688" w:rsidP="00AD6030">
      <w:pPr>
        <w:pStyle w:val="ififthlevellist"/>
      </w:pPr>
      <w:r w:rsidRPr="003F44E8">
        <w:rPr>
          <w:iCs/>
        </w:rPr>
        <w:t>a)</w:t>
      </w:r>
      <w:r w:rsidR="00A822AE" w:rsidRPr="003F44E8">
        <w:rPr>
          <w:iCs/>
        </w:rPr>
        <w:tab/>
      </w:r>
      <w:r w:rsidR="00053D91" w:rsidRPr="003F44E8">
        <w:t>Safety test (of one dose and a repeated dose)</w:t>
      </w:r>
    </w:p>
    <w:p w14:paraId="735BE0C6" w14:textId="77777777" w:rsidR="00053D91" w:rsidRPr="003F44E8" w:rsidRDefault="00BB69DF" w:rsidP="00AD6030">
      <w:pPr>
        <w:pStyle w:val="ififthpara"/>
      </w:pPr>
      <w:r w:rsidRPr="003F44E8">
        <w:t>For the purposes of gaining regulatory approval, a trial batch of</w:t>
      </w:r>
      <w:r w:rsidR="00246917" w:rsidRPr="003F44E8">
        <w:t xml:space="preserve"> inactivated</w:t>
      </w:r>
      <w:r w:rsidRPr="003F44E8">
        <w:t xml:space="preserve"> vaccine should be tested for local and systemic </w:t>
      </w:r>
      <w:r w:rsidR="00CC2D75" w:rsidRPr="003F44E8">
        <w:t>safety</w:t>
      </w:r>
      <w:r w:rsidRPr="003F44E8">
        <w:t xml:space="preserve"> by each recommended route of administration</w:t>
      </w:r>
      <w:r w:rsidRPr="003F44E8" w:rsidDel="00CF6522">
        <w:t xml:space="preserve"> </w:t>
      </w:r>
      <w:r w:rsidRPr="003F44E8">
        <w:t xml:space="preserve">in an </w:t>
      </w:r>
      <w:r w:rsidRPr="003F44E8">
        <w:rPr>
          <w:i/>
          <w:iCs/>
        </w:rPr>
        <w:t>in-vivo</w:t>
      </w:r>
      <w:r w:rsidRPr="003F44E8">
        <w:t xml:space="preserve"> test in </w:t>
      </w:r>
      <w:r w:rsidR="00A822AE" w:rsidRPr="003F44E8">
        <w:t>eight</w:t>
      </w:r>
      <w:r w:rsidRPr="003F44E8">
        <w:t xml:space="preserve"> </w:t>
      </w:r>
      <w:r w:rsidR="00246917" w:rsidRPr="003F44E8">
        <w:t>animals of each target species</w:t>
      </w:r>
      <w:r w:rsidRPr="003F44E8">
        <w:t>. Single dose and repeat dose tests using vaccines formulated to contain the maximum permitte</w:t>
      </w:r>
      <w:r w:rsidR="00246917" w:rsidRPr="003F44E8">
        <w:t>d payload</w:t>
      </w:r>
      <w:r w:rsidRPr="003F44E8">
        <w:t xml:space="preserve"> should be conducted. The repeat dose test should correspond to the primary vaccination schedule (e.g. two injections) plus the first revaccination (i.e. a total of three injections). The animals are observed for local and systemic reactions to vaccination for no fewer than 14 days after each injection. Any undue reaction attributable to the vaccine should be assessed and may prevent acceptance of the vaccine.</w:t>
      </w:r>
    </w:p>
    <w:p w14:paraId="26CB0D08" w14:textId="77777777" w:rsidR="00053D91" w:rsidRPr="003F44E8" w:rsidRDefault="00B41688" w:rsidP="00AD6030">
      <w:pPr>
        <w:pStyle w:val="ififthlevellist"/>
      </w:pPr>
      <w:r w:rsidRPr="003F44E8">
        <w:t>b)</w:t>
      </w:r>
      <w:r w:rsidR="00A822AE" w:rsidRPr="003F44E8">
        <w:tab/>
      </w:r>
      <w:r w:rsidR="00053D91" w:rsidRPr="003F44E8">
        <w:t>Safety test in pregnant animals</w:t>
      </w:r>
    </w:p>
    <w:p w14:paraId="56BFC48C" w14:textId="77777777" w:rsidR="00053D91" w:rsidRPr="003F44E8" w:rsidRDefault="00053D91" w:rsidP="00AD6030">
      <w:pPr>
        <w:pStyle w:val="ififthpara"/>
      </w:pPr>
      <w:r w:rsidRPr="003F44E8">
        <w:t>Safety at different stages of gestation should be demonstrated if the product is to be used in pregnant animals.</w:t>
      </w:r>
    </w:p>
    <w:p w14:paraId="15E40421" w14:textId="6CF13F84" w:rsidR="00053D91" w:rsidRPr="003F44E8" w:rsidRDefault="00053D91" w:rsidP="00AD6030">
      <w:pPr>
        <w:pStyle w:val="ififthpara"/>
      </w:pPr>
      <w:r w:rsidRPr="003F44E8">
        <w:t>Carry out the test with vaccination by a recommende</w:t>
      </w:r>
      <w:r w:rsidR="001579F4" w:rsidRPr="003F44E8">
        <w:t xml:space="preserve">d route using </w:t>
      </w:r>
      <w:r w:rsidR="00DE662C" w:rsidRPr="003F44E8">
        <w:t>no fewer</w:t>
      </w:r>
      <w:r w:rsidR="001579F4" w:rsidRPr="003F44E8">
        <w:t xml:space="preserve"> than 16 </w:t>
      </w:r>
      <w:r w:rsidRPr="003F44E8">
        <w:t xml:space="preserve">healthy animals of the same age and origin and </w:t>
      </w:r>
      <w:r w:rsidR="00CC2D75" w:rsidRPr="003F44E8">
        <w:t>without</w:t>
      </w:r>
      <w:r w:rsidRPr="003F44E8">
        <w:t xml:space="preserve"> antibodies against RVFV: </w:t>
      </w:r>
      <w:r w:rsidR="00F84D6B" w:rsidRPr="003F44E8">
        <w:t>eight</w:t>
      </w:r>
      <w:r w:rsidRPr="003F44E8">
        <w:t xml:space="preserve"> in the first third of gestation and </w:t>
      </w:r>
      <w:r w:rsidR="00F84D6B" w:rsidRPr="003F44E8">
        <w:t>eight</w:t>
      </w:r>
      <w:r w:rsidRPr="003F44E8">
        <w:t xml:space="preserve"> in the second third</w:t>
      </w:r>
      <w:r w:rsidR="009150BC" w:rsidRPr="003F44E8">
        <w:t xml:space="preserve"> (periods of time where the teratogenic risk of RVF is the highest [Botros, 2006</w:t>
      </w:r>
      <w:r w:rsidR="009150BC" w:rsidRPr="006C7B0B">
        <w:rPr>
          <w:strike/>
        </w:rPr>
        <w:t xml:space="preserve">; </w:t>
      </w:r>
      <w:r w:rsidR="009150BC" w:rsidRPr="006C7B0B">
        <w:rPr>
          <w:bCs/>
          <w:strike/>
        </w:rPr>
        <w:t>Hunter</w:t>
      </w:r>
      <w:r w:rsidR="00EB2DAB" w:rsidRPr="006C7B0B">
        <w:rPr>
          <w:bCs/>
          <w:strike/>
        </w:rPr>
        <w:t xml:space="preserve"> </w:t>
      </w:r>
      <w:r w:rsidR="00EB2DAB" w:rsidRPr="006C7B0B">
        <w:rPr>
          <w:bCs/>
          <w:i/>
          <w:iCs/>
          <w:strike/>
        </w:rPr>
        <w:t>et al.</w:t>
      </w:r>
      <w:r w:rsidR="009150BC" w:rsidRPr="006C7B0B">
        <w:rPr>
          <w:bCs/>
          <w:i/>
          <w:iCs/>
          <w:strike/>
        </w:rPr>
        <w:t>,</w:t>
      </w:r>
      <w:r w:rsidR="009150BC" w:rsidRPr="006C7B0B">
        <w:rPr>
          <w:bCs/>
          <w:strike/>
        </w:rPr>
        <w:t xml:space="preserve"> 2002</w:t>
      </w:r>
      <w:r w:rsidR="009150BC" w:rsidRPr="003F44E8">
        <w:t>])</w:t>
      </w:r>
      <w:r w:rsidRPr="003F44E8">
        <w:t>.</w:t>
      </w:r>
    </w:p>
    <w:p w14:paraId="677F3496" w14:textId="77777777" w:rsidR="00053D91" w:rsidRPr="003F44E8" w:rsidRDefault="00053D91" w:rsidP="00AD6030">
      <w:pPr>
        <w:pStyle w:val="ififthpara"/>
      </w:pPr>
      <w:r w:rsidRPr="003F44E8">
        <w:t xml:space="preserve">Administer to each group a quantity of the vaccine equivalent to not less than the maximum antigen mass likely to be contained in 1 dose of the vaccine. Clinical observation of animals is carried out daily until </w:t>
      </w:r>
      <w:r w:rsidR="00A1198B" w:rsidRPr="003F44E8">
        <w:t>parturition</w:t>
      </w:r>
      <w:r w:rsidRPr="003F44E8">
        <w:t>.</w:t>
      </w:r>
    </w:p>
    <w:p w14:paraId="16114D17" w14:textId="77777777" w:rsidR="00AB76AF" w:rsidRPr="003F44E8" w:rsidRDefault="00053D91" w:rsidP="00AD6030">
      <w:pPr>
        <w:pStyle w:val="ififthpara"/>
      </w:pPr>
      <w:r w:rsidRPr="003F44E8">
        <w:t>The test is invalid if the vaccinated animals do not seroconvert before parturition. The vaccine complies with the test if no abnormalities in the gestation or in the animals are noted</w:t>
      </w:r>
      <w:r w:rsidR="00E105CA" w:rsidRPr="003F44E8">
        <w:t>, and</w:t>
      </w:r>
      <w:r w:rsidR="004B6318" w:rsidRPr="003F44E8">
        <w:t xml:space="preserve"> </w:t>
      </w:r>
      <w:r w:rsidR="00E105CA" w:rsidRPr="003F44E8">
        <w:t>n</w:t>
      </w:r>
      <w:r w:rsidRPr="003F44E8">
        <w:t>o animal shows notable signs of disease or dies from causes attributable to the vaccine.</w:t>
      </w:r>
    </w:p>
    <w:p w14:paraId="30C722BB" w14:textId="77777777" w:rsidR="00FF5215" w:rsidRPr="003F44E8" w:rsidRDefault="00B41688" w:rsidP="00AD6030">
      <w:pPr>
        <w:pStyle w:val="ififthlevellist"/>
      </w:pPr>
      <w:r w:rsidRPr="003F44E8">
        <w:rPr>
          <w:iCs/>
        </w:rPr>
        <w:t>c)</w:t>
      </w:r>
      <w:r w:rsidR="00A822AE" w:rsidRPr="003F44E8">
        <w:rPr>
          <w:iCs/>
        </w:rPr>
        <w:tab/>
      </w:r>
      <w:r w:rsidR="00AB76AF" w:rsidRPr="003F44E8">
        <w:t>Precautions (hazards)</w:t>
      </w:r>
    </w:p>
    <w:p w14:paraId="628C1C53" w14:textId="77777777" w:rsidR="00AB76AF" w:rsidRPr="003F44E8" w:rsidRDefault="00FF5215" w:rsidP="00AD6030">
      <w:pPr>
        <w:pStyle w:val="ififthpara"/>
      </w:pPr>
      <w:r w:rsidRPr="003F44E8">
        <w:t xml:space="preserve">Inactivated RVFV vaccines present no danger to </w:t>
      </w:r>
      <w:r w:rsidR="00172402" w:rsidRPr="003F44E8">
        <w:t>vaccinators</w:t>
      </w:r>
      <w:r w:rsidRPr="003F44E8">
        <w:t xml:space="preserve">, although accidental inoculation may result in an adverse reaction caused by the adjuvant and secondary components of the vaccine. </w:t>
      </w:r>
      <w:r w:rsidR="00FE3F7C" w:rsidRPr="003F44E8">
        <w:rPr>
          <w:iCs/>
        </w:rPr>
        <w:t>Manufacturers should provide adequate warnings that medical advice should be sought in case of self-injection of vaccine.</w:t>
      </w:r>
    </w:p>
    <w:p w14:paraId="3427856D" w14:textId="77777777" w:rsidR="00FF5215" w:rsidRPr="003F44E8" w:rsidRDefault="00B41688" w:rsidP="00AD6030">
      <w:pPr>
        <w:pStyle w:val="111"/>
      </w:pPr>
      <w:r w:rsidRPr="003F44E8">
        <w:t>2.3.3.</w:t>
      </w:r>
      <w:r w:rsidR="00FF5215" w:rsidRPr="003F44E8">
        <w:tab/>
        <w:t>Efficacy requirement</w:t>
      </w:r>
      <w:r w:rsidR="00991DCE" w:rsidRPr="003F44E8">
        <w:t>s</w:t>
      </w:r>
    </w:p>
    <w:p w14:paraId="6B36884D" w14:textId="77777777" w:rsidR="007E691E" w:rsidRPr="003F44E8" w:rsidRDefault="00CC2D75" w:rsidP="00AD6030">
      <w:pPr>
        <w:pStyle w:val="111Para"/>
      </w:pPr>
      <w:r w:rsidRPr="003F44E8">
        <w:t>Vaccine</w:t>
      </w:r>
      <w:r w:rsidR="00C96EB2" w:rsidRPr="003F44E8">
        <w:t xml:space="preserve"> efficacy is estimated in vaccinated animals directly by evaluating resistance to live virus challenge</w:t>
      </w:r>
      <w:r w:rsidR="00A23DCE" w:rsidRPr="003F44E8">
        <w:t xml:space="preserve"> using a controlled host animal vaccination–challenge study. In situations in which a host animal vaccination–challenge study is not possible, the elicitation of virus neutralising antibody by vaccination is considered an indication of efficacy, as neutralising antibody is considered to be protective; however, the minimum protective titre will vary with the type of neutrali</w:t>
      </w:r>
      <w:r w:rsidR="0018658A" w:rsidRPr="003F44E8">
        <w:t>s</w:t>
      </w:r>
      <w:r w:rsidR="00A23DCE" w:rsidRPr="003F44E8">
        <w:t xml:space="preserve">ation </w:t>
      </w:r>
      <w:r w:rsidR="0018658A" w:rsidRPr="003F44E8">
        <w:t xml:space="preserve">assay used and the virus used. </w:t>
      </w:r>
      <w:r w:rsidR="00A23DCE" w:rsidRPr="003F44E8">
        <w:t xml:space="preserve">Protective </w:t>
      </w:r>
      <w:r w:rsidR="0018658A" w:rsidRPr="003F44E8">
        <w:t>titre</w:t>
      </w:r>
      <w:r w:rsidR="00A23DCE" w:rsidRPr="003F44E8">
        <w:t xml:space="preserve"> can be estimated by conducting a host animal vaccination</w:t>
      </w:r>
      <w:r w:rsidR="00EF4896" w:rsidRPr="003F44E8">
        <w:t>–</w:t>
      </w:r>
      <w:r w:rsidR="00A23DCE" w:rsidRPr="003F44E8">
        <w:t>challenge study along with neutrali</w:t>
      </w:r>
      <w:r w:rsidR="00042BA5" w:rsidRPr="003F44E8">
        <w:t>s</w:t>
      </w:r>
      <w:r w:rsidR="00A23DCE" w:rsidRPr="003F44E8">
        <w:t xml:space="preserve">ing antibody measurements, thereby tying </w:t>
      </w:r>
      <w:r w:rsidR="00042BA5" w:rsidRPr="003F44E8">
        <w:t>titre</w:t>
      </w:r>
      <w:r w:rsidR="00A23DCE" w:rsidRPr="003F44E8">
        <w:t xml:space="preserve"> to efficacy</w:t>
      </w:r>
      <w:r w:rsidR="00C96EB2" w:rsidRPr="003F44E8">
        <w:t xml:space="preserve">. In general, a successful test in lamb is considered to be sufficient evidence of the quality of a vaccine to endorse its use in other species. Under circumstances where a vaccine is produced for use primarily in a species other than </w:t>
      </w:r>
      <w:r w:rsidR="0069798D" w:rsidRPr="003F44E8">
        <w:t>sheep</w:t>
      </w:r>
      <w:r w:rsidR="00C96EB2" w:rsidRPr="003F44E8">
        <w:t>, it may be more appropriate to test the efficacy of the vaccine in that same species.</w:t>
      </w:r>
      <w:r w:rsidR="007E691E" w:rsidRPr="003F44E8">
        <w:t xml:space="preserve"> However</w:t>
      </w:r>
      <w:r w:rsidR="00684D49" w:rsidRPr="003F44E8">
        <w:t>, except for cattle,</w:t>
      </w:r>
      <w:r w:rsidR="007E691E" w:rsidRPr="003F44E8">
        <w:t xml:space="preserve"> efficacy tests in other target species, such as goats or camelids </w:t>
      </w:r>
      <w:r w:rsidR="00684D49" w:rsidRPr="003F44E8">
        <w:t>have</w:t>
      </w:r>
      <w:r w:rsidR="007E691E" w:rsidRPr="003F44E8">
        <w:t xml:space="preserve"> not </w:t>
      </w:r>
      <w:r w:rsidR="00E105CA" w:rsidRPr="003F44E8">
        <w:t xml:space="preserve">yet </w:t>
      </w:r>
      <w:r w:rsidR="00684D49" w:rsidRPr="003F44E8">
        <w:t xml:space="preserve">been </w:t>
      </w:r>
      <w:r w:rsidR="007E691E" w:rsidRPr="003F44E8">
        <w:t>developed.</w:t>
      </w:r>
    </w:p>
    <w:p w14:paraId="2617ECC8" w14:textId="77777777" w:rsidR="009E6B5D" w:rsidRPr="003F44E8" w:rsidRDefault="00B41688" w:rsidP="00AD6030">
      <w:pPr>
        <w:pStyle w:val="i"/>
      </w:pPr>
      <w:r w:rsidRPr="003F44E8">
        <w:rPr>
          <w:iCs/>
        </w:rPr>
        <w:t>i)</w:t>
      </w:r>
      <w:r w:rsidR="00A822AE" w:rsidRPr="003F44E8">
        <w:rPr>
          <w:iCs/>
        </w:rPr>
        <w:tab/>
      </w:r>
      <w:r w:rsidR="007E2F89" w:rsidRPr="003F44E8">
        <w:t xml:space="preserve">Immunogenicity </w:t>
      </w:r>
      <w:r w:rsidR="0006303E" w:rsidRPr="003F44E8">
        <w:t xml:space="preserve">study </w:t>
      </w:r>
      <w:r w:rsidR="003C5E69" w:rsidRPr="003F44E8">
        <w:t>in young animals</w:t>
      </w:r>
    </w:p>
    <w:p w14:paraId="7EE38367" w14:textId="77777777" w:rsidR="003C5E69" w:rsidRPr="003F44E8" w:rsidRDefault="003C5E69" w:rsidP="00AD6030">
      <w:pPr>
        <w:pStyle w:val="afourthpara"/>
      </w:pPr>
      <w:r w:rsidRPr="003F44E8">
        <w:t xml:space="preserve">The following test is applicable to sheep. For other species, appropriate modifications </w:t>
      </w:r>
      <w:r w:rsidR="00262F2E" w:rsidRPr="003F44E8">
        <w:t>could</w:t>
      </w:r>
      <w:r w:rsidRPr="003F44E8">
        <w:t xml:space="preserve"> be made.</w:t>
      </w:r>
    </w:p>
    <w:p w14:paraId="793502F2" w14:textId="77777777" w:rsidR="00C96EB2" w:rsidRPr="003F44E8" w:rsidRDefault="00C96EB2" w:rsidP="00AD6030">
      <w:pPr>
        <w:pStyle w:val="afourthpara"/>
      </w:pPr>
      <w:r w:rsidRPr="003F44E8">
        <w:t xml:space="preserve">A test is carried out for each route and method of administration recommended for vaccination using in each case </w:t>
      </w:r>
      <w:r w:rsidR="007E2F89" w:rsidRPr="003F44E8">
        <w:t>lamb</w:t>
      </w:r>
      <w:r w:rsidRPr="003F44E8">
        <w:t>s of the minimum age to be recommended. The quantity of vaccine</w:t>
      </w:r>
      <w:r w:rsidR="007E2F89" w:rsidRPr="003F44E8">
        <w:t xml:space="preserve"> to be administered to each lamb</w:t>
      </w:r>
      <w:r w:rsidRPr="003F44E8">
        <w:t xml:space="preserve"> </w:t>
      </w:r>
      <w:r w:rsidR="007E2F89" w:rsidRPr="003F44E8">
        <w:t xml:space="preserve">for a live vaccine </w:t>
      </w:r>
      <w:r w:rsidRPr="003F44E8">
        <w:t>is not greater than the minimum virus titre to be stated on the label and the virus is at the most attenuated passage level that will be present in a batch of vaccine.</w:t>
      </w:r>
      <w:r w:rsidR="007E2F89" w:rsidRPr="003F44E8">
        <w:t xml:space="preserve"> For inactivated vaccines, a minimum antigenic dose should be used according to the recommended vaccination schedule.</w:t>
      </w:r>
    </w:p>
    <w:p w14:paraId="01BEF9ED" w14:textId="77777777" w:rsidR="00D12C3C" w:rsidRPr="003F44E8" w:rsidRDefault="00F84D6B" w:rsidP="00AD6030">
      <w:pPr>
        <w:pStyle w:val="afourthpara"/>
      </w:pPr>
      <w:r w:rsidRPr="003F44E8">
        <w:t>F</w:t>
      </w:r>
      <w:r w:rsidR="00C96EB2" w:rsidRPr="003F44E8">
        <w:t xml:space="preserve">or </w:t>
      </w:r>
      <w:r w:rsidR="007E2F89" w:rsidRPr="003F44E8">
        <w:t xml:space="preserve">the test </w:t>
      </w:r>
      <w:r w:rsidRPr="003F44E8">
        <w:t xml:space="preserve">use </w:t>
      </w:r>
      <w:r w:rsidR="00DE662C" w:rsidRPr="003F44E8">
        <w:t>no fewer</w:t>
      </w:r>
      <w:r w:rsidR="007E2F89" w:rsidRPr="003F44E8">
        <w:t xml:space="preserve"> than 16 lamb</w:t>
      </w:r>
      <w:r w:rsidR="00C96EB2" w:rsidRPr="003F44E8">
        <w:t xml:space="preserve">s </w:t>
      </w:r>
      <w:r w:rsidR="00CC2D75" w:rsidRPr="003F44E8">
        <w:t>without</w:t>
      </w:r>
      <w:r w:rsidR="00C96EB2" w:rsidRPr="003F44E8">
        <w:t xml:space="preserve"> antibodies against </w:t>
      </w:r>
      <w:r w:rsidR="00CC2D75" w:rsidRPr="003F44E8">
        <w:t>RVF</w:t>
      </w:r>
      <w:r w:rsidR="007E2F89" w:rsidRPr="003F44E8">
        <w:t xml:space="preserve">. </w:t>
      </w:r>
    </w:p>
    <w:p w14:paraId="16869DE4" w14:textId="77777777" w:rsidR="00D12C3C" w:rsidRPr="003F44E8" w:rsidRDefault="007E2F89" w:rsidP="00AD6030">
      <w:pPr>
        <w:pStyle w:val="afourthpara"/>
      </w:pPr>
      <w:r w:rsidRPr="003F44E8">
        <w:t>For live vaccine, collect sera from the lamb</w:t>
      </w:r>
      <w:r w:rsidR="00C96EB2" w:rsidRPr="003F44E8">
        <w:t xml:space="preserve">s before vaccination, 7 and 14 days after vaccination and just before challenge. </w:t>
      </w:r>
      <w:r w:rsidR="00D12C3C" w:rsidRPr="003F44E8">
        <w:t xml:space="preserve">For inactivated vaccine, collect sera from the lambs before </w:t>
      </w:r>
      <w:r w:rsidR="0017784B" w:rsidRPr="003F44E8">
        <w:t xml:space="preserve">the first and second injection of the primo </w:t>
      </w:r>
      <w:r w:rsidR="00D12C3C" w:rsidRPr="003F44E8">
        <w:t>vaccination and at the time of the challenge.</w:t>
      </w:r>
    </w:p>
    <w:p w14:paraId="4563EE6D" w14:textId="77777777" w:rsidR="00C96EB2" w:rsidRPr="003F44E8" w:rsidRDefault="007E2F89" w:rsidP="00AD6030">
      <w:pPr>
        <w:pStyle w:val="afourthpara"/>
      </w:pPr>
      <w:r w:rsidRPr="003F44E8">
        <w:t xml:space="preserve">Vaccinate </w:t>
      </w:r>
      <w:r w:rsidR="00DE662C" w:rsidRPr="003F44E8">
        <w:t>no fewer</w:t>
      </w:r>
      <w:r w:rsidRPr="003F44E8">
        <w:t xml:space="preserve"> than </w:t>
      </w:r>
      <w:r w:rsidR="00F84D6B" w:rsidRPr="003F44E8">
        <w:t>eight</w:t>
      </w:r>
      <w:r w:rsidRPr="003F44E8">
        <w:t xml:space="preserve"> lamb</w:t>
      </w:r>
      <w:r w:rsidR="00C96EB2" w:rsidRPr="003F44E8">
        <w:t>s, according to the recommended sch</w:t>
      </w:r>
      <w:r w:rsidRPr="003F44E8">
        <w:t xml:space="preserve">edule. Maintain </w:t>
      </w:r>
      <w:r w:rsidR="00DE662C" w:rsidRPr="003F44E8">
        <w:t>no fewer</w:t>
      </w:r>
      <w:r w:rsidRPr="003F44E8">
        <w:t xml:space="preserve"> than </w:t>
      </w:r>
      <w:r w:rsidR="00A822AE" w:rsidRPr="003F44E8">
        <w:t>eight</w:t>
      </w:r>
      <w:r w:rsidRPr="003F44E8">
        <w:t xml:space="preserve"> lamb</w:t>
      </w:r>
      <w:r w:rsidR="00C96EB2" w:rsidRPr="003F44E8">
        <w:t xml:space="preserve">s </w:t>
      </w:r>
      <w:r w:rsidRPr="003F44E8">
        <w:t xml:space="preserve">as controls. </w:t>
      </w:r>
      <w:r w:rsidR="00D12C3C" w:rsidRPr="003F44E8">
        <w:t>For live vaccines, c</w:t>
      </w:r>
      <w:r w:rsidRPr="003F44E8">
        <w:t>hallenge each lamb</w:t>
      </w:r>
      <w:r w:rsidR="00C96EB2" w:rsidRPr="003F44E8">
        <w:t xml:space="preserve"> after 20</w:t>
      </w:r>
      <w:r w:rsidR="00A822AE" w:rsidRPr="003F44E8">
        <w:t>–</w:t>
      </w:r>
      <w:r w:rsidR="001579F4" w:rsidRPr="003F44E8">
        <w:t>22 </w:t>
      </w:r>
      <w:r w:rsidR="00C96EB2" w:rsidRPr="003F44E8">
        <w:t>days by a</w:t>
      </w:r>
      <w:r w:rsidR="00D12C3C" w:rsidRPr="003F44E8">
        <w:t>n</w:t>
      </w:r>
      <w:r w:rsidR="00C96EB2" w:rsidRPr="003F44E8">
        <w:t xml:space="preserve"> </w:t>
      </w:r>
      <w:r w:rsidR="00D12C3C" w:rsidRPr="003F44E8">
        <w:t xml:space="preserve">appropriate route with a virulent </w:t>
      </w:r>
      <w:r w:rsidR="00DC57D3" w:rsidRPr="003F44E8">
        <w:t>RVFV</w:t>
      </w:r>
      <w:r w:rsidR="00C96EB2" w:rsidRPr="003F44E8">
        <w:t xml:space="preserve">. </w:t>
      </w:r>
      <w:r w:rsidR="00D12C3C" w:rsidRPr="003F44E8">
        <w:t xml:space="preserve">In </w:t>
      </w:r>
      <w:r w:rsidR="00F84D6B" w:rsidRPr="003F44E8">
        <w:t xml:space="preserve">the </w:t>
      </w:r>
      <w:r w:rsidR="00D12C3C" w:rsidRPr="003F44E8">
        <w:t xml:space="preserve">case of inactivated vaccines, challenge each lamb </w:t>
      </w:r>
      <w:r w:rsidR="0017784B" w:rsidRPr="003F44E8">
        <w:t xml:space="preserve">14 days after </w:t>
      </w:r>
      <w:r w:rsidR="00DC57D3" w:rsidRPr="003F44E8">
        <w:t xml:space="preserve">completion of </w:t>
      </w:r>
      <w:r w:rsidR="0017784B" w:rsidRPr="003F44E8">
        <w:t xml:space="preserve">primo vaccination. </w:t>
      </w:r>
      <w:r w:rsidR="00C96EB2" w:rsidRPr="003F44E8">
        <w:t xml:space="preserve">Observe the </w:t>
      </w:r>
      <w:r w:rsidR="00D12C3C" w:rsidRPr="003F44E8">
        <w:t>lamb</w:t>
      </w:r>
      <w:r w:rsidR="00C96EB2" w:rsidRPr="003F44E8">
        <w:t xml:space="preserve">s at least daily for 14 days after challenge and monitor </w:t>
      </w:r>
      <w:r w:rsidR="0017784B" w:rsidRPr="003F44E8">
        <w:t xml:space="preserve">for clinical signs and </w:t>
      </w:r>
      <w:r w:rsidR="007E691E" w:rsidRPr="003F44E8">
        <w:t>viral load</w:t>
      </w:r>
      <w:r w:rsidR="00DC57D3" w:rsidRPr="003F44E8">
        <w:t xml:space="preserve"> by virus isolation and</w:t>
      </w:r>
      <w:r w:rsidR="00047707" w:rsidRPr="003F44E8">
        <w:t xml:space="preserve"> q</w:t>
      </w:r>
      <w:r w:rsidR="00A71A7C" w:rsidRPr="003F44E8">
        <w:t xml:space="preserve">uantitative </w:t>
      </w:r>
      <w:r w:rsidR="0017784B" w:rsidRPr="003F44E8">
        <w:t>RT-PCR</w:t>
      </w:r>
      <w:r w:rsidR="00DC57D3" w:rsidRPr="003F44E8">
        <w:t xml:space="preserve"> in blood</w:t>
      </w:r>
      <w:r w:rsidR="0017784B" w:rsidRPr="003F44E8">
        <w:t>.</w:t>
      </w:r>
    </w:p>
    <w:p w14:paraId="25BE97BA" w14:textId="7A276972" w:rsidR="00C96EB2" w:rsidRPr="003F44E8" w:rsidRDefault="00C96EB2" w:rsidP="00AD6030">
      <w:pPr>
        <w:pStyle w:val="afourthpara"/>
      </w:pPr>
      <w:r w:rsidRPr="003F44E8">
        <w:t>T</w:t>
      </w:r>
      <w:r w:rsidR="00CC2D75" w:rsidRPr="003F44E8">
        <w:t xml:space="preserve">he test is invalid if </w:t>
      </w:r>
      <w:r w:rsidRPr="003F44E8">
        <w:t xml:space="preserve">antibodies against </w:t>
      </w:r>
      <w:r w:rsidR="00CC2D75" w:rsidRPr="003F44E8">
        <w:t>RVFV</w:t>
      </w:r>
      <w:r w:rsidRPr="003F44E8">
        <w:t xml:space="preserve"> </w:t>
      </w:r>
      <w:r w:rsidR="00CC2D75" w:rsidRPr="003F44E8">
        <w:t>in</w:t>
      </w:r>
      <w:r w:rsidR="007E691E" w:rsidRPr="003F44E8">
        <w:t xml:space="preserve"> the sera of the control animals </w:t>
      </w:r>
      <w:r w:rsidRPr="003F44E8">
        <w:t xml:space="preserve">indicate that there was </w:t>
      </w:r>
      <w:r w:rsidR="00AC3A15" w:rsidRPr="003F44E8">
        <w:rPr>
          <w:strike/>
        </w:rPr>
        <w:t xml:space="preserve">intercurrent </w:t>
      </w:r>
      <w:r w:rsidR="00BF7BFB" w:rsidRPr="003F44E8">
        <w:rPr>
          <w:u w:val="double"/>
        </w:rPr>
        <w:t>con</w:t>
      </w:r>
      <w:r w:rsidRPr="003F44E8">
        <w:rPr>
          <w:u w:val="double"/>
        </w:rPr>
        <w:t>current</w:t>
      </w:r>
      <w:r w:rsidRPr="003F44E8">
        <w:t xml:space="preserve"> infection with the virus during the test.</w:t>
      </w:r>
    </w:p>
    <w:p w14:paraId="1BCF8307" w14:textId="77777777" w:rsidR="00C96EB2" w:rsidRPr="003F44E8" w:rsidRDefault="00C96EB2" w:rsidP="00AD6030">
      <w:pPr>
        <w:pStyle w:val="afourthpara"/>
      </w:pPr>
      <w:r w:rsidRPr="003F44E8">
        <w:t>The vaccine complies with the test if, during the observation period afte</w:t>
      </w:r>
      <w:r w:rsidR="00DC57D3" w:rsidRPr="003F44E8">
        <w:t xml:space="preserve">r challenge, </w:t>
      </w:r>
      <w:r w:rsidRPr="003F44E8">
        <w:t xml:space="preserve">there is a significant reduction in </w:t>
      </w:r>
      <w:r w:rsidR="00DC57D3" w:rsidRPr="003F44E8">
        <w:t xml:space="preserve">duration and </w:t>
      </w:r>
      <w:r w:rsidRPr="003F44E8">
        <w:t xml:space="preserve">titre </w:t>
      </w:r>
      <w:r w:rsidR="00DC57D3" w:rsidRPr="003F44E8">
        <w:t>of viraemia</w:t>
      </w:r>
      <w:r w:rsidRPr="003F44E8">
        <w:t xml:space="preserve">, and a notable reduction in </w:t>
      </w:r>
      <w:r w:rsidR="00DC57D3" w:rsidRPr="003F44E8">
        <w:t>clinical</w:t>
      </w:r>
      <w:r w:rsidRPr="003F44E8">
        <w:t xml:space="preserve"> signs (if the challenge virus used produces such signs)</w:t>
      </w:r>
      <w:r w:rsidR="00A71A7C" w:rsidRPr="003F44E8">
        <w:t xml:space="preserve"> in vaccinated lambs compared with controls</w:t>
      </w:r>
      <w:r w:rsidRPr="003F44E8">
        <w:t>.</w:t>
      </w:r>
    </w:p>
    <w:p w14:paraId="02E26FD3" w14:textId="77777777" w:rsidR="009E6B5D" w:rsidRPr="003F44E8" w:rsidRDefault="00B41688" w:rsidP="00AD6030">
      <w:pPr>
        <w:pStyle w:val="i"/>
      </w:pPr>
      <w:r w:rsidRPr="003F44E8">
        <w:rPr>
          <w:iCs/>
        </w:rPr>
        <w:t>ii)</w:t>
      </w:r>
      <w:r w:rsidR="00A822AE" w:rsidRPr="003F44E8">
        <w:rPr>
          <w:iCs/>
        </w:rPr>
        <w:tab/>
      </w:r>
      <w:r w:rsidR="007E691E" w:rsidRPr="003F44E8">
        <w:t>Immunogenicity test in pregnant animals</w:t>
      </w:r>
    </w:p>
    <w:p w14:paraId="43E8A1AE" w14:textId="77777777" w:rsidR="00EE52DD" w:rsidRPr="003F44E8" w:rsidRDefault="00EE52DD" w:rsidP="00EE52DD">
      <w:pPr>
        <w:pStyle w:val="afourthpara"/>
      </w:pPr>
      <w:r w:rsidRPr="003F44E8">
        <w:t>Unless otherwise prescribed in a specific country monograph, immunogenicity should be tested in pregnant animals. The following test is applicable to sheep. For other species, appropriate modifications could be made.</w:t>
      </w:r>
    </w:p>
    <w:p w14:paraId="4E8F7A9C" w14:textId="77777777" w:rsidR="00EE52DD" w:rsidRPr="003F44E8" w:rsidRDefault="00EE52DD" w:rsidP="00EE52DD">
      <w:pPr>
        <w:pStyle w:val="afourthpara"/>
      </w:pPr>
      <w:r w:rsidRPr="003F44E8">
        <w:t>A test is carried out for each route and method of administration recommended for vaccination using, in each case, pregnant ewes of the minimum age to be recommended. The quantity of vaccine to be administered to each ewe for a live vaccine is not greater than the minimum virus titre to be stated on the label and the virus is at the most attenuated passage level that will be present in a batch of vaccine. For inactivated vaccines, a minimum antigenic dose should be used according to the recommended vaccination schedule.</w:t>
      </w:r>
    </w:p>
    <w:p w14:paraId="715FA0D0" w14:textId="77777777" w:rsidR="00EE52DD" w:rsidRPr="003F44E8" w:rsidRDefault="00EE52DD" w:rsidP="00EE52DD">
      <w:pPr>
        <w:pStyle w:val="afourthpara"/>
      </w:pPr>
      <w:r w:rsidRPr="003F44E8">
        <w:t xml:space="preserve">For the test use no fewer than 8 pregnant ewes without antibodies against RVF. </w:t>
      </w:r>
    </w:p>
    <w:p w14:paraId="7CA94C36" w14:textId="77777777" w:rsidR="00EE52DD" w:rsidRPr="003F44E8" w:rsidRDefault="00EE52DD" w:rsidP="00EE52DD">
      <w:pPr>
        <w:pStyle w:val="afourthpara"/>
      </w:pPr>
      <w:r w:rsidRPr="003F44E8">
        <w:t>For live vaccine, collect sera from the ewes before vaccination, 7 and 14 days after vaccination and just before challenge. For inactivated vaccine, collect sera from the lambs before the first and second injection of the primo vaccination and at the time of the challenge.</w:t>
      </w:r>
    </w:p>
    <w:p w14:paraId="05DDAF2E" w14:textId="77777777" w:rsidR="00EE52DD" w:rsidRPr="003F44E8" w:rsidRDefault="00EE52DD" w:rsidP="00EE52DD">
      <w:pPr>
        <w:pStyle w:val="afourthpara"/>
      </w:pPr>
      <w:r w:rsidRPr="003F44E8">
        <w:t>Vaccinate no fewer than eight ewes, according to the recommended schedule. Maintain no fewer than eight ewes as controls. For live vaccines, challenge each ewe after 20–22 days by an appropriate route with a virulent RVFV. In the case of inactivated vaccines, challenge each ewe 14 days after completion of primo vaccination. Observe the ewes at least daily for 14 days after challenge and monitor for clinical signs and viral load by virus isolation and quantitative RT-PCR in blood.</w:t>
      </w:r>
    </w:p>
    <w:p w14:paraId="2496190E" w14:textId="77777777" w:rsidR="00EE52DD" w:rsidRPr="003F44E8" w:rsidRDefault="00EE52DD" w:rsidP="00EE52DD">
      <w:pPr>
        <w:pStyle w:val="afourthpara"/>
      </w:pPr>
      <w:r w:rsidRPr="003F44E8">
        <w:t>The test is invalid if antibodies against RVFV in the sera of the control animals indicate that there was intercurrent infection with the virus during the test.</w:t>
      </w:r>
    </w:p>
    <w:p w14:paraId="2D4C0168" w14:textId="77777777" w:rsidR="00EE52DD" w:rsidRPr="003F44E8" w:rsidRDefault="00EE52DD" w:rsidP="00EE52DD">
      <w:pPr>
        <w:pStyle w:val="afourthpara"/>
      </w:pPr>
      <w:r w:rsidRPr="003F44E8">
        <w:t>The vaccine complies with the test if, during the observation period after challenge, there is a significant reduction in duration and titre of viraemia, and a notable reduction in clinical signs (if the challenge virus used produces such signs) in vaccinated ewes compared with controls</w:t>
      </w:r>
    </w:p>
    <w:p w14:paraId="57DECC05" w14:textId="77777777" w:rsidR="00907B2D" w:rsidRPr="003F44E8" w:rsidRDefault="00B41688" w:rsidP="00AD6030">
      <w:pPr>
        <w:pStyle w:val="111"/>
      </w:pPr>
      <w:r w:rsidRPr="003F44E8">
        <w:t>2.3.4.</w:t>
      </w:r>
      <w:r w:rsidRPr="003F44E8">
        <w:tab/>
      </w:r>
      <w:r w:rsidR="00907B2D" w:rsidRPr="003F44E8">
        <w:t>Vaccines permitting a DIVA strategy (detection of infection in vaccinated animals)</w:t>
      </w:r>
    </w:p>
    <w:p w14:paraId="1945C279" w14:textId="77777777" w:rsidR="00907B2D" w:rsidRPr="003F44E8" w:rsidRDefault="00AD6ED3" w:rsidP="00AD6030">
      <w:pPr>
        <w:pStyle w:val="111Para"/>
      </w:pPr>
      <w:r w:rsidRPr="003F44E8">
        <w:t>There is currently no DIVA strategy available for the existing RVF vaccines.</w:t>
      </w:r>
    </w:p>
    <w:p w14:paraId="24424997" w14:textId="77777777" w:rsidR="009E6B5D" w:rsidRPr="003F44E8" w:rsidRDefault="00B41688" w:rsidP="00AD6030">
      <w:pPr>
        <w:pStyle w:val="111"/>
      </w:pPr>
      <w:r w:rsidRPr="003F44E8">
        <w:t>2.3.5.</w:t>
      </w:r>
      <w:r w:rsidR="008F6C5D" w:rsidRPr="003F44E8">
        <w:tab/>
      </w:r>
      <w:r w:rsidR="009E6B5D" w:rsidRPr="003F44E8">
        <w:t>Duration of immunity</w:t>
      </w:r>
    </w:p>
    <w:p w14:paraId="1E0DF116" w14:textId="77777777" w:rsidR="009E6B5D" w:rsidRPr="003F44E8" w:rsidRDefault="009E6B5D" w:rsidP="00AD6030">
      <w:pPr>
        <w:pStyle w:val="111Para"/>
      </w:pPr>
      <w:r w:rsidRPr="003F44E8">
        <w:t>As part of the authorisation procedure the manufacturer should demonstrate the duration of immunity of a given vaccine by either challenge or the use of a validated alternative test, such as serology at the end of the claimed period of protection.</w:t>
      </w:r>
      <w:r w:rsidR="0006303E" w:rsidRPr="003F44E8">
        <w:t xml:space="preserve"> The duration of immunity should be at least </w:t>
      </w:r>
      <w:r w:rsidR="00EF4896" w:rsidRPr="003F44E8">
        <w:t>1</w:t>
      </w:r>
      <w:r w:rsidR="0006303E" w:rsidRPr="003F44E8">
        <w:t xml:space="preserve"> year, with the vaccine to be administered at the start of the mosquito season.</w:t>
      </w:r>
    </w:p>
    <w:p w14:paraId="17E69A8F" w14:textId="77777777" w:rsidR="009E6B5D" w:rsidRPr="003F44E8" w:rsidRDefault="00B41688" w:rsidP="00AD6030">
      <w:pPr>
        <w:pStyle w:val="111"/>
      </w:pPr>
      <w:r w:rsidRPr="003F44E8">
        <w:t>2.3.6.</w:t>
      </w:r>
      <w:r w:rsidR="00DB6371" w:rsidRPr="003F44E8">
        <w:tab/>
      </w:r>
      <w:r w:rsidR="009E6B5D" w:rsidRPr="003F44E8">
        <w:t>Stability</w:t>
      </w:r>
    </w:p>
    <w:p w14:paraId="04C410F5" w14:textId="77777777" w:rsidR="009E6B5D" w:rsidRPr="003F44E8" w:rsidRDefault="009E6B5D" w:rsidP="00AD6030">
      <w:pPr>
        <w:pStyle w:val="111Para"/>
      </w:pPr>
      <w:r w:rsidRPr="003F44E8">
        <w:t>The stability of all vaccines should be demonstrated as part of the shelf-life determination studies for authorisation.</w:t>
      </w:r>
    </w:p>
    <w:p w14:paraId="70CB3289" w14:textId="77777777" w:rsidR="005537DD" w:rsidRPr="003F44E8" w:rsidRDefault="009E6B5D" w:rsidP="00AD6030">
      <w:pPr>
        <w:pStyle w:val="111Para"/>
        <w:spacing w:after="480"/>
      </w:pPr>
      <w:r w:rsidRPr="003F44E8">
        <w:t>The period of validi</w:t>
      </w:r>
      <w:r w:rsidR="006456ED" w:rsidRPr="003F44E8">
        <w:t>ty of a batch of lyophilised RVF</w:t>
      </w:r>
      <w:r w:rsidRPr="003F44E8">
        <w:t xml:space="preserve"> vaccine </w:t>
      </w:r>
      <w:r w:rsidR="006456ED" w:rsidRPr="003F44E8">
        <w:t xml:space="preserve">or a batch of liquid inactivated vaccine </w:t>
      </w:r>
      <w:r w:rsidRPr="003F44E8">
        <w:t>should not be less than 1 year.</w:t>
      </w:r>
    </w:p>
    <w:p w14:paraId="3E5EA010" w14:textId="77777777" w:rsidR="00101F10" w:rsidRPr="003F44E8" w:rsidRDefault="00101F10" w:rsidP="00CD32C4">
      <w:pPr>
        <w:pStyle w:val="A0"/>
        <w:keepNext/>
        <w:rPr>
          <w:sz w:val="22"/>
        </w:rPr>
      </w:pPr>
      <w:r w:rsidRPr="003F44E8">
        <w:rPr>
          <w:sz w:val="22"/>
        </w:rPr>
        <w:t>REFERENCES</w:t>
      </w:r>
    </w:p>
    <w:p w14:paraId="699D4282" w14:textId="77777777" w:rsidR="00101F10" w:rsidRPr="003F44E8" w:rsidRDefault="00101F10" w:rsidP="00136064">
      <w:pPr>
        <w:pStyle w:val="Ref"/>
      </w:pPr>
      <w:r w:rsidRPr="003F44E8">
        <w:rPr>
          <w:smallCaps/>
        </w:rPr>
        <w:t>Barnard B.J.H</w:t>
      </w:r>
      <w:r w:rsidRPr="003F44E8">
        <w:t xml:space="preserve">. (1979). Rift Valley fever vaccine </w:t>
      </w:r>
      <w:r w:rsidR="00DD272E" w:rsidRPr="003F44E8">
        <w:rPr>
          <w:i/>
        </w:rPr>
        <w:t>–</w:t>
      </w:r>
      <w:r w:rsidRPr="003F44E8">
        <w:t xml:space="preserve"> antibody and immune response in cattle to a live and an inactivated vaccine. </w:t>
      </w:r>
      <w:r w:rsidRPr="003F44E8">
        <w:rPr>
          <w:i/>
        </w:rPr>
        <w:t>J. S. Afr. Vet. Assoc.</w:t>
      </w:r>
      <w:r w:rsidRPr="003F44E8">
        <w:t xml:space="preserve">, </w:t>
      </w:r>
      <w:r w:rsidRPr="003F44E8">
        <w:rPr>
          <w:b/>
        </w:rPr>
        <w:t>50</w:t>
      </w:r>
      <w:r w:rsidRPr="003F44E8">
        <w:t>, 155</w:t>
      </w:r>
      <w:r w:rsidR="00DD272E" w:rsidRPr="003F44E8">
        <w:t>–</w:t>
      </w:r>
      <w:r w:rsidRPr="003F44E8">
        <w:t>157.</w:t>
      </w:r>
    </w:p>
    <w:p w14:paraId="510D5D00" w14:textId="77777777" w:rsidR="00101F10" w:rsidRPr="000B4512" w:rsidRDefault="00101F10" w:rsidP="00136064">
      <w:pPr>
        <w:pStyle w:val="Ref"/>
        <w:rPr>
          <w:strike/>
        </w:rPr>
      </w:pPr>
      <w:r w:rsidRPr="000B4512">
        <w:rPr>
          <w:smallCaps/>
          <w:strike/>
        </w:rPr>
        <w:t>Barnard B.J.H. &amp; Botha M.J.</w:t>
      </w:r>
      <w:r w:rsidRPr="000B4512">
        <w:rPr>
          <w:strike/>
        </w:rPr>
        <w:t xml:space="preserve"> (1977). An inactivated Rift Valley fever vaccine. </w:t>
      </w:r>
      <w:r w:rsidRPr="000B4512">
        <w:rPr>
          <w:i/>
          <w:strike/>
        </w:rPr>
        <w:t>J. S. Afr. Vet. Assoc.,</w:t>
      </w:r>
      <w:r w:rsidRPr="000B4512">
        <w:rPr>
          <w:strike/>
        </w:rPr>
        <w:t xml:space="preserve"> </w:t>
      </w:r>
      <w:r w:rsidRPr="000B4512">
        <w:rPr>
          <w:b/>
          <w:strike/>
        </w:rPr>
        <w:t>48</w:t>
      </w:r>
      <w:r w:rsidRPr="000B4512">
        <w:rPr>
          <w:strike/>
        </w:rPr>
        <w:t>, 45</w:t>
      </w:r>
      <w:r w:rsidR="0019241B" w:rsidRPr="000B4512">
        <w:rPr>
          <w:strike/>
        </w:rPr>
        <w:t>–</w:t>
      </w:r>
      <w:r w:rsidRPr="000B4512">
        <w:rPr>
          <w:strike/>
        </w:rPr>
        <w:t>48.</w:t>
      </w:r>
    </w:p>
    <w:p w14:paraId="3B5B8DC0" w14:textId="768CB568" w:rsidR="00E15853" w:rsidRPr="003110F0" w:rsidRDefault="00E15853" w:rsidP="000329E6">
      <w:pPr>
        <w:pStyle w:val="Ref"/>
        <w:rPr>
          <w:color w:val="0000FF"/>
          <w:u w:val="double"/>
          <w:lang w:val="fr-FR"/>
        </w:rPr>
      </w:pPr>
      <w:r w:rsidRPr="00D950E8">
        <w:rPr>
          <w:smallCaps/>
          <w:highlight w:val="yellow"/>
          <w:u w:val="double"/>
        </w:rPr>
        <w:t>Bergren N.A., Borland E.M., Hartman D.A. &amp; Kading R.C</w:t>
      </w:r>
      <w:r w:rsidRPr="000329E6">
        <w:rPr>
          <w:highlight w:val="yellow"/>
          <w:u w:val="double"/>
        </w:rPr>
        <w:t xml:space="preserve">. (2021). Laboratory demonstration of the vertical transmission of Rift Valley fever virus by </w:t>
      </w:r>
      <w:r w:rsidRPr="004304FC">
        <w:rPr>
          <w:i/>
          <w:iCs/>
          <w:highlight w:val="yellow"/>
          <w:u w:val="double"/>
        </w:rPr>
        <w:t>Culex tarsalis</w:t>
      </w:r>
      <w:r w:rsidRPr="000329E6">
        <w:rPr>
          <w:highlight w:val="yellow"/>
          <w:u w:val="double"/>
        </w:rPr>
        <w:t xml:space="preserve"> mosquitoes. </w:t>
      </w:r>
      <w:r w:rsidRPr="003110F0">
        <w:rPr>
          <w:i/>
          <w:iCs/>
          <w:highlight w:val="yellow"/>
          <w:u w:val="double"/>
          <w:lang w:val="fr-FR"/>
        </w:rPr>
        <w:t xml:space="preserve">PLoS </w:t>
      </w:r>
      <w:r w:rsidR="000329E6" w:rsidRPr="003110F0">
        <w:rPr>
          <w:i/>
          <w:iCs/>
          <w:highlight w:val="yellow"/>
          <w:u w:val="double"/>
          <w:lang w:val="fr-FR"/>
        </w:rPr>
        <w:t>Negl. Trop. Dis</w:t>
      </w:r>
      <w:r w:rsidR="000329E6" w:rsidRPr="003110F0">
        <w:rPr>
          <w:highlight w:val="yellow"/>
          <w:u w:val="double"/>
          <w:lang w:val="fr-FR"/>
        </w:rPr>
        <w:t>.</w:t>
      </w:r>
      <w:r w:rsidRPr="003110F0">
        <w:rPr>
          <w:highlight w:val="yellow"/>
          <w:u w:val="double"/>
          <w:lang w:val="fr-FR"/>
        </w:rPr>
        <w:t xml:space="preserve">, </w:t>
      </w:r>
      <w:r w:rsidRPr="003110F0">
        <w:rPr>
          <w:b/>
          <w:bCs/>
          <w:highlight w:val="yellow"/>
          <w:u w:val="double"/>
          <w:lang w:val="fr-FR"/>
        </w:rPr>
        <w:t>15</w:t>
      </w:r>
      <w:r w:rsidRPr="003110F0">
        <w:rPr>
          <w:highlight w:val="yellow"/>
          <w:u w:val="double"/>
          <w:lang w:val="fr-FR"/>
        </w:rPr>
        <w:t xml:space="preserve">, e0009273. </w:t>
      </w:r>
      <w:hyperlink r:id="rId12" w:history="1">
        <w:r w:rsidRPr="003110F0">
          <w:rPr>
            <w:color w:val="0000FF"/>
            <w:highlight w:val="yellow"/>
            <w:u w:val="double"/>
            <w:lang w:val="fr-FR"/>
          </w:rPr>
          <w:t>https://doi.org/10.1371/journal.pntd.0009273</w:t>
        </w:r>
      </w:hyperlink>
    </w:p>
    <w:p w14:paraId="36E5C073" w14:textId="4079A5C1" w:rsidR="009D3C01" w:rsidRPr="009D3C01" w:rsidRDefault="009D3C01" w:rsidP="00136064">
      <w:pPr>
        <w:pStyle w:val="Ref"/>
        <w:rPr>
          <w:rFonts w:ascii="Arial" w:hAnsi="Arial"/>
          <w:u w:val="double"/>
          <w:lang w:val="en-IE"/>
        </w:rPr>
      </w:pPr>
      <w:r w:rsidRPr="009D3C01">
        <w:rPr>
          <w:rFonts w:ascii="Arial" w:hAnsi="Arial"/>
          <w:smallCaps/>
          <w:highlight w:val="yellow"/>
          <w:u w:val="double"/>
          <w:lang w:val="fr-FR"/>
        </w:rPr>
        <w:t>Bird B.H</w:t>
      </w:r>
      <w:r>
        <w:rPr>
          <w:rFonts w:ascii="Arial" w:hAnsi="Arial"/>
          <w:smallCaps/>
          <w:highlight w:val="yellow"/>
          <w:u w:val="double"/>
          <w:lang w:val="fr-FR"/>
        </w:rPr>
        <w:t>.</w:t>
      </w:r>
      <w:r w:rsidRPr="009D3C01">
        <w:rPr>
          <w:rFonts w:ascii="Arial" w:hAnsi="Arial"/>
          <w:smallCaps/>
          <w:highlight w:val="yellow"/>
          <w:u w:val="double"/>
          <w:lang w:val="fr-FR"/>
        </w:rPr>
        <w:t>, Bawiec D</w:t>
      </w:r>
      <w:r>
        <w:rPr>
          <w:rFonts w:ascii="Arial" w:hAnsi="Arial"/>
          <w:smallCaps/>
          <w:highlight w:val="yellow"/>
          <w:u w:val="double"/>
          <w:lang w:val="fr-FR"/>
        </w:rPr>
        <w:t>.</w:t>
      </w:r>
      <w:r w:rsidRPr="009D3C01">
        <w:rPr>
          <w:rFonts w:ascii="Arial" w:hAnsi="Arial"/>
          <w:smallCaps/>
          <w:highlight w:val="yellow"/>
          <w:u w:val="double"/>
          <w:lang w:val="fr-FR"/>
        </w:rPr>
        <w:t>A</w:t>
      </w:r>
      <w:r>
        <w:rPr>
          <w:rFonts w:ascii="Arial" w:hAnsi="Arial"/>
          <w:smallCaps/>
          <w:highlight w:val="yellow"/>
          <w:u w:val="double"/>
          <w:lang w:val="fr-FR"/>
        </w:rPr>
        <w:t>.</w:t>
      </w:r>
      <w:r w:rsidRPr="009D3C01">
        <w:rPr>
          <w:rFonts w:ascii="Arial" w:hAnsi="Arial"/>
          <w:smallCaps/>
          <w:highlight w:val="yellow"/>
          <w:u w:val="double"/>
          <w:lang w:val="fr-FR"/>
        </w:rPr>
        <w:t>, Ksiazek T</w:t>
      </w:r>
      <w:r>
        <w:rPr>
          <w:rFonts w:ascii="Arial" w:hAnsi="Arial"/>
          <w:smallCaps/>
          <w:highlight w:val="yellow"/>
          <w:u w:val="double"/>
          <w:lang w:val="fr-FR"/>
        </w:rPr>
        <w:t>.</w:t>
      </w:r>
      <w:r w:rsidRPr="009D3C01">
        <w:rPr>
          <w:rFonts w:ascii="Arial" w:hAnsi="Arial"/>
          <w:smallCaps/>
          <w:highlight w:val="yellow"/>
          <w:u w:val="double"/>
          <w:lang w:val="fr-FR"/>
        </w:rPr>
        <w:t>G</w:t>
      </w:r>
      <w:r>
        <w:rPr>
          <w:rFonts w:ascii="Arial" w:hAnsi="Arial"/>
          <w:smallCaps/>
          <w:highlight w:val="yellow"/>
          <w:u w:val="double"/>
          <w:lang w:val="fr-FR"/>
        </w:rPr>
        <w:t>.</w:t>
      </w:r>
      <w:r w:rsidRPr="009D3C01">
        <w:rPr>
          <w:rFonts w:ascii="Arial" w:hAnsi="Arial"/>
          <w:smallCaps/>
          <w:highlight w:val="yellow"/>
          <w:u w:val="double"/>
          <w:lang w:val="fr-FR"/>
        </w:rPr>
        <w:t>, Shoemaker T</w:t>
      </w:r>
      <w:r>
        <w:rPr>
          <w:rFonts w:ascii="Arial" w:hAnsi="Arial"/>
          <w:smallCaps/>
          <w:highlight w:val="yellow"/>
          <w:u w:val="double"/>
          <w:lang w:val="fr-FR"/>
        </w:rPr>
        <w:t>.</w:t>
      </w:r>
      <w:r w:rsidRPr="009D3C01">
        <w:rPr>
          <w:rFonts w:ascii="Arial" w:hAnsi="Arial"/>
          <w:smallCaps/>
          <w:highlight w:val="yellow"/>
          <w:u w:val="double"/>
          <w:lang w:val="fr-FR"/>
        </w:rPr>
        <w:t>R</w:t>
      </w:r>
      <w:r>
        <w:rPr>
          <w:rFonts w:ascii="Arial" w:hAnsi="Arial"/>
          <w:smallCaps/>
          <w:highlight w:val="yellow"/>
          <w:u w:val="double"/>
          <w:lang w:val="fr-FR"/>
        </w:rPr>
        <w:t>. &amp;</w:t>
      </w:r>
      <w:r w:rsidRPr="009D3C01">
        <w:rPr>
          <w:rFonts w:ascii="Arial" w:hAnsi="Arial"/>
          <w:smallCaps/>
          <w:highlight w:val="yellow"/>
          <w:u w:val="double"/>
          <w:lang w:val="fr-FR"/>
        </w:rPr>
        <w:t xml:space="preserve"> Nichol S</w:t>
      </w:r>
      <w:r>
        <w:rPr>
          <w:rFonts w:ascii="Arial" w:hAnsi="Arial"/>
          <w:smallCaps/>
          <w:highlight w:val="yellow"/>
          <w:u w:val="double"/>
          <w:lang w:val="fr-FR"/>
        </w:rPr>
        <w:t>.</w:t>
      </w:r>
      <w:r w:rsidRPr="009D3C01">
        <w:rPr>
          <w:rFonts w:ascii="Arial" w:hAnsi="Arial"/>
          <w:smallCaps/>
          <w:highlight w:val="yellow"/>
          <w:u w:val="double"/>
          <w:lang w:val="fr-FR"/>
        </w:rPr>
        <w:t>T.</w:t>
      </w:r>
      <w:r w:rsidRPr="009D3C01">
        <w:rPr>
          <w:rFonts w:ascii="Arial" w:hAnsi="Arial"/>
          <w:highlight w:val="yellow"/>
          <w:u w:val="double"/>
          <w:lang w:val="fr-FR"/>
        </w:rPr>
        <w:t xml:space="preserve"> (2007a). </w:t>
      </w:r>
      <w:r w:rsidRPr="009D3C01">
        <w:rPr>
          <w:rFonts w:ascii="Arial" w:hAnsi="Arial"/>
          <w:highlight w:val="yellow"/>
          <w:u w:val="double"/>
          <w:lang w:val="en-IE"/>
        </w:rPr>
        <w:t xml:space="preserve">Highly sensitive and broadly reactive quantitative reverse transcription-PCR assay for high-throughput detection of Rift Valley fever virus. </w:t>
      </w:r>
      <w:r w:rsidRPr="009D3C01">
        <w:rPr>
          <w:rFonts w:ascii="Arial" w:hAnsi="Arial"/>
          <w:i/>
          <w:highlight w:val="yellow"/>
          <w:u w:val="double"/>
          <w:lang w:val="en-IE"/>
        </w:rPr>
        <w:t>J</w:t>
      </w:r>
      <w:r>
        <w:rPr>
          <w:rFonts w:ascii="Arial" w:hAnsi="Arial"/>
          <w:i/>
          <w:highlight w:val="yellow"/>
          <w:u w:val="double"/>
          <w:lang w:val="en-IE"/>
        </w:rPr>
        <w:t>.</w:t>
      </w:r>
      <w:r w:rsidRPr="009D3C01">
        <w:rPr>
          <w:rFonts w:ascii="Arial" w:hAnsi="Arial"/>
          <w:i/>
          <w:highlight w:val="yellow"/>
          <w:u w:val="double"/>
          <w:lang w:val="en-IE"/>
        </w:rPr>
        <w:t xml:space="preserve"> Clin</w:t>
      </w:r>
      <w:r>
        <w:rPr>
          <w:rFonts w:ascii="Arial" w:hAnsi="Arial"/>
          <w:i/>
          <w:highlight w:val="yellow"/>
          <w:u w:val="double"/>
          <w:lang w:val="en-IE"/>
        </w:rPr>
        <w:t>.</w:t>
      </w:r>
      <w:r w:rsidRPr="009D3C01">
        <w:rPr>
          <w:rFonts w:ascii="Arial" w:hAnsi="Arial"/>
          <w:i/>
          <w:highlight w:val="yellow"/>
          <w:u w:val="double"/>
          <w:lang w:val="en-IE"/>
        </w:rPr>
        <w:t xml:space="preserve"> Microbiol</w:t>
      </w:r>
      <w:r>
        <w:rPr>
          <w:rFonts w:ascii="Arial" w:hAnsi="Arial"/>
          <w:i/>
          <w:highlight w:val="yellow"/>
          <w:u w:val="double"/>
          <w:lang w:val="en-IE"/>
        </w:rPr>
        <w:t>.</w:t>
      </w:r>
      <w:r w:rsidRPr="009D3C01">
        <w:rPr>
          <w:rFonts w:ascii="Arial" w:hAnsi="Arial"/>
          <w:highlight w:val="yellow"/>
          <w:u w:val="double"/>
          <w:lang w:val="en-IE"/>
        </w:rPr>
        <w:t xml:space="preserve">, </w:t>
      </w:r>
      <w:r w:rsidRPr="00EA7D02">
        <w:rPr>
          <w:rFonts w:ascii="Arial" w:hAnsi="Arial"/>
          <w:b/>
          <w:bCs/>
          <w:highlight w:val="yellow"/>
          <w:u w:val="double"/>
          <w:lang w:val="en-IE"/>
        </w:rPr>
        <w:t>45</w:t>
      </w:r>
      <w:r>
        <w:rPr>
          <w:rFonts w:ascii="Arial" w:hAnsi="Arial"/>
          <w:highlight w:val="yellow"/>
          <w:u w:val="double"/>
          <w:lang w:val="en-IE"/>
        </w:rPr>
        <w:t xml:space="preserve">, </w:t>
      </w:r>
      <w:r w:rsidRPr="009D3C01">
        <w:rPr>
          <w:rFonts w:ascii="Arial" w:hAnsi="Arial"/>
          <w:highlight w:val="yellow"/>
          <w:u w:val="double"/>
          <w:lang w:val="en-IE"/>
        </w:rPr>
        <w:t>3506</w:t>
      </w:r>
      <w:r>
        <w:rPr>
          <w:rFonts w:ascii="Arial" w:hAnsi="Arial"/>
          <w:highlight w:val="yellow"/>
          <w:u w:val="double"/>
          <w:lang w:val="en-IE"/>
        </w:rPr>
        <w:t>–35</w:t>
      </w:r>
      <w:r w:rsidRPr="009D3C01">
        <w:rPr>
          <w:rFonts w:ascii="Arial" w:hAnsi="Arial"/>
          <w:highlight w:val="yellow"/>
          <w:u w:val="double"/>
          <w:lang w:val="en-IE"/>
        </w:rPr>
        <w:t>13. doi: 10.1128/JCM.00936-07.</w:t>
      </w:r>
    </w:p>
    <w:p w14:paraId="08B5B8CC" w14:textId="7A9EED26" w:rsidR="00C72F41" w:rsidRPr="003F44E8" w:rsidRDefault="00C72F41" w:rsidP="00136064">
      <w:pPr>
        <w:pStyle w:val="Ref"/>
        <w:rPr>
          <w:u w:val="double"/>
        </w:rPr>
      </w:pPr>
      <w:r w:rsidRPr="003F44E8">
        <w:rPr>
          <w:smallCaps/>
        </w:rPr>
        <w:t>Bird B.H., Khristova M.L., Rollin P.E. &amp; Nichol S.T.</w:t>
      </w:r>
      <w:r w:rsidRPr="003F44E8">
        <w:t xml:space="preserve"> (2007</w:t>
      </w:r>
      <w:r w:rsidR="009D3C01" w:rsidRPr="009D3C01">
        <w:rPr>
          <w:highlight w:val="yellow"/>
          <w:u w:val="double"/>
        </w:rPr>
        <w:t>b</w:t>
      </w:r>
      <w:r w:rsidRPr="003F44E8">
        <w:t>). Complete genome analysis of 33 ecologically and biologically diverse Rift Valley fever virus strains reveals widespread virus movement and low genetic diversity due to recent common ancestry.</w:t>
      </w:r>
      <w:r w:rsidRPr="003F44E8">
        <w:rPr>
          <w:i/>
        </w:rPr>
        <w:t xml:space="preserve"> J. Virol., </w:t>
      </w:r>
      <w:r w:rsidRPr="003F44E8">
        <w:rPr>
          <w:b/>
        </w:rPr>
        <w:t>81</w:t>
      </w:r>
      <w:r w:rsidRPr="003F44E8">
        <w:t>, 2805–2816.</w:t>
      </w:r>
    </w:p>
    <w:p w14:paraId="3E7F1DE3" w14:textId="77777777" w:rsidR="00C72F41" w:rsidRPr="003F44E8" w:rsidRDefault="00C72F41" w:rsidP="00136064">
      <w:pPr>
        <w:pStyle w:val="Ref"/>
      </w:pPr>
      <w:r w:rsidRPr="003F44E8">
        <w:rPr>
          <w:smallCaps/>
        </w:rPr>
        <w:t>Botros B., Omar A., Elian K., Mohamed G., Soliman A., Salib A., Salman D., Saad M. &amp; Earhart K. (</w:t>
      </w:r>
      <w:r w:rsidRPr="003F44E8">
        <w:t>2006). Adverse response of non-indigenous cattle of European breeds to live attenuated Smithburn Rift Valley fever vaccine.</w:t>
      </w:r>
      <w:r w:rsidRPr="003F44E8">
        <w:rPr>
          <w:i/>
        </w:rPr>
        <w:t xml:space="preserve"> J. Med. Virol., </w:t>
      </w:r>
      <w:r w:rsidRPr="003F44E8">
        <w:rPr>
          <w:b/>
        </w:rPr>
        <w:t>78</w:t>
      </w:r>
      <w:r w:rsidRPr="003F44E8">
        <w:t>, 787–791.</w:t>
      </w:r>
    </w:p>
    <w:p w14:paraId="2DAA54A6" w14:textId="48567D78" w:rsidR="001B0678" w:rsidRPr="003F44E8" w:rsidRDefault="001B0678" w:rsidP="00136064">
      <w:pPr>
        <w:pStyle w:val="Ref"/>
      </w:pPr>
      <w:r w:rsidRPr="003F44E8">
        <w:rPr>
          <w:smallCaps/>
        </w:rPr>
        <w:t>Cetre-Sossah C., Billecocq A., Lancelot R., Defernez C., Favre J., Bouloy M., Martinez D. &amp; Albina E</w:t>
      </w:r>
      <w:r w:rsidRPr="003F44E8">
        <w:t xml:space="preserve">. (2009). Evaluation of a commercial competitive ELISA for the detection of antibodies to Rift Valley fever virus in sera of domestic ruminants in France. </w:t>
      </w:r>
      <w:r w:rsidRPr="003F44E8">
        <w:rPr>
          <w:i/>
        </w:rPr>
        <w:t>Prev. Vet. Med</w:t>
      </w:r>
      <w:r w:rsidRPr="003F44E8">
        <w:t>.</w:t>
      </w:r>
      <w:r w:rsidR="005E4C3E" w:rsidRPr="003F44E8">
        <w:t>,</w:t>
      </w:r>
      <w:r w:rsidRPr="003F44E8">
        <w:t xml:space="preserve"> </w:t>
      </w:r>
      <w:r w:rsidRPr="003F44E8">
        <w:rPr>
          <w:b/>
        </w:rPr>
        <w:t>90</w:t>
      </w:r>
      <w:r w:rsidRPr="003F44E8">
        <w:t>, 146</w:t>
      </w:r>
      <w:r w:rsidR="005E4C3E" w:rsidRPr="003F44E8">
        <w:t>–</w:t>
      </w:r>
      <w:r w:rsidRPr="003F44E8">
        <w:t>149.</w:t>
      </w:r>
    </w:p>
    <w:p w14:paraId="6F7B7306" w14:textId="785FC90A" w:rsidR="00A80ADA" w:rsidRPr="000329E6" w:rsidRDefault="00A80ADA" w:rsidP="00CF60EA">
      <w:pPr>
        <w:pStyle w:val="Ref"/>
        <w:rPr>
          <w:u w:val="double"/>
          <w:lang w:val="fr-FR"/>
        </w:rPr>
      </w:pPr>
      <w:r w:rsidRPr="003F44E8">
        <w:rPr>
          <w:smallCaps/>
          <w:u w:val="double"/>
        </w:rPr>
        <w:t>C</w:t>
      </w:r>
      <w:r w:rsidR="00D75650" w:rsidRPr="003F44E8">
        <w:rPr>
          <w:smallCaps/>
          <w:u w:val="double"/>
        </w:rPr>
        <w:t>et</w:t>
      </w:r>
      <w:r w:rsidRPr="003F44E8">
        <w:rPr>
          <w:smallCaps/>
          <w:u w:val="double"/>
        </w:rPr>
        <w:t>re-Sossah C</w:t>
      </w:r>
      <w:r w:rsidR="006D3CE4" w:rsidRPr="003F44E8">
        <w:rPr>
          <w:smallCaps/>
          <w:u w:val="double"/>
        </w:rPr>
        <w:t>.</w:t>
      </w:r>
      <w:r w:rsidRPr="003F44E8">
        <w:rPr>
          <w:smallCaps/>
          <w:u w:val="double"/>
        </w:rPr>
        <w:t>, Pédarrieu A</w:t>
      </w:r>
      <w:r w:rsidR="006D3CE4" w:rsidRPr="003F44E8">
        <w:rPr>
          <w:smallCaps/>
          <w:u w:val="double"/>
        </w:rPr>
        <w:t>.</w:t>
      </w:r>
      <w:r w:rsidRPr="003F44E8">
        <w:rPr>
          <w:smallCaps/>
          <w:u w:val="double"/>
        </w:rPr>
        <w:t>, Juremalm M</w:t>
      </w:r>
      <w:r w:rsidR="006D3CE4" w:rsidRPr="003F44E8">
        <w:rPr>
          <w:smallCaps/>
          <w:u w:val="double"/>
        </w:rPr>
        <w:t>.</w:t>
      </w:r>
      <w:r w:rsidRPr="003F44E8">
        <w:rPr>
          <w:smallCaps/>
          <w:u w:val="double"/>
        </w:rPr>
        <w:t>, Jansen Van Vuren P</w:t>
      </w:r>
      <w:r w:rsidR="006D3CE4" w:rsidRPr="003F44E8">
        <w:rPr>
          <w:smallCaps/>
          <w:u w:val="double"/>
        </w:rPr>
        <w:t>.</w:t>
      </w:r>
      <w:r w:rsidRPr="003F44E8">
        <w:rPr>
          <w:smallCaps/>
          <w:u w:val="double"/>
        </w:rPr>
        <w:t>, Brun A</w:t>
      </w:r>
      <w:r w:rsidR="006D3CE4" w:rsidRPr="003F44E8">
        <w:rPr>
          <w:smallCaps/>
          <w:u w:val="double"/>
        </w:rPr>
        <w:t>.</w:t>
      </w:r>
      <w:r w:rsidRPr="003F44E8">
        <w:rPr>
          <w:smallCaps/>
          <w:u w:val="double"/>
        </w:rPr>
        <w:t xml:space="preserve">, Ould </w:t>
      </w:r>
      <w:r w:rsidR="006D3CE4" w:rsidRPr="003F44E8">
        <w:rPr>
          <w:smallCaps/>
          <w:u w:val="double"/>
        </w:rPr>
        <w:t>El</w:t>
      </w:r>
      <w:r w:rsidRPr="003F44E8">
        <w:rPr>
          <w:smallCaps/>
          <w:u w:val="double"/>
        </w:rPr>
        <w:t xml:space="preserve"> Mamy A</w:t>
      </w:r>
      <w:r w:rsidR="006D3CE4" w:rsidRPr="003F44E8">
        <w:rPr>
          <w:smallCaps/>
          <w:u w:val="double"/>
        </w:rPr>
        <w:t>.</w:t>
      </w:r>
      <w:r w:rsidRPr="003F44E8">
        <w:rPr>
          <w:smallCaps/>
          <w:u w:val="double"/>
        </w:rPr>
        <w:t>B</w:t>
      </w:r>
      <w:r w:rsidR="006D3CE4" w:rsidRPr="003F44E8">
        <w:rPr>
          <w:smallCaps/>
          <w:u w:val="double"/>
        </w:rPr>
        <w:t>.</w:t>
      </w:r>
      <w:r w:rsidRPr="003F44E8">
        <w:rPr>
          <w:smallCaps/>
          <w:u w:val="double"/>
        </w:rPr>
        <w:t xml:space="preserve">, </w:t>
      </w:r>
      <w:r w:rsidR="00D75650" w:rsidRPr="003F44E8">
        <w:rPr>
          <w:smallCaps/>
          <w:u w:val="double"/>
          <w:lang w:val="en-IE" w:eastAsia="en-IE"/>
        </w:rPr>
        <w:t>Héraud J.-M., Filippone C., Ravalohery J.-P., Chaabihi H., Albina E., Dommergues L., Paweska J. &amp; Cardinale E.</w:t>
      </w:r>
      <w:r w:rsidRPr="003F44E8">
        <w:rPr>
          <w:u w:val="double"/>
        </w:rPr>
        <w:t xml:space="preserve"> (2019)</w:t>
      </w:r>
      <w:r w:rsidR="006D3CE4" w:rsidRPr="003F44E8">
        <w:rPr>
          <w:u w:val="double"/>
        </w:rPr>
        <w:t>.</w:t>
      </w:r>
      <w:r w:rsidRPr="003F44E8">
        <w:rPr>
          <w:u w:val="double"/>
        </w:rPr>
        <w:t xml:space="preserve"> Development and validation of a pen side test for Rift Valley fever. </w:t>
      </w:r>
      <w:r w:rsidRPr="000329E6">
        <w:rPr>
          <w:i/>
          <w:u w:val="double"/>
          <w:lang w:val="fr-FR"/>
        </w:rPr>
        <w:t>PLoS Negl. Trop. Dis.,</w:t>
      </w:r>
      <w:r w:rsidRPr="000329E6">
        <w:rPr>
          <w:u w:val="double"/>
          <w:lang w:val="fr-FR"/>
        </w:rPr>
        <w:t xml:space="preserve"> </w:t>
      </w:r>
      <w:r w:rsidRPr="000329E6">
        <w:rPr>
          <w:b/>
          <w:u w:val="double"/>
          <w:lang w:val="fr-FR"/>
        </w:rPr>
        <w:t>13</w:t>
      </w:r>
      <w:r w:rsidRPr="000329E6">
        <w:rPr>
          <w:u w:val="double"/>
          <w:lang w:val="fr-FR"/>
        </w:rPr>
        <w:t xml:space="preserve">: e0007700. </w:t>
      </w:r>
      <w:hyperlink r:id="rId13" w:history="1">
        <w:r w:rsidRPr="000329E6">
          <w:rPr>
            <w:u w:val="double"/>
            <w:lang w:val="fr-FR"/>
          </w:rPr>
          <w:t>https://doi.org/10.1371/journal.pntd.0007700</w:t>
        </w:r>
      </w:hyperlink>
      <w:r w:rsidR="00D75650" w:rsidRPr="000329E6">
        <w:rPr>
          <w:u w:val="double"/>
          <w:lang w:val="fr-FR"/>
        </w:rPr>
        <w:t>.</w:t>
      </w:r>
    </w:p>
    <w:p w14:paraId="7A7E2D35" w14:textId="002A2331" w:rsidR="00101F10" w:rsidRPr="00BE7D8C" w:rsidRDefault="00101F10" w:rsidP="00136064">
      <w:pPr>
        <w:pStyle w:val="Ref"/>
        <w:rPr>
          <w:strike/>
        </w:rPr>
      </w:pPr>
      <w:r w:rsidRPr="00BE7D8C">
        <w:rPr>
          <w:smallCaps/>
          <w:strike/>
        </w:rPr>
        <w:t>Coackley W., Pini A. &amp; Gosdin D</w:t>
      </w:r>
      <w:r w:rsidRPr="00BE7D8C">
        <w:rPr>
          <w:strike/>
        </w:rPr>
        <w:t xml:space="preserve">. (1967). Experimental infection of cattle with pantropic Rift Valley fever virus. </w:t>
      </w:r>
      <w:r w:rsidRPr="00BE7D8C">
        <w:rPr>
          <w:i/>
          <w:strike/>
        </w:rPr>
        <w:t>Res. Vet. Sci.</w:t>
      </w:r>
      <w:r w:rsidRPr="00BE7D8C">
        <w:rPr>
          <w:strike/>
        </w:rPr>
        <w:t xml:space="preserve">, </w:t>
      </w:r>
      <w:r w:rsidRPr="00BE7D8C">
        <w:rPr>
          <w:b/>
          <w:strike/>
        </w:rPr>
        <w:t>8</w:t>
      </w:r>
      <w:r w:rsidRPr="00BE7D8C">
        <w:rPr>
          <w:strike/>
        </w:rPr>
        <w:t>, 399</w:t>
      </w:r>
      <w:r w:rsidR="00DD272E" w:rsidRPr="00BE7D8C">
        <w:rPr>
          <w:strike/>
        </w:rPr>
        <w:t>–</w:t>
      </w:r>
      <w:r w:rsidRPr="00BE7D8C">
        <w:rPr>
          <w:strike/>
        </w:rPr>
        <w:t>405.</w:t>
      </w:r>
    </w:p>
    <w:p w14:paraId="55994057" w14:textId="0D01AC3F" w:rsidR="00101F10" w:rsidRPr="00BE7D8C" w:rsidRDefault="00101F10" w:rsidP="00136064">
      <w:pPr>
        <w:pStyle w:val="Ref"/>
        <w:rPr>
          <w:strike/>
          <w:lang w:val="nl-NL"/>
        </w:rPr>
      </w:pPr>
      <w:r w:rsidRPr="00BE7D8C">
        <w:rPr>
          <w:smallCaps/>
          <w:strike/>
        </w:rPr>
        <w:t>Coetzer J.A.W</w:t>
      </w:r>
      <w:r w:rsidRPr="00BE7D8C">
        <w:rPr>
          <w:strike/>
        </w:rPr>
        <w:t xml:space="preserve">. (1982). The pathology of Rift Valley fever. 11. Lesions occurring in field cases in adult cattle, calves and aborted fetuses. </w:t>
      </w:r>
      <w:r w:rsidRPr="00BE7D8C">
        <w:rPr>
          <w:i/>
          <w:strike/>
          <w:lang w:val="nl-NL"/>
        </w:rPr>
        <w:t>Onderstepoort J. Vet. Res.</w:t>
      </w:r>
      <w:r w:rsidRPr="00BE7D8C">
        <w:rPr>
          <w:strike/>
          <w:lang w:val="nl-NL"/>
        </w:rPr>
        <w:t xml:space="preserve">, </w:t>
      </w:r>
      <w:r w:rsidRPr="00BE7D8C">
        <w:rPr>
          <w:b/>
          <w:strike/>
          <w:lang w:val="nl-NL"/>
        </w:rPr>
        <w:t>49</w:t>
      </w:r>
      <w:r w:rsidRPr="00BE7D8C">
        <w:rPr>
          <w:strike/>
          <w:lang w:val="nl-NL"/>
        </w:rPr>
        <w:t>, 11</w:t>
      </w:r>
      <w:r w:rsidR="00DD272E" w:rsidRPr="00BE7D8C">
        <w:rPr>
          <w:strike/>
          <w:lang w:val="nl-NL"/>
        </w:rPr>
        <w:t>–</w:t>
      </w:r>
      <w:r w:rsidRPr="00BE7D8C">
        <w:rPr>
          <w:strike/>
          <w:lang w:val="nl-NL"/>
        </w:rPr>
        <w:t>17.</w:t>
      </w:r>
    </w:p>
    <w:p w14:paraId="73462DA2" w14:textId="77777777" w:rsidR="00101F10" w:rsidRPr="00D43D7E" w:rsidRDefault="00101F10" w:rsidP="00136064">
      <w:pPr>
        <w:pStyle w:val="Ref"/>
        <w:rPr>
          <w:strike/>
        </w:rPr>
      </w:pPr>
      <w:r w:rsidRPr="00D43D7E">
        <w:rPr>
          <w:smallCaps/>
          <w:strike/>
          <w:lang w:val="nl-NL"/>
        </w:rPr>
        <w:t>Coetzer J.A.W. &amp; Barnard</w:t>
      </w:r>
      <w:r w:rsidRPr="00D43D7E">
        <w:rPr>
          <w:strike/>
          <w:lang w:val="nl-NL"/>
        </w:rPr>
        <w:t xml:space="preserve"> B.J.H. (1977). </w:t>
      </w:r>
      <w:r w:rsidRPr="00D43D7E">
        <w:rPr>
          <w:i/>
          <w:strike/>
        </w:rPr>
        <w:t>Hydrops amnii</w:t>
      </w:r>
      <w:r w:rsidRPr="00D43D7E">
        <w:rPr>
          <w:strike/>
        </w:rPr>
        <w:t xml:space="preserve"> in sheep associated with hydranencephaly and arthrogryposis with Wesselsbron disease and Rift Valley fever viruses as ethological agents. </w:t>
      </w:r>
      <w:r w:rsidRPr="00D43D7E">
        <w:rPr>
          <w:i/>
          <w:strike/>
        </w:rPr>
        <w:t>Onderstepoort J. Vet. Res.</w:t>
      </w:r>
      <w:r w:rsidRPr="00D43D7E">
        <w:rPr>
          <w:strike/>
        </w:rPr>
        <w:t xml:space="preserve">, </w:t>
      </w:r>
      <w:r w:rsidRPr="00D43D7E">
        <w:rPr>
          <w:b/>
          <w:strike/>
        </w:rPr>
        <w:t>44</w:t>
      </w:r>
      <w:r w:rsidRPr="00D43D7E">
        <w:rPr>
          <w:strike/>
        </w:rPr>
        <w:t>, 119</w:t>
      </w:r>
      <w:r w:rsidR="00DD272E" w:rsidRPr="00D43D7E">
        <w:rPr>
          <w:strike/>
        </w:rPr>
        <w:t>–</w:t>
      </w:r>
      <w:r w:rsidRPr="00D43D7E">
        <w:rPr>
          <w:strike/>
        </w:rPr>
        <w:t>126.</w:t>
      </w:r>
    </w:p>
    <w:p w14:paraId="66518C7F" w14:textId="77777777" w:rsidR="001B0678" w:rsidRPr="003F44E8" w:rsidRDefault="001B0678" w:rsidP="00136064">
      <w:pPr>
        <w:pStyle w:val="Ref"/>
      </w:pPr>
      <w:r w:rsidRPr="003F44E8">
        <w:rPr>
          <w:smallCaps/>
        </w:rPr>
        <w:t>Digoutte J.P., Jouan A., LeGuenno B., Riou O., Philippe B., Meegan J.M., Ksiazek T.G. &amp; Peters C.J.</w:t>
      </w:r>
      <w:r w:rsidRPr="003F44E8">
        <w:t xml:space="preserve"> (1989). Isolation of the Rift Valley fever virus by inoculation into </w:t>
      </w:r>
      <w:r w:rsidRPr="003F44E8">
        <w:rPr>
          <w:i/>
          <w:iCs/>
        </w:rPr>
        <w:t>Aedes pseudoscutellaris</w:t>
      </w:r>
      <w:r w:rsidRPr="003F44E8">
        <w:t xml:space="preserve"> cells: comparison with other diagnostic methods. </w:t>
      </w:r>
      <w:r w:rsidRPr="003F44E8">
        <w:rPr>
          <w:i/>
        </w:rPr>
        <w:t>Res. Virol</w:t>
      </w:r>
      <w:r w:rsidRPr="003F44E8">
        <w:t>.</w:t>
      </w:r>
      <w:r w:rsidR="004B5A8D" w:rsidRPr="003F44E8">
        <w:t>,</w:t>
      </w:r>
      <w:r w:rsidRPr="003F44E8">
        <w:t xml:space="preserve"> </w:t>
      </w:r>
      <w:r w:rsidRPr="003F44E8">
        <w:rPr>
          <w:b/>
        </w:rPr>
        <w:t>140</w:t>
      </w:r>
      <w:r w:rsidRPr="003F44E8">
        <w:t>, 31</w:t>
      </w:r>
      <w:r w:rsidR="004B5A8D" w:rsidRPr="003F44E8">
        <w:t>–</w:t>
      </w:r>
      <w:r w:rsidRPr="003F44E8">
        <w:t>41.</w:t>
      </w:r>
    </w:p>
    <w:p w14:paraId="6187CCA9" w14:textId="77777777" w:rsidR="001B0678" w:rsidRPr="003F44E8" w:rsidRDefault="001B0678" w:rsidP="00136064">
      <w:pPr>
        <w:pStyle w:val="Ref"/>
      </w:pPr>
      <w:r w:rsidRPr="003F44E8">
        <w:rPr>
          <w:smallCaps/>
        </w:rPr>
        <w:t>Drosten C., Gottig S., Schilling S., Asper M., Panning M., Schmitz H. &amp; Gunther S.</w:t>
      </w:r>
      <w:r w:rsidRPr="003F44E8">
        <w:t xml:space="preserve"> (2002). Rapid detection and quantification of RNA of Ebola and Marburg viruses, Lassa virus, Crimean</w:t>
      </w:r>
      <w:r w:rsidR="004B5A8D" w:rsidRPr="003F44E8">
        <w:t>–</w:t>
      </w:r>
      <w:r w:rsidRPr="003F44E8">
        <w:t xml:space="preserve">Congo hemorrhagic fever virus, Rift Valley fever virus, Dengue virus, and Yellow fever virus by real-time reverse transcription-PCR. </w:t>
      </w:r>
      <w:r w:rsidR="004B5A8D" w:rsidRPr="003F44E8">
        <w:rPr>
          <w:i/>
        </w:rPr>
        <w:t xml:space="preserve">J. Clin. </w:t>
      </w:r>
      <w:r w:rsidRPr="003F44E8">
        <w:rPr>
          <w:i/>
        </w:rPr>
        <w:t>Microbiol.</w:t>
      </w:r>
      <w:r w:rsidR="004B5A8D" w:rsidRPr="003F44E8">
        <w:rPr>
          <w:i/>
        </w:rPr>
        <w:t>,</w:t>
      </w:r>
      <w:r w:rsidRPr="003F44E8">
        <w:t xml:space="preserve"> </w:t>
      </w:r>
      <w:r w:rsidRPr="003F44E8">
        <w:rPr>
          <w:b/>
        </w:rPr>
        <w:t>40</w:t>
      </w:r>
      <w:r w:rsidRPr="003F44E8">
        <w:t>, 2323</w:t>
      </w:r>
      <w:r w:rsidR="004B5A8D" w:rsidRPr="003F44E8">
        <w:t>–</w:t>
      </w:r>
      <w:r w:rsidRPr="003F44E8">
        <w:t>2330.</w:t>
      </w:r>
    </w:p>
    <w:p w14:paraId="31C35825" w14:textId="3AC0B14D" w:rsidR="001B0678" w:rsidRPr="000B4512" w:rsidRDefault="001B0678" w:rsidP="00136064">
      <w:pPr>
        <w:pStyle w:val="Ref"/>
        <w:rPr>
          <w:strike/>
        </w:rPr>
      </w:pPr>
      <w:r w:rsidRPr="000B4512">
        <w:rPr>
          <w:smallCaps/>
          <w:strike/>
        </w:rPr>
        <w:t>Dungu B., Louw I., Lubisi A., Hunter P., von Teichman B.F. &amp; Bouloy M.</w:t>
      </w:r>
      <w:r w:rsidRPr="000B4512">
        <w:rPr>
          <w:strike/>
        </w:rPr>
        <w:t xml:space="preserve"> </w:t>
      </w:r>
      <w:r w:rsidR="004B5A8D" w:rsidRPr="000B4512">
        <w:rPr>
          <w:strike/>
        </w:rPr>
        <w:t>(</w:t>
      </w:r>
      <w:r w:rsidRPr="000B4512">
        <w:rPr>
          <w:strike/>
        </w:rPr>
        <w:t>2010</w:t>
      </w:r>
      <w:r w:rsidR="004B5A8D" w:rsidRPr="000B4512">
        <w:rPr>
          <w:strike/>
        </w:rPr>
        <w:t>)</w:t>
      </w:r>
      <w:r w:rsidRPr="000B4512">
        <w:rPr>
          <w:strike/>
        </w:rPr>
        <w:t xml:space="preserve">. Evaluation of the efficacy and safety of the Rift Valley </w:t>
      </w:r>
      <w:r w:rsidR="004B5A8D" w:rsidRPr="000B4512">
        <w:rPr>
          <w:strike/>
        </w:rPr>
        <w:t xml:space="preserve">fever clone </w:t>
      </w:r>
      <w:r w:rsidRPr="000B4512">
        <w:rPr>
          <w:strike/>
        </w:rPr>
        <w:t xml:space="preserve">13 vaccine in sheep. </w:t>
      </w:r>
      <w:r w:rsidRPr="000B4512">
        <w:rPr>
          <w:i/>
          <w:strike/>
        </w:rPr>
        <w:t>Vaccine</w:t>
      </w:r>
      <w:r w:rsidR="004B5A8D" w:rsidRPr="000B4512">
        <w:rPr>
          <w:i/>
          <w:strike/>
        </w:rPr>
        <w:t>,</w:t>
      </w:r>
      <w:r w:rsidRPr="000B4512">
        <w:rPr>
          <w:strike/>
        </w:rPr>
        <w:t xml:space="preserve"> </w:t>
      </w:r>
      <w:r w:rsidRPr="000B4512">
        <w:rPr>
          <w:b/>
          <w:strike/>
        </w:rPr>
        <w:t>28</w:t>
      </w:r>
      <w:r w:rsidRPr="000B4512">
        <w:rPr>
          <w:strike/>
        </w:rPr>
        <w:t>, 4581</w:t>
      </w:r>
      <w:r w:rsidR="004B5A8D" w:rsidRPr="000B4512">
        <w:rPr>
          <w:strike/>
        </w:rPr>
        <w:t>–</w:t>
      </w:r>
      <w:r w:rsidRPr="000B4512">
        <w:rPr>
          <w:strike/>
        </w:rPr>
        <w:t>4587.</w:t>
      </w:r>
    </w:p>
    <w:p w14:paraId="0CAA1632" w14:textId="4049353D" w:rsidR="0042404C" w:rsidRPr="003F44E8" w:rsidRDefault="00AB625C" w:rsidP="00CF60EA">
      <w:pPr>
        <w:pStyle w:val="Ref"/>
        <w:rPr>
          <w:smallCaps/>
          <w:u w:val="double"/>
        </w:rPr>
      </w:pPr>
      <w:r w:rsidRPr="003F44E8">
        <w:rPr>
          <w:smallCaps/>
          <w:u w:val="double"/>
        </w:rPr>
        <w:t xml:space="preserve">Dungu B., </w:t>
      </w:r>
      <w:r w:rsidR="00E968D0" w:rsidRPr="003F44E8">
        <w:rPr>
          <w:smallCaps/>
          <w:u w:val="double"/>
        </w:rPr>
        <w:t>Lubisi B.A.</w:t>
      </w:r>
      <w:r w:rsidR="0016151F" w:rsidRPr="003F44E8">
        <w:rPr>
          <w:smallCaps/>
          <w:u w:val="double"/>
        </w:rPr>
        <w:t xml:space="preserve"> &amp; </w:t>
      </w:r>
      <w:r w:rsidR="00E968D0" w:rsidRPr="003F44E8">
        <w:rPr>
          <w:smallCaps/>
          <w:u w:val="double"/>
        </w:rPr>
        <w:t xml:space="preserve">Ikegami T. (2018). </w:t>
      </w:r>
      <w:r w:rsidR="00E968D0" w:rsidRPr="003F44E8">
        <w:rPr>
          <w:u w:val="double"/>
        </w:rPr>
        <w:t xml:space="preserve">Rift Valley fever vaccines: current and future needs. </w:t>
      </w:r>
      <w:r w:rsidR="00E968D0" w:rsidRPr="003F44E8">
        <w:rPr>
          <w:i/>
          <w:u w:val="double"/>
        </w:rPr>
        <w:t>Curr</w:t>
      </w:r>
      <w:r w:rsidR="0016151F" w:rsidRPr="003F44E8">
        <w:rPr>
          <w:i/>
          <w:u w:val="double"/>
        </w:rPr>
        <w:t>.</w:t>
      </w:r>
      <w:r w:rsidR="00E968D0" w:rsidRPr="003F44E8">
        <w:rPr>
          <w:i/>
          <w:u w:val="double"/>
        </w:rPr>
        <w:t xml:space="preserve"> Opin</w:t>
      </w:r>
      <w:r w:rsidR="0016151F" w:rsidRPr="003F44E8">
        <w:rPr>
          <w:i/>
          <w:u w:val="double"/>
        </w:rPr>
        <w:t>.</w:t>
      </w:r>
      <w:r w:rsidR="00E968D0" w:rsidRPr="003F44E8">
        <w:rPr>
          <w:i/>
          <w:u w:val="double"/>
        </w:rPr>
        <w:t xml:space="preserve"> Virol</w:t>
      </w:r>
      <w:r w:rsidR="0016151F" w:rsidRPr="003F44E8">
        <w:rPr>
          <w:i/>
          <w:u w:val="double"/>
        </w:rPr>
        <w:t>.</w:t>
      </w:r>
      <w:r w:rsidR="00E968D0" w:rsidRPr="003F44E8">
        <w:rPr>
          <w:smallCaps/>
          <w:u w:val="double"/>
        </w:rPr>
        <w:t xml:space="preserve">, </w:t>
      </w:r>
      <w:r w:rsidR="00E968D0" w:rsidRPr="003F44E8">
        <w:rPr>
          <w:b/>
          <w:smallCaps/>
          <w:u w:val="double"/>
        </w:rPr>
        <w:t>29,</w:t>
      </w:r>
      <w:r w:rsidR="00E968D0" w:rsidRPr="003F44E8">
        <w:rPr>
          <w:smallCaps/>
          <w:u w:val="double"/>
        </w:rPr>
        <w:t xml:space="preserve"> 8</w:t>
      </w:r>
      <w:r w:rsidR="0016151F" w:rsidRPr="003F44E8">
        <w:rPr>
          <w:smallCaps/>
          <w:u w:val="double"/>
        </w:rPr>
        <w:t>-</w:t>
      </w:r>
      <w:r w:rsidR="00E968D0" w:rsidRPr="003F44E8">
        <w:rPr>
          <w:smallCaps/>
          <w:u w:val="double"/>
        </w:rPr>
        <w:t xml:space="preserve">15, </w:t>
      </w:r>
      <w:r w:rsidR="00E968D0" w:rsidRPr="003F44E8">
        <w:rPr>
          <w:u w:val="double"/>
        </w:rPr>
        <w:t>https://doi.org/10.1016/j.coviro.2018.02.001.</w:t>
      </w:r>
    </w:p>
    <w:p w14:paraId="2E195ABC" w14:textId="781F4BA5" w:rsidR="00101F10" w:rsidRPr="00BE7D8C" w:rsidRDefault="00101F10" w:rsidP="00136064">
      <w:pPr>
        <w:pStyle w:val="Ref"/>
        <w:rPr>
          <w:strike/>
        </w:rPr>
      </w:pPr>
      <w:r w:rsidRPr="00BE7D8C">
        <w:rPr>
          <w:smallCaps/>
          <w:strike/>
        </w:rPr>
        <w:t>Easterday B.C</w:t>
      </w:r>
      <w:r w:rsidRPr="00BE7D8C">
        <w:rPr>
          <w:strike/>
        </w:rPr>
        <w:t xml:space="preserve">. (1965). Rift Valley fever. </w:t>
      </w:r>
      <w:r w:rsidRPr="00BE7D8C">
        <w:rPr>
          <w:i/>
          <w:strike/>
        </w:rPr>
        <w:t>Adv. Vet. Sci.</w:t>
      </w:r>
      <w:r w:rsidRPr="00BE7D8C">
        <w:rPr>
          <w:strike/>
        </w:rPr>
        <w:t xml:space="preserve">, </w:t>
      </w:r>
      <w:r w:rsidRPr="00BE7D8C">
        <w:rPr>
          <w:b/>
          <w:strike/>
        </w:rPr>
        <w:t>10</w:t>
      </w:r>
      <w:r w:rsidRPr="00BE7D8C">
        <w:rPr>
          <w:strike/>
        </w:rPr>
        <w:t>, 65</w:t>
      </w:r>
      <w:r w:rsidR="00DD272E" w:rsidRPr="00BE7D8C">
        <w:rPr>
          <w:strike/>
        </w:rPr>
        <w:t>–</w:t>
      </w:r>
      <w:r w:rsidRPr="00BE7D8C">
        <w:rPr>
          <w:strike/>
        </w:rPr>
        <w:t>127.</w:t>
      </w:r>
    </w:p>
    <w:p w14:paraId="1DBAA93A" w14:textId="638E9259" w:rsidR="00047707" w:rsidRPr="003F44E8" w:rsidRDefault="00047707" w:rsidP="00136064">
      <w:pPr>
        <w:pStyle w:val="Ref"/>
        <w:rPr>
          <w:smallCaps/>
        </w:rPr>
      </w:pPr>
      <w:r w:rsidRPr="003F44E8">
        <w:rPr>
          <w:smallCaps/>
        </w:rPr>
        <w:t>European Pharmacopoeia</w:t>
      </w:r>
      <w:r w:rsidR="000A2219" w:rsidRPr="003F44E8">
        <w:rPr>
          <w:smallCaps/>
        </w:rPr>
        <w:t xml:space="preserve"> (2012). </w:t>
      </w:r>
      <w:r w:rsidR="000A2219" w:rsidRPr="003F44E8">
        <w:t>Version</w:t>
      </w:r>
      <w:r w:rsidR="000A2219" w:rsidRPr="003F44E8">
        <w:rPr>
          <w:smallCaps/>
        </w:rPr>
        <w:t xml:space="preserve"> 7.5. </w:t>
      </w:r>
      <w:r w:rsidR="000A2219" w:rsidRPr="003F44E8">
        <w:t>Editions of the Council of Europe, Strasbourg. France</w:t>
      </w:r>
      <w:r w:rsidR="000A2219" w:rsidRPr="003F44E8">
        <w:rPr>
          <w:smallCaps/>
        </w:rPr>
        <w:t>.</w:t>
      </w:r>
    </w:p>
    <w:p w14:paraId="348915CA" w14:textId="516A0758" w:rsidR="00C31040" w:rsidRPr="002F40D8" w:rsidRDefault="00C31040" w:rsidP="002F40D8">
      <w:pPr>
        <w:pStyle w:val="Ref"/>
        <w:rPr>
          <w:strike/>
        </w:rPr>
      </w:pPr>
      <w:r w:rsidRPr="002F40D8">
        <w:rPr>
          <w:smallCaps/>
          <w:strike/>
        </w:rPr>
        <w:t>Fafetine J.M., Tijhaar E., Paweska J.T., Neves L.C., Hendriks J., Swanepoel R., Coetzer J.A., Egberink H.F. &amp; Rutten V.P.</w:t>
      </w:r>
      <w:r w:rsidRPr="002F40D8">
        <w:rPr>
          <w:strike/>
        </w:rPr>
        <w:t xml:space="preserve"> (2007). Cloning and expression of Rift Valley fever virus nucleocapsid (N) protein and evaluation of an N-protein based indirect ELISA for the detection of specific IgG and IgM antibodies in domestic ruminants. </w:t>
      </w:r>
      <w:r w:rsidRPr="002F40D8">
        <w:rPr>
          <w:i/>
          <w:strike/>
        </w:rPr>
        <w:t xml:space="preserve">Vet. Microbiol., </w:t>
      </w:r>
      <w:r w:rsidRPr="002F40D8">
        <w:rPr>
          <w:b/>
          <w:strike/>
        </w:rPr>
        <w:t>31</w:t>
      </w:r>
      <w:r w:rsidRPr="002F40D8">
        <w:rPr>
          <w:strike/>
        </w:rPr>
        <w:t>, 29–38.</w:t>
      </w:r>
    </w:p>
    <w:p w14:paraId="1CFAE220" w14:textId="59C1153A" w:rsidR="001B0678" w:rsidRPr="003F44E8" w:rsidRDefault="001B0678" w:rsidP="00136064">
      <w:pPr>
        <w:pStyle w:val="Ref"/>
      </w:pPr>
      <w:r w:rsidRPr="003F44E8">
        <w:rPr>
          <w:smallCaps/>
        </w:rPr>
        <w:t>F</w:t>
      </w:r>
      <w:r w:rsidR="005B463B" w:rsidRPr="003F44E8">
        <w:rPr>
          <w:smallCaps/>
        </w:rPr>
        <w:t xml:space="preserve">ood and </w:t>
      </w:r>
      <w:r w:rsidRPr="003F44E8">
        <w:rPr>
          <w:smallCaps/>
        </w:rPr>
        <w:t>A</w:t>
      </w:r>
      <w:r w:rsidR="005B463B" w:rsidRPr="003F44E8">
        <w:rPr>
          <w:smallCaps/>
        </w:rPr>
        <w:t>gricult</w:t>
      </w:r>
      <w:r w:rsidR="00782229" w:rsidRPr="003F44E8">
        <w:rPr>
          <w:smallCaps/>
        </w:rPr>
        <w:t>u</w:t>
      </w:r>
      <w:r w:rsidR="005B463B" w:rsidRPr="003F44E8">
        <w:rPr>
          <w:smallCaps/>
        </w:rPr>
        <w:t>re Organization of the United Nations</w:t>
      </w:r>
      <w:r w:rsidR="005B463B" w:rsidRPr="003F44E8">
        <w:t xml:space="preserve"> (FA</w:t>
      </w:r>
      <w:r w:rsidRPr="003F44E8">
        <w:t>O</w:t>
      </w:r>
      <w:r w:rsidR="005B463B" w:rsidRPr="003F44E8">
        <w:t>)</w:t>
      </w:r>
      <w:r w:rsidRPr="003F44E8">
        <w:t xml:space="preserve"> (2011). Rift Valley fever vaccine development, progress and constraints. Proceedings of the GF-TADs meeting, Rome, Italy, FAO Animal Production and Health Proceedings, No 12.</w:t>
      </w:r>
    </w:p>
    <w:p w14:paraId="5FC1A71C" w14:textId="701E4FFE" w:rsidR="001B0678" w:rsidRPr="00EB6F47" w:rsidRDefault="001B0678" w:rsidP="00136064">
      <w:pPr>
        <w:pStyle w:val="Ref"/>
        <w:rPr>
          <w:strike/>
        </w:rPr>
      </w:pPr>
      <w:r w:rsidRPr="00EB6F47">
        <w:rPr>
          <w:smallCaps/>
          <w:strike/>
          <w:lang w:val="fr-FR"/>
        </w:rPr>
        <w:t>Garcia S., Crance J.M., Billecocq A., Peinnequin A., Jouan A., Bouloy M. &amp; Garin D</w:t>
      </w:r>
      <w:r w:rsidRPr="00EB6F47">
        <w:rPr>
          <w:strike/>
          <w:lang w:val="fr-FR"/>
        </w:rPr>
        <w:t xml:space="preserve">. (2001). </w:t>
      </w:r>
      <w:r w:rsidRPr="00EB6F47">
        <w:rPr>
          <w:strike/>
        </w:rPr>
        <w:t>Quantitative real-</w:t>
      </w:r>
      <w:r w:rsidR="005B463B" w:rsidRPr="00EB6F47">
        <w:rPr>
          <w:strike/>
        </w:rPr>
        <w:t>t</w:t>
      </w:r>
      <w:r w:rsidRPr="00EB6F47">
        <w:rPr>
          <w:strike/>
        </w:rPr>
        <w:t xml:space="preserve">ime PCR detection of Rift Valley fever virus and its application to evaluation of antiviral compounds. </w:t>
      </w:r>
      <w:r w:rsidRPr="00EB6F47">
        <w:rPr>
          <w:i/>
          <w:strike/>
        </w:rPr>
        <w:t>J. Clin. Microbiol</w:t>
      </w:r>
      <w:r w:rsidRPr="00EB6F47">
        <w:rPr>
          <w:strike/>
        </w:rPr>
        <w:t xml:space="preserve">., </w:t>
      </w:r>
      <w:r w:rsidRPr="00EB6F47">
        <w:rPr>
          <w:b/>
          <w:strike/>
        </w:rPr>
        <w:t>39</w:t>
      </w:r>
      <w:r w:rsidRPr="00EB6F47">
        <w:rPr>
          <w:strike/>
        </w:rPr>
        <w:t>, 4456</w:t>
      </w:r>
      <w:r w:rsidR="005B463B" w:rsidRPr="00EB6F47">
        <w:rPr>
          <w:strike/>
        </w:rPr>
        <w:t>–</w:t>
      </w:r>
      <w:r w:rsidRPr="00EB6F47">
        <w:rPr>
          <w:strike/>
        </w:rPr>
        <w:t>4461.</w:t>
      </w:r>
    </w:p>
    <w:p w14:paraId="2334D3EF" w14:textId="7AAA2BD0" w:rsidR="00821891" w:rsidRPr="00BE7D8C" w:rsidRDefault="00C768AD" w:rsidP="00136064">
      <w:pPr>
        <w:pStyle w:val="Ref"/>
        <w:rPr>
          <w:strike/>
        </w:rPr>
      </w:pPr>
      <w:r w:rsidRPr="00BE7D8C">
        <w:rPr>
          <w:smallCaps/>
          <w:strike/>
        </w:rPr>
        <w:t>Gerdes G.H</w:t>
      </w:r>
      <w:r w:rsidRPr="00BE7D8C">
        <w:rPr>
          <w:strike/>
        </w:rPr>
        <w:t xml:space="preserve">. (2004). Rift Valley fever. </w:t>
      </w:r>
      <w:bookmarkStart w:id="13" w:name="OLE_LINK2"/>
      <w:r w:rsidR="00E30A89" w:rsidRPr="00BE7D8C">
        <w:rPr>
          <w:i/>
          <w:iCs/>
          <w:strike/>
        </w:rPr>
        <w:t>Rev. sci. tech. Off. int. Epiz</w:t>
      </w:r>
      <w:r w:rsidR="00E30A89" w:rsidRPr="00BE7D8C">
        <w:rPr>
          <w:strike/>
        </w:rPr>
        <w:t>.</w:t>
      </w:r>
      <w:bookmarkEnd w:id="13"/>
      <w:r w:rsidRPr="00BE7D8C">
        <w:rPr>
          <w:strike/>
        </w:rPr>
        <w:t xml:space="preserve">, </w:t>
      </w:r>
      <w:r w:rsidR="00FD45FE" w:rsidRPr="00BE7D8C">
        <w:rPr>
          <w:b/>
          <w:strike/>
        </w:rPr>
        <w:t>23</w:t>
      </w:r>
      <w:r w:rsidR="00FD45FE" w:rsidRPr="00BE7D8C">
        <w:rPr>
          <w:strike/>
        </w:rPr>
        <w:t>, 613</w:t>
      </w:r>
      <w:r w:rsidR="00E30A89" w:rsidRPr="00BE7D8C">
        <w:rPr>
          <w:strike/>
        </w:rPr>
        <w:t>–</w:t>
      </w:r>
      <w:r w:rsidR="00FD45FE" w:rsidRPr="00BE7D8C">
        <w:rPr>
          <w:strike/>
        </w:rPr>
        <w:t>623</w:t>
      </w:r>
      <w:r w:rsidR="00E30A89" w:rsidRPr="00BE7D8C">
        <w:rPr>
          <w:strike/>
        </w:rPr>
        <w:t>.</w:t>
      </w:r>
    </w:p>
    <w:p w14:paraId="3CB34DD8" w14:textId="77777777" w:rsidR="00E70ADB" w:rsidRPr="00B81D63" w:rsidRDefault="00E70ADB" w:rsidP="00136064">
      <w:pPr>
        <w:pStyle w:val="Ref"/>
        <w:rPr>
          <w:smallCaps/>
          <w:strike/>
        </w:rPr>
      </w:pPr>
      <w:r w:rsidRPr="00B81D63">
        <w:rPr>
          <w:smallCaps/>
          <w:strike/>
        </w:rPr>
        <w:t xml:space="preserve">Giorgi C., Accardi L., Nicoletti L., Gro M.C., Takehara K., Hilditch C., Morikawa S. &amp; Bishop D.H. (1991). </w:t>
      </w:r>
      <w:r w:rsidRPr="00B81D63">
        <w:rPr>
          <w:strike/>
        </w:rPr>
        <w:t xml:space="preserve">Sequences and coding strategies of the S RNAs of Toscana and Rift Valley fever viruses compared to those of Punta Toro, Sicilian Sandfly fever, and Uukuniemi viruses. </w:t>
      </w:r>
      <w:r w:rsidRPr="00B81D63">
        <w:rPr>
          <w:i/>
          <w:strike/>
        </w:rPr>
        <w:t>Virology</w:t>
      </w:r>
      <w:r w:rsidRPr="00B81D63">
        <w:rPr>
          <w:strike/>
        </w:rPr>
        <w:t xml:space="preserve">, </w:t>
      </w:r>
      <w:r w:rsidRPr="00B81D63">
        <w:rPr>
          <w:b/>
          <w:strike/>
        </w:rPr>
        <w:t>180</w:t>
      </w:r>
      <w:r w:rsidRPr="00B81D63">
        <w:rPr>
          <w:strike/>
        </w:rPr>
        <w:t>, 738–573</w:t>
      </w:r>
      <w:r w:rsidRPr="00B81D63">
        <w:rPr>
          <w:smallCaps/>
          <w:strike/>
        </w:rPr>
        <w:t>.</w:t>
      </w:r>
    </w:p>
    <w:p w14:paraId="45BE1F06" w14:textId="77777777" w:rsidR="00F5740A" w:rsidRPr="003F44E8" w:rsidRDefault="00F5740A" w:rsidP="00136064">
      <w:pPr>
        <w:pStyle w:val="Ref"/>
      </w:pPr>
      <w:r w:rsidRPr="003F44E8">
        <w:rPr>
          <w:smallCaps/>
        </w:rPr>
        <w:t>Hunter P. &amp; Bouloy</w:t>
      </w:r>
      <w:r w:rsidRPr="003F44E8">
        <w:t xml:space="preserve"> </w:t>
      </w:r>
      <w:r w:rsidRPr="003F44E8">
        <w:rPr>
          <w:smallCaps/>
        </w:rPr>
        <w:t>M</w:t>
      </w:r>
      <w:r w:rsidRPr="003F44E8">
        <w:t>. (2001). Investigation of C13 RVF mutant as a vaccine strain. Proceedings of 5</w:t>
      </w:r>
      <w:r w:rsidRPr="003F44E8">
        <w:rPr>
          <w:vertAlign w:val="superscript"/>
        </w:rPr>
        <w:t>th</w:t>
      </w:r>
      <w:r w:rsidRPr="003F44E8">
        <w:t xml:space="preserve"> International sheep </w:t>
      </w:r>
      <w:r w:rsidR="007A4FAF" w:rsidRPr="003F44E8">
        <w:t xml:space="preserve">veterinary </w:t>
      </w:r>
      <w:r w:rsidRPr="003F44E8">
        <w:t xml:space="preserve">congress, </w:t>
      </w:r>
      <w:r w:rsidR="009A1520" w:rsidRPr="003F44E8">
        <w:t>21–2</w:t>
      </w:r>
      <w:r w:rsidR="009677D9" w:rsidRPr="003F44E8">
        <w:t>5 </w:t>
      </w:r>
      <w:r w:rsidR="009A1520" w:rsidRPr="003F44E8">
        <w:t xml:space="preserve">January 2001, </w:t>
      </w:r>
      <w:r w:rsidRPr="003F44E8">
        <w:t>Stellenbosch, South Africa</w:t>
      </w:r>
      <w:r w:rsidR="00AB5C47" w:rsidRPr="003F44E8">
        <w:t xml:space="preserve">. </w:t>
      </w:r>
      <w:r w:rsidR="00AB5C47" w:rsidRPr="003F44E8">
        <w:rPr>
          <w:color w:val="000000"/>
        </w:rPr>
        <w:t>University of Pretoria, South Africa.</w:t>
      </w:r>
    </w:p>
    <w:p w14:paraId="29B914EE" w14:textId="011E5510" w:rsidR="00F5740A" w:rsidRPr="006C7B0B" w:rsidRDefault="00F5740A" w:rsidP="00CF60EA">
      <w:pPr>
        <w:pStyle w:val="Ref"/>
        <w:rPr>
          <w:strike/>
          <w:u w:val="double"/>
        </w:rPr>
      </w:pPr>
      <w:r w:rsidRPr="006C7B0B">
        <w:rPr>
          <w:smallCaps/>
          <w:strike/>
        </w:rPr>
        <w:t>Hunter P., Erasmus B.J. &amp; Vorster</w:t>
      </w:r>
      <w:r w:rsidRPr="006C7B0B">
        <w:rPr>
          <w:strike/>
        </w:rPr>
        <w:t xml:space="preserve"> J.H. (200</w:t>
      </w:r>
      <w:r w:rsidR="007A4FAF" w:rsidRPr="006C7B0B">
        <w:rPr>
          <w:strike/>
        </w:rPr>
        <w:t>2</w:t>
      </w:r>
      <w:r w:rsidRPr="006C7B0B">
        <w:rPr>
          <w:strike/>
        </w:rPr>
        <w:t xml:space="preserve">). </w:t>
      </w:r>
      <w:r w:rsidR="007A4FAF" w:rsidRPr="006C7B0B">
        <w:rPr>
          <w:strike/>
        </w:rPr>
        <w:t>Teratogenicity of a mutagenised Rift Valley fever virus (MVP 12) in sheep</w:t>
      </w:r>
      <w:r w:rsidRPr="006C7B0B">
        <w:rPr>
          <w:i/>
          <w:strike/>
        </w:rPr>
        <w:t xml:space="preserve">. Onderstepoort J. Vet. Res., </w:t>
      </w:r>
      <w:r w:rsidR="007A4FAF" w:rsidRPr="006C7B0B">
        <w:rPr>
          <w:b/>
          <w:bCs/>
          <w:strike/>
        </w:rPr>
        <w:t>69</w:t>
      </w:r>
      <w:r w:rsidR="007A4FAF" w:rsidRPr="006C7B0B">
        <w:rPr>
          <w:strike/>
        </w:rPr>
        <w:t>, 95–98</w:t>
      </w:r>
      <w:r w:rsidRPr="006C7B0B">
        <w:rPr>
          <w:strike/>
        </w:rPr>
        <w:t>.</w:t>
      </w:r>
    </w:p>
    <w:p w14:paraId="038F49C8" w14:textId="00B79EFF" w:rsidR="009A47DE" w:rsidRPr="003F44E8" w:rsidRDefault="009A47DE" w:rsidP="00CF60EA">
      <w:pPr>
        <w:pStyle w:val="Ref"/>
        <w:rPr>
          <w:smallCaps/>
        </w:rPr>
      </w:pPr>
      <w:r w:rsidRPr="003F44E8">
        <w:rPr>
          <w:smallCaps/>
          <w:u w:val="double"/>
        </w:rPr>
        <w:t>Ikegami T</w:t>
      </w:r>
      <w:r w:rsidR="00E7771D" w:rsidRPr="003F44E8">
        <w:rPr>
          <w:smallCaps/>
          <w:u w:val="double"/>
        </w:rPr>
        <w:t>.</w:t>
      </w:r>
      <w:r w:rsidRPr="003F44E8">
        <w:rPr>
          <w:smallCaps/>
          <w:u w:val="double"/>
        </w:rPr>
        <w:t>, Hill T</w:t>
      </w:r>
      <w:r w:rsidR="00E7771D" w:rsidRPr="003F44E8">
        <w:rPr>
          <w:smallCaps/>
          <w:u w:val="double"/>
        </w:rPr>
        <w:t>.</w:t>
      </w:r>
      <w:r w:rsidRPr="003F44E8">
        <w:rPr>
          <w:smallCaps/>
          <w:u w:val="double"/>
        </w:rPr>
        <w:t>E</w:t>
      </w:r>
      <w:r w:rsidR="00E7771D" w:rsidRPr="003F44E8">
        <w:rPr>
          <w:smallCaps/>
          <w:u w:val="double"/>
        </w:rPr>
        <w:t>.</w:t>
      </w:r>
      <w:r w:rsidRPr="003F44E8">
        <w:rPr>
          <w:smallCaps/>
          <w:u w:val="double"/>
        </w:rPr>
        <w:t>, Smith J</w:t>
      </w:r>
      <w:r w:rsidR="00E7771D" w:rsidRPr="003F44E8">
        <w:rPr>
          <w:smallCaps/>
          <w:u w:val="double"/>
        </w:rPr>
        <w:t>.</w:t>
      </w:r>
      <w:r w:rsidRPr="003F44E8">
        <w:rPr>
          <w:smallCaps/>
          <w:u w:val="double"/>
        </w:rPr>
        <w:t>K</w:t>
      </w:r>
      <w:r w:rsidR="00E7771D" w:rsidRPr="003F44E8">
        <w:rPr>
          <w:smallCaps/>
          <w:u w:val="double"/>
        </w:rPr>
        <w:t>.</w:t>
      </w:r>
      <w:r w:rsidRPr="003F44E8">
        <w:rPr>
          <w:smallCaps/>
          <w:u w:val="double"/>
        </w:rPr>
        <w:t>, Zhang L</w:t>
      </w:r>
      <w:r w:rsidR="00E7771D" w:rsidRPr="003F44E8">
        <w:rPr>
          <w:smallCaps/>
          <w:u w:val="double"/>
        </w:rPr>
        <w:t>.</w:t>
      </w:r>
      <w:r w:rsidRPr="003F44E8">
        <w:rPr>
          <w:smallCaps/>
          <w:u w:val="double"/>
        </w:rPr>
        <w:t>, Juelich T</w:t>
      </w:r>
      <w:r w:rsidR="00E7771D" w:rsidRPr="003F44E8">
        <w:rPr>
          <w:smallCaps/>
          <w:u w:val="double"/>
        </w:rPr>
        <w:t>.</w:t>
      </w:r>
      <w:r w:rsidRPr="003F44E8">
        <w:rPr>
          <w:smallCaps/>
          <w:u w:val="double"/>
        </w:rPr>
        <w:t>L</w:t>
      </w:r>
      <w:r w:rsidR="00E7771D" w:rsidRPr="003F44E8">
        <w:rPr>
          <w:smallCaps/>
          <w:u w:val="double"/>
        </w:rPr>
        <w:t>.</w:t>
      </w:r>
      <w:r w:rsidRPr="003F44E8">
        <w:rPr>
          <w:smallCaps/>
          <w:u w:val="double"/>
        </w:rPr>
        <w:t>, Gong B</w:t>
      </w:r>
      <w:r w:rsidR="00E7771D" w:rsidRPr="003F44E8">
        <w:rPr>
          <w:smallCaps/>
          <w:u w:val="double"/>
        </w:rPr>
        <w:t>.</w:t>
      </w:r>
      <w:r w:rsidRPr="003F44E8">
        <w:rPr>
          <w:smallCaps/>
          <w:u w:val="double"/>
        </w:rPr>
        <w:t>, Slack O</w:t>
      </w:r>
      <w:r w:rsidR="00E7771D" w:rsidRPr="003F44E8">
        <w:rPr>
          <w:smallCaps/>
          <w:u w:val="double"/>
        </w:rPr>
        <w:t>.</w:t>
      </w:r>
      <w:r w:rsidRPr="003F44E8">
        <w:rPr>
          <w:smallCaps/>
          <w:u w:val="double"/>
        </w:rPr>
        <w:t>A</w:t>
      </w:r>
      <w:r w:rsidR="00E7771D" w:rsidRPr="003F44E8">
        <w:rPr>
          <w:smallCaps/>
          <w:u w:val="double"/>
        </w:rPr>
        <w:t>.</w:t>
      </w:r>
      <w:r w:rsidRPr="003F44E8">
        <w:rPr>
          <w:smallCaps/>
          <w:u w:val="double"/>
        </w:rPr>
        <w:t>L</w:t>
      </w:r>
      <w:r w:rsidR="00E7771D" w:rsidRPr="003F44E8">
        <w:rPr>
          <w:smallCaps/>
          <w:u w:val="double"/>
        </w:rPr>
        <w:t>.</w:t>
      </w:r>
      <w:r w:rsidRPr="003F44E8">
        <w:rPr>
          <w:smallCaps/>
          <w:u w:val="double"/>
        </w:rPr>
        <w:t>, Ly H</w:t>
      </w:r>
      <w:r w:rsidR="00E7771D" w:rsidRPr="003F44E8">
        <w:rPr>
          <w:smallCaps/>
          <w:u w:val="double"/>
        </w:rPr>
        <w:t>.</w:t>
      </w:r>
      <w:r w:rsidRPr="003F44E8">
        <w:rPr>
          <w:smallCaps/>
          <w:u w:val="double"/>
        </w:rPr>
        <w:t>J</w:t>
      </w:r>
      <w:r w:rsidR="00E7771D" w:rsidRPr="003F44E8">
        <w:rPr>
          <w:smallCaps/>
          <w:u w:val="double"/>
        </w:rPr>
        <w:t>.</w:t>
      </w:r>
      <w:r w:rsidRPr="003F44E8">
        <w:rPr>
          <w:smallCaps/>
          <w:u w:val="double"/>
        </w:rPr>
        <w:t>, Lokugamage N</w:t>
      </w:r>
      <w:r w:rsidR="00E7771D" w:rsidRPr="003F44E8">
        <w:rPr>
          <w:smallCaps/>
          <w:u w:val="double"/>
        </w:rPr>
        <w:t>.</w:t>
      </w:r>
      <w:r w:rsidR="00CF450B" w:rsidRPr="003F44E8">
        <w:rPr>
          <w:smallCaps/>
          <w:u w:val="double"/>
        </w:rPr>
        <w:t xml:space="preserve"> &amp;</w:t>
      </w:r>
      <w:r w:rsidRPr="003F44E8">
        <w:rPr>
          <w:smallCaps/>
          <w:u w:val="double"/>
        </w:rPr>
        <w:t xml:space="preserve"> Freiberg A</w:t>
      </w:r>
      <w:r w:rsidR="00E7771D" w:rsidRPr="003F44E8">
        <w:rPr>
          <w:smallCaps/>
          <w:u w:val="double"/>
        </w:rPr>
        <w:t>.</w:t>
      </w:r>
      <w:r w:rsidRPr="003F44E8">
        <w:rPr>
          <w:smallCaps/>
          <w:u w:val="double"/>
        </w:rPr>
        <w:t xml:space="preserve">N. </w:t>
      </w:r>
      <w:r w:rsidR="00E7771D" w:rsidRPr="003F44E8">
        <w:rPr>
          <w:u w:val="double"/>
        </w:rPr>
        <w:t>(</w:t>
      </w:r>
      <w:r w:rsidRPr="003F44E8">
        <w:rPr>
          <w:u w:val="double"/>
        </w:rPr>
        <w:t>2015</w:t>
      </w:r>
      <w:r w:rsidR="00E7771D" w:rsidRPr="003F44E8">
        <w:rPr>
          <w:u w:val="double"/>
        </w:rPr>
        <w:t>)</w:t>
      </w:r>
      <w:r w:rsidRPr="003F44E8">
        <w:rPr>
          <w:u w:val="double"/>
        </w:rPr>
        <w:t xml:space="preserve">. Rift Valley fever virus MP-12 vaccine is fully attenuated by a combination of partial attenuations in the S, M, and L segments. </w:t>
      </w:r>
      <w:r w:rsidRPr="003F44E8">
        <w:rPr>
          <w:i/>
          <w:iCs/>
          <w:u w:val="double"/>
        </w:rPr>
        <w:t>J</w:t>
      </w:r>
      <w:r w:rsidR="00E7771D" w:rsidRPr="003F44E8">
        <w:rPr>
          <w:i/>
          <w:iCs/>
          <w:u w:val="double"/>
        </w:rPr>
        <w:t>.</w:t>
      </w:r>
      <w:r w:rsidRPr="003F44E8">
        <w:rPr>
          <w:i/>
          <w:iCs/>
          <w:u w:val="double"/>
        </w:rPr>
        <w:t xml:space="preserve"> Virol</w:t>
      </w:r>
      <w:r w:rsidR="00E7771D" w:rsidRPr="003F44E8">
        <w:rPr>
          <w:u w:val="double"/>
        </w:rPr>
        <w:t>.</w:t>
      </w:r>
      <w:r w:rsidR="00CF450B" w:rsidRPr="003F44E8">
        <w:rPr>
          <w:u w:val="double"/>
        </w:rPr>
        <w:t>,</w:t>
      </w:r>
      <w:r w:rsidRPr="003F44E8">
        <w:rPr>
          <w:u w:val="double"/>
        </w:rPr>
        <w:t xml:space="preserve"> </w:t>
      </w:r>
      <w:r w:rsidRPr="003F44E8">
        <w:rPr>
          <w:b/>
          <w:bCs/>
          <w:u w:val="double"/>
        </w:rPr>
        <w:t>89</w:t>
      </w:r>
      <w:r w:rsidR="00E7771D" w:rsidRPr="003F44E8">
        <w:rPr>
          <w:u w:val="double"/>
        </w:rPr>
        <w:t xml:space="preserve">, </w:t>
      </w:r>
      <w:r w:rsidRPr="003F44E8">
        <w:rPr>
          <w:u w:val="double"/>
        </w:rPr>
        <w:t>7262–7276. doi:10.1128/JVI.00135-15.</w:t>
      </w:r>
    </w:p>
    <w:p w14:paraId="3C64A994" w14:textId="026A186F" w:rsidR="00E70ADB" w:rsidRPr="003A13AB" w:rsidRDefault="00E70ADB" w:rsidP="00136064">
      <w:pPr>
        <w:tabs>
          <w:tab w:val="clear" w:pos="-720"/>
        </w:tabs>
        <w:autoSpaceDE w:val="0"/>
        <w:autoSpaceDN w:val="0"/>
        <w:adjustRightInd w:val="0"/>
        <w:spacing w:after="240" w:line="240" w:lineRule="auto"/>
        <w:rPr>
          <w:rFonts w:ascii="Söhne" w:hAnsi="Söhne" w:cs="Arial"/>
          <w:strike/>
          <w:sz w:val="18"/>
          <w:szCs w:val="18"/>
        </w:rPr>
      </w:pPr>
      <w:r w:rsidRPr="0002767B">
        <w:rPr>
          <w:rFonts w:ascii="Söhne" w:hAnsi="Söhne" w:cs="Arial"/>
          <w:strike/>
          <w:sz w:val="18"/>
          <w:szCs w:val="18"/>
        </w:rPr>
        <w:t>J</w:t>
      </w:r>
      <w:r w:rsidRPr="0002767B">
        <w:rPr>
          <w:rFonts w:ascii="Söhne" w:hAnsi="Söhne" w:cs="Arial"/>
          <w:strike/>
          <w:sz w:val="14"/>
          <w:szCs w:val="14"/>
        </w:rPr>
        <w:t xml:space="preserve">ACOBSON </w:t>
      </w:r>
      <w:r w:rsidRPr="0002767B">
        <w:rPr>
          <w:rFonts w:ascii="Söhne" w:hAnsi="Söhne" w:cs="Arial"/>
          <w:strike/>
          <w:sz w:val="18"/>
          <w:szCs w:val="18"/>
        </w:rPr>
        <w:t xml:space="preserve">R.H. (1998). Validation of serological assays for diagnosis of infectious diseases. </w:t>
      </w:r>
      <w:r w:rsidRPr="003A13AB">
        <w:rPr>
          <w:rFonts w:ascii="Söhne" w:hAnsi="Söhne" w:cs="Arial"/>
          <w:i/>
          <w:iCs/>
          <w:strike/>
          <w:sz w:val="18"/>
          <w:szCs w:val="18"/>
        </w:rPr>
        <w:t>Rev. sci. tech. Off. int. Epiz.</w:t>
      </w:r>
      <w:r w:rsidRPr="003A13AB">
        <w:rPr>
          <w:rFonts w:ascii="Söhne" w:hAnsi="Söhne" w:cs="Arial"/>
          <w:strike/>
          <w:sz w:val="18"/>
          <w:szCs w:val="18"/>
        </w:rPr>
        <w:t xml:space="preserve">, </w:t>
      </w:r>
      <w:r w:rsidRPr="003A13AB">
        <w:rPr>
          <w:rFonts w:ascii="Söhne" w:hAnsi="Söhne" w:cs="Arial"/>
          <w:b/>
          <w:bCs/>
          <w:strike/>
          <w:sz w:val="18"/>
          <w:szCs w:val="18"/>
        </w:rPr>
        <w:t>17</w:t>
      </w:r>
      <w:r w:rsidRPr="003A13AB">
        <w:rPr>
          <w:rFonts w:ascii="Söhne" w:hAnsi="Söhne" w:cs="Arial"/>
          <w:strike/>
          <w:sz w:val="18"/>
          <w:szCs w:val="18"/>
        </w:rPr>
        <w:t>, 469–486.</w:t>
      </w:r>
    </w:p>
    <w:p w14:paraId="7CCA78AA" w14:textId="77777777" w:rsidR="00C72F41" w:rsidRPr="002F40D8" w:rsidRDefault="00C72F41" w:rsidP="00136064">
      <w:pPr>
        <w:pStyle w:val="Ref"/>
        <w:rPr>
          <w:strike/>
        </w:rPr>
      </w:pPr>
      <w:r w:rsidRPr="003A13AB">
        <w:rPr>
          <w:smallCaps/>
          <w:strike/>
        </w:rPr>
        <w:t>Jansen Van Vuren P., Potgieter A.C., Paweska J.T. &amp; Van Dijk A.A.</w:t>
      </w:r>
      <w:r w:rsidRPr="003A13AB">
        <w:rPr>
          <w:strike/>
        </w:rPr>
        <w:t xml:space="preserve"> (2007). </w:t>
      </w:r>
      <w:r w:rsidRPr="002F40D8">
        <w:rPr>
          <w:strike/>
        </w:rPr>
        <w:t>Preparation and evaluation of a recombinant Rift Valley fever virus N protein for the detection of IgG and IgM antibodies in humans and animals by indirect ELISA.</w:t>
      </w:r>
      <w:r w:rsidRPr="002F40D8">
        <w:rPr>
          <w:i/>
          <w:strike/>
        </w:rPr>
        <w:t xml:space="preserve"> J. Virol. Methods</w:t>
      </w:r>
      <w:r w:rsidRPr="002F40D8">
        <w:rPr>
          <w:strike/>
        </w:rPr>
        <w:t xml:space="preserve">, </w:t>
      </w:r>
      <w:r w:rsidRPr="002F40D8">
        <w:rPr>
          <w:b/>
          <w:strike/>
        </w:rPr>
        <w:t>140</w:t>
      </w:r>
      <w:r w:rsidRPr="002F40D8">
        <w:rPr>
          <w:strike/>
        </w:rPr>
        <w:t>, 106–114.</w:t>
      </w:r>
    </w:p>
    <w:p w14:paraId="7E841328" w14:textId="01384B6F" w:rsidR="00FD45FE" w:rsidRPr="00EB6F47" w:rsidRDefault="00FD45FE" w:rsidP="00136064">
      <w:pPr>
        <w:pStyle w:val="Ref"/>
        <w:rPr>
          <w:strike/>
        </w:rPr>
      </w:pPr>
      <w:r w:rsidRPr="00EB6F47">
        <w:rPr>
          <w:smallCaps/>
          <w:strike/>
        </w:rPr>
        <w:t>Jupp P.G., Grobbelaar A.A., Leman P.A., Kemp A., Dunton R.F., Burkot T.R., Ksiazek T.G. &amp; Swanepoel R.</w:t>
      </w:r>
      <w:r w:rsidRPr="00EB6F47">
        <w:rPr>
          <w:strike/>
        </w:rPr>
        <w:t xml:space="preserve"> (2000)</w:t>
      </w:r>
      <w:r w:rsidR="00E30A89" w:rsidRPr="00EB6F47">
        <w:rPr>
          <w:strike/>
        </w:rPr>
        <w:t>.</w:t>
      </w:r>
      <w:r w:rsidRPr="00EB6F47">
        <w:rPr>
          <w:strike/>
        </w:rPr>
        <w:t xml:space="preserve"> Experimental detection of Rift Valley fever virus by reverse transcription-polymerase chain reaction assay in large samples of mosquitoes. </w:t>
      </w:r>
      <w:r w:rsidRPr="00EB6F47">
        <w:rPr>
          <w:i/>
          <w:strike/>
        </w:rPr>
        <w:t>J</w:t>
      </w:r>
      <w:r w:rsidR="00E30A89" w:rsidRPr="00EB6F47">
        <w:rPr>
          <w:i/>
          <w:strike/>
        </w:rPr>
        <w:t>.</w:t>
      </w:r>
      <w:r w:rsidRPr="00EB6F47">
        <w:rPr>
          <w:i/>
          <w:strike/>
        </w:rPr>
        <w:t xml:space="preserve"> Med</w:t>
      </w:r>
      <w:r w:rsidR="00E30A89" w:rsidRPr="00EB6F47">
        <w:rPr>
          <w:i/>
          <w:strike/>
        </w:rPr>
        <w:t>.</w:t>
      </w:r>
      <w:r w:rsidRPr="00EB6F47">
        <w:rPr>
          <w:i/>
          <w:strike/>
        </w:rPr>
        <w:t xml:space="preserve"> Entomol</w:t>
      </w:r>
      <w:r w:rsidRPr="00EB6F47">
        <w:rPr>
          <w:strike/>
        </w:rPr>
        <w:t xml:space="preserve">., </w:t>
      </w:r>
      <w:r w:rsidRPr="00EB6F47">
        <w:rPr>
          <w:b/>
          <w:strike/>
        </w:rPr>
        <w:t>37</w:t>
      </w:r>
      <w:r w:rsidRPr="00EB6F47">
        <w:rPr>
          <w:strike/>
        </w:rPr>
        <w:t>, 467</w:t>
      </w:r>
      <w:r w:rsidR="00E30A89" w:rsidRPr="00EB6F47">
        <w:rPr>
          <w:strike/>
        </w:rPr>
        <w:t>–47</w:t>
      </w:r>
      <w:r w:rsidRPr="00EB6F47">
        <w:rPr>
          <w:strike/>
        </w:rPr>
        <w:t>1</w:t>
      </w:r>
      <w:r w:rsidR="00E30A89" w:rsidRPr="00EB6F47">
        <w:rPr>
          <w:strike/>
        </w:rPr>
        <w:t>.</w:t>
      </w:r>
    </w:p>
    <w:p w14:paraId="49C43809" w14:textId="4867ED99" w:rsidR="00CD0770" w:rsidRPr="003F44E8" w:rsidRDefault="00E968D0" w:rsidP="00136064">
      <w:pPr>
        <w:pStyle w:val="Ref"/>
        <w:rPr>
          <w:u w:val="double"/>
        </w:rPr>
      </w:pPr>
      <w:r w:rsidRPr="003F44E8">
        <w:rPr>
          <w:smallCaps/>
          <w:u w:val="double"/>
        </w:rPr>
        <w:t>L</w:t>
      </w:r>
      <w:r w:rsidR="00CD0770" w:rsidRPr="003F44E8">
        <w:rPr>
          <w:smallCaps/>
          <w:u w:val="double"/>
        </w:rPr>
        <w:t>aBeaud A.</w:t>
      </w:r>
      <w:r w:rsidR="00CF450B" w:rsidRPr="003F44E8">
        <w:rPr>
          <w:smallCaps/>
          <w:u w:val="double"/>
        </w:rPr>
        <w:t>D.</w:t>
      </w:r>
      <w:r w:rsidR="00CD0770" w:rsidRPr="003F44E8">
        <w:rPr>
          <w:smallCaps/>
          <w:u w:val="double"/>
        </w:rPr>
        <w:t>, Sutherland L.J., Muiruri S., Muchiri E.M., Gray L.R., Zimmerman P.A.</w:t>
      </w:r>
      <w:r w:rsidR="00CF450B" w:rsidRPr="003F44E8">
        <w:rPr>
          <w:smallCaps/>
          <w:u w:val="double"/>
        </w:rPr>
        <w:t xml:space="preserve">, Hise A.G. &amp; </w:t>
      </w:r>
      <w:r w:rsidR="00CD0770" w:rsidRPr="003F44E8">
        <w:rPr>
          <w:smallCaps/>
          <w:u w:val="double"/>
        </w:rPr>
        <w:t>King C.H</w:t>
      </w:r>
      <w:r w:rsidR="00CD0770" w:rsidRPr="003F44E8">
        <w:rPr>
          <w:u w:val="double"/>
        </w:rPr>
        <w:t xml:space="preserve">. (2011). Arbovirus </w:t>
      </w:r>
      <w:r w:rsidR="00026046" w:rsidRPr="003F44E8">
        <w:rPr>
          <w:u w:val="double"/>
        </w:rPr>
        <w:t>prevalence in mosquitoes</w:t>
      </w:r>
      <w:r w:rsidR="00CD0770" w:rsidRPr="003F44E8">
        <w:rPr>
          <w:u w:val="double"/>
        </w:rPr>
        <w:t xml:space="preserve">, Kenya. </w:t>
      </w:r>
      <w:r w:rsidR="00CD0770" w:rsidRPr="003F44E8">
        <w:rPr>
          <w:i/>
          <w:iCs/>
          <w:u w:val="double"/>
        </w:rPr>
        <w:t>Emerg</w:t>
      </w:r>
      <w:r w:rsidR="00CF450B" w:rsidRPr="003F44E8">
        <w:rPr>
          <w:i/>
          <w:iCs/>
          <w:u w:val="double"/>
        </w:rPr>
        <w:t>.</w:t>
      </w:r>
      <w:r w:rsidR="00CD0770" w:rsidRPr="003F44E8">
        <w:rPr>
          <w:i/>
          <w:iCs/>
          <w:u w:val="double"/>
        </w:rPr>
        <w:t xml:space="preserve"> Infect</w:t>
      </w:r>
      <w:r w:rsidR="00CF450B" w:rsidRPr="003F44E8">
        <w:rPr>
          <w:i/>
          <w:iCs/>
          <w:u w:val="double"/>
        </w:rPr>
        <w:t>.</w:t>
      </w:r>
      <w:r w:rsidR="00CD0770" w:rsidRPr="003F44E8">
        <w:rPr>
          <w:i/>
          <w:iCs/>
          <w:u w:val="double"/>
        </w:rPr>
        <w:t xml:space="preserve"> Dis</w:t>
      </w:r>
      <w:r w:rsidR="00CF450B" w:rsidRPr="003F44E8">
        <w:rPr>
          <w:i/>
          <w:iCs/>
          <w:u w:val="double"/>
        </w:rPr>
        <w:t>.,</w:t>
      </w:r>
      <w:r w:rsidR="00CD0770" w:rsidRPr="003F44E8">
        <w:rPr>
          <w:u w:val="double"/>
        </w:rPr>
        <w:t xml:space="preserve"> </w:t>
      </w:r>
      <w:r w:rsidR="00CD0770" w:rsidRPr="003F44E8">
        <w:rPr>
          <w:b/>
          <w:iCs/>
          <w:u w:val="double"/>
        </w:rPr>
        <w:t>17</w:t>
      </w:r>
      <w:r w:rsidR="00CD0770" w:rsidRPr="003F44E8">
        <w:rPr>
          <w:b/>
          <w:u w:val="double"/>
        </w:rPr>
        <w:t>,</w:t>
      </w:r>
      <w:r w:rsidR="00CD0770" w:rsidRPr="003F44E8">
        <w:rPr>
          <w:u w:val="double"/>
        </w:rPr>
        <w:t xml:space="preserve"> 233</w:t>
      </w:r>
      <w:r w:rsidR="00CF450B" w:rsidRPr="003F44E8">
        <w:rPr>
          <w:u w:val="double"/>
        </w:rPr>
        <w:t>–</w:t>
      </w:r>
      <w:r w:rsidR="00CD0770" w:rsidRPr="003F44E8">
        <w:rPr>
          <w:u w:val="double"/>
        </w:rPr>
        <w:t xml:space="preserve">241. </w:t>
      </w:r>
    </w:p>
    <w:p w14:paraId="2BDFDA0C" w14:textId="25089891" w:rsidR="00E70ADB" w:rsidRPr="000329E6" w:rsidRDefault="00E70ADB" w:rsidP="00136064">
      <w:pPr>
        <w:pStyle w:val="Ref"/>
        <w:rPr>
          <w:strike/>
        </w:rPr>
      </w:pPr>
      <w:r w:rsidRPr="000329E6">
        <w:rPr>
          <w:smallCaps/>
          <w:strike/>
          <w:highlight w:val="yellow"/>
        </w:rPr>
        <w:t>Linthicum K</w:t>
      </w:r>
      <w:r w:rsidR="007F2399" w:rsidRPr="000329E6">
        <w:rPr>
          <w:smallCaps/>
          <w:strike/>
          <w:highlight w:val="yellow"/>
        </w:rPr>
        <w:t>.</w:t>
      </w:r>
      <w:r w:rsidRPr="000329E6">
        <w:rPr>
          <w:smallCaps/>
          <w:strike/>
          <w:highlight w:val="yellow"/>
        </w:rPr>
        <w:t>J., Davies F.G., Kairo A. &amp; Bailey C.L</w:t>
      </w:r>
      <w:r w:rsidRPr="000329E6">
        <w:rPr>
          <w:strike/>
          <w:highlight w:val="yellow"/>
        </w:rPr>
        <w:t xml:space="preserve">. (1985). Rift Valley fever virus (family </w:t>
      </w:r>
      <w:r w:rsidRPr="000329E6">
        <w:rPr>
          <w:i/>
          <w:strike/>
          <w:highlight w:val="yellow"/>
        </w:rPr>
        <w:t>Bunyaviridae</w:t>
      </w:r>
      <w:r w:rsidRPr="000329E6">
        <w:rPr>
          <w:strike/>
          <w:highlight w:val="yellow"/>
        </w:rPr>
        <w:t xml:space="preserve">, genus </w:t>
      </w:r>
      <w:r w:rsidRPr="000329E6">
        <w:rPr>
          <w:i/>
          <w:strike/>
          <w:highlight w:val="yellow"/>
        </w:rPr>
        <w:t>Phlebovirus</w:t>
      </w:r>
      <w:r w:rsidRPr="000329E6">
        <w:rPr>
          <w:strike/>
          <w:highlight w:val="yellow"/>
        </w:rPr>
        <w:t xml:space="preserve">). Isolations from </w:t>
      </w:r>
      <w:r w:rsidRPr="000329E6">
        <w:rPr>
          <w:i/>
          <w:strike/>
          <w:highlight w:val="yellow"/>
        </w:rPr>
        <w:t>Diptera</w:t>
      </w:r>
      <w:r w:rsidRPr="000329E6">
        <w:rPr>
          <w:strike/>
          <w:highlight w:val="yellow"/>
        </w:rPr>
        <w:t xml:space="preserve"> collected during an inter-epizootic period in Kenya. </w:t>
      </w:r>
      <w:r w:rsidRPr="000329E6">
        <w:rPr>
          <w:i/>
          <w:strike/>
          <w:highlight w:val="yellow"/>
        </w:rPr>
        <w:t>J. Hyg</w:t>
      </w:r>
      <w:r w:rsidR="0047532D" w:rsidRPr="000329E6">
        <w:rPr>
          <w:i/>
          <w:strike/>
          <w:highlight w:val="yellow"/>
        </w:rPr>
        <w:t>.</w:t>
      </w:r>
      <w:r w:rsidRPr="000329E6">
        <w:rPr>
          <w:strike/>
          <w:highlight w:val="yellow"/>
        </w:rPr>
        <w:t xml:space="preserve">, </w:t>
      </w:r>
      <w:r w:rsidRPr="000329E6">
        <w:rPr>
          <w:b/>
          <w:strike/>
          <w:highlight w:val="yellow"/>
        </w:rPr>
        <w:t>95</w:t>
      </w:r>
      <w:r w:rsidRPr="000329E6">
        <w:rPr>
          <w:strike/>
          <w:highlight w:val="yellow"/>
        </w:rPr>
        <w:t>, 197–209.</w:t>
      </w:r>
    </w:p>
    <w:p w14:paraId="5628FDCF" w14:textId="4CCAECE3" w:rsidR="00315304" w:rsidRPr="007E4F36" w:rsidRDefault="007E4F36" w:rsidP="007E4F36">
      <w:pPr>
        <w:pStyle w:val="Ref"/>
        <w:rPr>
          <w:u w:val="double"/>
        </w:rPr>
      </w:pPr>
      <w:r w:rsidRPr="007E4F36">
        <w:rPr>
          <w:smallCaps/>
          <w:highlight w:val="yellow"/>
          <w:u w:val="double"/>
        </w:rPr>
        <w:t>Lubisi B.A., Ndouvhada P.N., Neiffer D., Penrith M-L., Sibanda D. &amp; Bastos A.D.S</w:t>
      </w:r>
      <w:r w:rsidRPr="007E4F36">
        <w:rPr>
          <w:highlight w:val="yellow"/>
          <w:u w:val="double"/>
        </w:rPr>
        <w:t xml:space="preserve"> (2019). Evaluation of a Virus Neutralisation Test for Detection of Rift Valley Fever Antibodies in Suid Sera. </w:t>
      </w:r>
      <w:r w:rsidRPr="007E4F36">
        <w:rPr>
          <w:i/>
          <w:iCs/>
          <w:highlight w:val="yellow"/>
          <w:u w:val="double"/>
        </w:rPr>
        <w:t>Trop. Med. Infect. Dis</w:t>
      </w:r>
      <w:r w:rsidRPr="007E4F36">
        <w:rPr>
          <w:highlight w:val="yellow"/>
          <w:u w:val="double"/>
        </w:rPr>
        <w:t>.</w:t>
      </w:r>
      <w:r>
        <w:rPr>
          <w:highlight w:val="yellow"/>
          <w:u w:val="double"/>
        </w:rPr>
        <w:t xml:space="preserve">, </w:t>
      </w:r>
      <w:r w:rsidRPr="007E4F36">
        <w:rPr>
          <w:b/>
          <w:bCs/>
          <w:highlight w:val="yellow"/>
          <w:u w:val="double"/>
        </w:rPr>
        <w:t>4</w:t>
      </w:r>
      <w:r>
        <w:rPr>
          <w:highlight w:val="yellow"/>
          <w:u w:val="double"/>
        </w:rPr>
        <w:t xml:space="preserve">, </w:t>
      </w:r>
      <w:r w:rsidRPr="007E4F36">
        <w:rPr>
          <w:highlight w:val="yellow"/>
          <w:u w:val="double"/>
        </w:rPr>
        <w:t>52.https:// doi.org/10.3390/tropicalmed4010052</w:t>
      </w:r>
    </w:p>
    <w:p w14:paraId="45BCC338" w14:textId="4F539FDF" w:rsidR="00E209D6" w:rsidRPr="003F44E8" w:rsidRDefault="001B0678" w:rsidP="00136064">
      <w:pPr>
        <w:pStyle w:val="Ref"/>
        <w:rPr>
          <w:lang w:val="en-IE"/>
        </w:rPr>
      </w:pPr>
      <w:r w:rsidRPr="003F44E8">
        <w:rPr>
          <w:smallCaps/>
        </w:rPr>
        <w:t>Madani T.A., Al-Mazrou Y.Y., Al-Jeffri M.H., Mishkhas A.A., Al-Rabeah A.M., Turkistani A.M., Al-Sayed M.O., Abodahish A.A., Khan A.S., Ksiazek T.G. &amp; Shobokshi O</w:t>
      </w:r>
      <w:r w:rsidRPr="003F44E8">
        <w:t xml:space="preserve">. (2003). Rift Valley fever epidemic in Saudi Arabia: epidemiological, clinical, and laboratory characteristics. </w:t>
      </w:r>
      <w:r w:rsidRPr="003F44E8">
        <w:rPr>
          <w:i/>
          <w:lang w:val="en-IE"/>
        </w:rPr>
        <w:t>Clin. Infect. Dis.</w:t>
      </w:r>
      <w:r w:rsidR="005B463B" w:rsidRPr="003F44E8">
        <w:rPr>
          <w:i/>
          <w:lang w:val="en-IE"/>
        </w:rPr>
        <w:t>,</w:t>
      </w:r>
      <w:r w:rsidRPr="003F44E8">
        <w:rPr>
          <w:lang w:val="en-IE"/>
        </w:rPr>
        <w:t xml:space="preserve"> </w:t>
      </w:r>
      <w:r w:rsidRPr="003F44E8">
        <w:rPr>
          <w:b/>
          <w:lang w:val="en-IE"/>
        </w:rPr>
        <w:t>37</w:t>
      </w:r>
      <w:r w:rsidRPr="003F44E8">
        <w:rPr>
          <w:lang w:val="en-IE"/>
        </w:rPr>
        <w:t>, 1084</w:t>
      </w:r>
      <w:r w:rsidR="005B463B" w:rsidRPr="003F44E8">
        <w:rPr>
          <w:lang w:val="en-IE"/>
        </w:rPr>
        <w:t>–</w:t>
      </w:r>
      <w:r w:rsidRPr="003F44E8">
        <w:rPr>
          <w:lang w:val="en-IE"/>
        </w:rPr>
        <w:t>1092.</w:t>
      </w:r>
    </w:p>
    <w:p w14:paraId="759A1268" w14:textId="018194DA" w:rsidR="00E209D6" w:rsidRPr="00BE7D8C" w:rsidRDefault="00042BA5" w:rsidP="00136064">
      <w:pPr>
        <w:pStyle w:val="Ref"/>
        <w:rPr>
          <w:strike/>
        </w:rPr>
      </w:pPr>
      <w:r w:rsidRPr="00BE7D8C">
        <w:rPr>
          <w:smallCaps/>
          <w:strike/>
          <w:lang w:val="en-IE"/>
        </w:rPr>
        <w:t xml:space="preserve">Mansfield K.L., Banyard </w:t>
      </w:r>
      <w:r w:rsidR="00B64C23" w:rsidRPr="00BE7D8C">
        <w:rPr>
          <w:smallCaps/>
          <w:strike/>
          <w:lang w:val="en-IE"/>
        </w:rPr>
        <w:t xml:space="preserve">A.C., </w:t>
      </w:r>
      <w:r w:rsidRPr="00BE7D8C">
        <w:rPr>
          <w:smallCaps/>
          <w:strike/>
          <w:lang w:val="en-IE"/>
        </w:rPr>
        <w:t>McElhinney L., Johnson N., Horton D.L., Hernández-Triana L.M. &amp; Fooks A.R.</w:t>
      </w:r>
      <w:r w:rsidRPr="00BE7D8C">
        <w:rPr>
          <w:strike/>
          <w:lang w:val="en-IE"/>
        </w:rPr>
        <w:t xml:space="preserve"> (2015). </w:t>
      </w:r>
      <w:r w:rsidRPr="00BE7D8C">
        <w:rPr>
          <w:strike/>
        </w:rPr>
        <w:t xml:space="preserve">Rift Valley fever virus: a review of diagnosis and vaccination, and implications for emergence in Europe. </w:t>
      </w:r>
      <w:r w:rsidRPr="00BE7D8C">
        <w:rPr>
          <w:i/>
          <w:strike/>
        </w:rPr>
        <w:t>Vaccine</w:t>
      </w:r>
      <w:r w:rsidR="00B64C23" w:rsidRPr="00BE7D8C">
        <w:rPr>
          <w:strike/>
        </w:rPr>
        <w:t xml:space="preserve">, </w:t>
      </w:r>
      <w:r w:rsidR="00B64C23" w:rsidRPr="00BE7D8C">
        <w:rPr>
          <w:b/>
          <w:strike/>
        </w:rPr>
        <w:t>33</w:t>
      </w:r>
      <w:r w:rsidR="00B64C23" w:rsidRPr="00BE7D8C">
        <w:rPr>
          <w:strike/>
        </w:rPr>
        <w:t>, 5520–5531</w:t>
      </w:r>
      <w:r w:rsidRPr="00BE7D8C">
        <w:rPr>
          <w:strike/>
        </w:rPr>
        <w:t>. doi: 10.1016/j.vaccine.2015.08.020.</w:t>
      </w:r>
    </w:p>
    <w:p w14:paraId="32C12288" w14:textId="1A850D11" w:rsidR="00BA0F99" w:rsidRPr="000B5B77" w:rsidRDefault="00101F10" w:rsidP="00136064">
      <w:pPr>
        <w:pStyle w:val="Ref"/>
        <w:rPr>
          <w:strike/>
        </w:rPr>
      </w:pPr>
      <w:r w:rsidRPr="000B5B77">
        <w:rPr>
          <w:smallCaps/>
          <w:strike/>
        </w:rPr>
        <w:t>McIntosh B.M., Russel D., Dos Santos I. &amp; Gear J.H.S</w:t>
      </w:r>
      <w:r w:rsidRPr="000B5B77">
        <w:rPr>
          <w:strike/>
        </w:rPr>
        <w:t xml:space="preserve">. (1980). Rift Valley fever in humans in South Africa. </w:t>
      </w:r>
      <w:r w:rsidRPr="000B5B77">
        <w:rPr>
          <w:i/>
          <w:strike/>
        </w:rPr>
        <w:t>S. Afr. Med. J.</w:t>
      </w:r>
      <w:r w:rsidRPr="000B5B77">
        <w:rPr>
          <w:strike/>
        </w:rPr>
        <w:t xml:space="preserve">, </w:t>
      </w:r>
      <w:r w:rsidRPr="000B5B77">
        <w:rPr>
          <w:b/>
          <w:strike/>
        </w:rPr>
        <w:t>58</w:t>
      </w:r>
      <w:r w:rsidRPr="000B5B77">
        <w:rPr>
          <w:strike/>
        </w:rPr>
        <w:t>, 803</w:t>
      </w:r>
      <w:r w:rsidR="00DD272E" w:rsidRPr="000B5B77">
        <w:rPr>
          <w:strike/>
        </w:rPr>
        <w:t>–</w:t>
      </w:r>
      <w:r w:rsidRPr="000B5B77">
        <w:rPr>
          <w:strike/>
        </w:rPr>
        <w:t>806.</w:t>
      </w:r>
    </w:p>
    <w:p w14:paraId="365693E6" w14:textId="77777777" w:rsidR="00101F10" w:rsidRPr="008D63D6" w:rsidRDefault="00101F10" w:rsidP="00136064">
      <w:pPr>
        <w:pStyle w:val="Ref"/>
        <w:rPr>
          <w:strike/>
        </w:rPr>
      </w:pPr>
      <w:r w:rsidRPr="008D63D6">
        <w:rPr>
          <w:smallCaps/>
          <w:strike/>
        </w:rPr>
        <w:t>Meadors G.F., Gibbs P.H., &amp; Peters C.J.</w:t>
      </w:r>
      <w:r w:rsidRPr="008D63D6">
        <w:rPr>
          <w:strike/>
        </w:rPr>
        <w:t xml:space="preserve"> (1986). Evaluations of a new Rift Valley fever vaccine: Safety and immunogenicity trials. </w:t>
      </w:r>
      <w:r w:rsidRPr="008D63D6">
        <w:rPr>
          <w:i/>
          <w:strike/>
        </w:rPr>
        <w:t>Vaccine</w:t>
      </w:r>
      <w:r w:rsidRPr="008D63D6">
        <w:rPr>
          <w:strike/>
        </w:rPr>
        <w:t xml:space="preserve">, </w:t>
      </w:r>
      <w:r w:rsidRPr="008D63D6">
        <w:rPr>
          <w:b/>
          <w:strike/>
        </w:rPr>
        <w:t>4</w:t>
      </w:r>
      <w:r w:rsidR="009677D9" w:rsidRPr="008D63D6">
        <w:rPr>
          <w:b/>
          <w:strike/>
        </w:rPr>
        <w:t>,</w:t>
      </w:r>
      <w:r w:rsidRPr="008D63D6">
        <w:rPr>
          <w:strike/>
        </w:rPr>
        <w:t xml:space="preserve"> 179</w:t>
      </w:r>
      <w:r w:rsidR="00DD272E" w:rsidRPr="008D63D6">
        <w:rPr>
          <w:strike/>
        </w:rPr>
        <w:t>–</w:t>
      </w:r>
      <w:r w:rsidRPr="008D63D6">
        <w:rPr>
          <w:strike/>
        </w:rPr>
        <w:t>184.</w:t>
      </w:r>
    </w:p>
    <w:p w14:paraId="3274A5E3" w14:textId="74FB9B1A" w:rsidR="00101F10" w:rsidRPr="000B5B77" w:rsidRDefault="00101F10" w:rsidP="00136064">
      <w:pPr>
        <w:pStyle w:val="Ref"/>
        <w:rPr>
          <w:strike/>
        </w:rPr>
      </w:pPr>
      <w:r w:rsidRPr="000B5B77">
        <w:rPr>
          <w:smallCaps/>
          <w:strike/>
        </w:rPr>
        <w:t>Meegan J.M.</w:t>
      </w:r>
      <w:r w:rsidRPr="000B5B77">
        <w:rPr>
          <w:strike/>
        </w:rPr>
        <w:t xml:space="preserve"> (1981). Rift Valley fever in Egypt: An overview of the epizootics in 1977 and 1978. </w:t>
      </w:r>
      <w:r w:rsidRPr="000B5B77">
        <w:rPr>
          <w:i/>
          <w:strike/>
        </w:rPr>
        <w:t>Contrib. Epidemiol. Biostat.</w:t>
      </w:r>
      <w:r w:rsidRPr="000B5B77">
        <w:rPr>
          <w:strike/>
        </w:rPr>
        <w:t xml:space="preserve">, </w:t>
      </w:r>
      <w:r w:rsidRPr="000B5B77">
        <w:rPr>
          <w:b/>
          <w:strike/>
        </w:rPr>
        <w:t>3</w:t>
      </w:r>
      <w:r w:rsidRPr="000B5B77">
        <w:rPr>
          <w:strike/>
        </w:rPr>
        <w:t>, 100</w:t>
      </w:r>
      <w:r w:rsidR="00DD272E" w:rsidRPr="000B5B77">
        <w:rPr>
          <w:strike/>
        </w:rPr>
        <w:t>–</w:t>
      </w:r>
      <w:r w:rsidRPr="000B5B77">
        <w:rPr>
          <w:strike/>
        </w:rPr>
        <w:t>103.</w:t>
      </w:r>
    </w:p>
    <w:p w14:paraId="400CCC4F" w14:textId="6689A85B" w:rsidR="00101F10" w:rsidRPr="00BE7D8C" w:rsidRDefault="00101F10" w:rsidP="00136064">
      <w:pPr>
        <w:pStyle w:val="Ref"/>
        <w:rPr>
          <w:strike/>
        </w:rPr>
      </w:pPr>
      <w:r w:rsidRPr="00BE7D8C">
        <w:rPr>
          <w:smallCaps/>
          <w:strike/>
        </w:rPr>
        <w:t>Meegan J.M. &amp; Bailey C.L</w:t>
      </w:r>
      <w:r w:rsidRPr="00BE7D8C">
        <w:rPr>
          <w:strike/>
        </w:rPr>
        <w:t xml:space="preserve">. (1989). Rift Valley fever. </w:t>
      </w:r>
      <w:r w:rsidRPr="00BE7D8C">
        <w:rPr>
          <w:i/>
          <w:strike/>
        </w:rPr>
        <w:t>In:</w:t>
      </w:r>
      <w:r w:rsidRPr="00BE7D8C">
        <w:rPr>
          <w:strike/>
        </w:rPr>
        <w:t xml:space="preserve"> The Arboviruses: Epidemiology and Ecology, Vol. IV, Monath T.P., ed. CRC Press, Boca Raton, USA, 52</w:t>
      </w:r>
      <w:r w:rsidR="00DD272E" w:rsidRPr="00BE7D8C">
        <w:rPr>
          <w:strike/>
        </w:rPr>
        <w:t>–</w:t>
      </w:r>
      <w:r w:rsidRPr="00BE7D8C">
        <w:rPr>
          <w:strike/>
        </w:rPr>
        <w:t>76.</w:t>
      </w:r>
    </w:p>
    <w:p w14:paraId="4606BA2E" w14:textId="32267827" w:rsidR="00A83EF5" w:rsidRPr="006C7B0B" w:rsidRDefault="007D1CD8" w:rsidP="00136064">
      <w:pPr>
        <w:tabs>
          <w:tab w:val="left" w:pos="360"/>
          <w:tab w:val="right" w:pos="540"/>
        </w:tabs>
        <w:overflowPunct w:val="0"/>
        <w:autoSpaceDE w:val="0"/>
        <w:autoSpaceDN w:val="0"/>
        <w:adjustRightInd w:val="0"/>
        <w:spacing w:after="240" w:line="240" w:lineRule="auto"/>
        <w:textAlignment w:val="baseline"/>
        <w:rPr>
          <w:rFonts w:ascii="Söhne" w:hAnsi="Söhne" w:cs="Arial"/>
          <w:strike/>
          <w:sz w:val="18"/>
          <w:szCs w:val="18"/>
        </w:rPr>
      </w:pPr>
      <w:r w:rsidRPr="006C7B0B">
        <w:rPr>
          <w:rFonts w:ascii="Söhne" w:hAnsi="Söhne" w:cs="Arial"/>
          <w:smallCaps/>
          <w:strike/>
          <w:sz w:val="18"/>
          <w:szCs w:val="18"/>
        </w:rPr>
        <w:t>Morrill J.C., Mebus C.A. &amp; Peters C.J.</w:t>
      </w:r>
      <w:r w:rsidRPr="006C7B0B">
        <w:rPr>
          <w:rFonts w:ascii="Söhne" w:hAnsi="Söhne" w:cs="Arial"/>
          <w:strike/>
          <w:sz w:val="18"/>
          <w:szCs w:val="18"/>
        </w:rPr>
        <w:t xml:space="preserve"> </w:t>
      </w:r>
      <w:r w:rsidR="00A83EF5" w:rsidRPr="006C7B0B">
        <w:rPr>
          <w:rFonts w:ascii="Söhne" w:hAnsi="Söhne" w:cs="Arial"/>
          <w:strike/>
          <w:sz w:val="18"/>
          <w:szCs w:val="18"/>
        </w:rPr>
        <w:t>(1997</w:t>
      </w:r>
      <w:r w:rsidR="005D1775" w:rsidRPr="006C7B0B">
        <w:rPr>
          <w:rFonts w:ascii="Söhne" w:hAnsi="Söhne" w:cs="Arial"/>
          <w:strike/>
          <w:sz w:val="18"/>
          <w:szCs w:val="18"/>
        </w:rPr>
        <w:t>a</w:t>
      </w:r>
      <w:r w:rsidR="00A83EF5" w:rsidRPr="006C7B0B">
        <w:rPr>
          <w:rFonts w:ascii="Söhne" w:hAnsi="Söhne" w:cs="Arial"/>
          <w:strike/>
          <w:sz w:val="18"/>
          <w:szCs w:val="18"/>
        </w:rPr>
        <w:t xml:space="preserve">). Safety and efficacy of a mutagen-attenuated Rift Valley fever virus vaccine in cattle. </w:t>
      </w:r>
      <w:r w:rsidR="00A83EF5" w:rsidRPr="006C7B0B">
        <w:rPr>
          <w:rFonts w:ascii="Söhne" w:hAnsi="Söhne" w:cs="Arial"/>
          <w:i/>
          <w:strike/>
          <w:sz w:val="18"/>
          <w:szCs w:val="18"/>
        </w:rPr>
        <w:t>Am. J. Vet. Res</w:t>
      </w:r>
      <w:r w:rsidR="00A83EF5" w:rsidRPr="006C7B0B">
        <w:rPr>
          <w:rFonts w:ascii="Söhne" w:hAnsi="Söhne" w:cs="Arial"/>
          <w:strike/>
          <w:sz w:val="18"/>
          <w:szCs w:val="18"/>
        </w:rPr>
        <w:t xml:space="preserve">., </w:t>
      </w:r>
      <w:r w:rsidR="00A83EF5" w:rsidRPr="006C7B0B">
        <w:rPr>
          <w:rFonts w:ascii="Söhne" w:hAnsi="Söhne" w:cs="Arial"/>
          <w:b/>
          <w:strike/>
          <w:sz w:val="18"/>
          <w:szCs w:val="18"/>
        </w:rPr>
        <w:t>58</w:t>
      </w:r>
      <w:r w:rsidR="00A83EF5" w:rsidRPr="006C7B0B">
        <w:rPr>
          <w:rFonts w:ascii="Söhne" w:hAnsi="Söhne" w:cs="Arial"/>
          <w:strike/>
          <w:sz w:val="18"/>
          <w:szCs w:val="18"/>
        </w:rPr>
        <w:t>, 1104–1109.</w:t>
      </w:r>
    </w:p>
    <w:p w14:paraId="0B215B7E" w14:textId="3EBB22A0" w:rsidR="00A83EF5" w:rsidRPr="006C7B0B" w:rsidRDefault="007D1CD8" w:rsidP="00140B40">
      <w:pPr>
        <w:pStyle w:val="Ref"/>
        <w:rPr>
          <w:strike/>
          <w:u w:val="double"/>
        </w:rPr>
      </w:pPr>
      <w:r w:rsidRPr="006C7B0B">
        <w:rPr>
          <w:smallCaps/>
          <w:strike/>
        </w:rPr>
        <w:t>Morrill J.C., Mebus C.A. &amp; Peters C.J.</w:t>
      </w:r>
      <w:r w:rsidRPr="006C7B0B">
        <w:rPr>
          <w:strike/>
        </w:rPr>
        <w:t xml:space="preserve"> </w:t>
      </w:r>
      <w:r w:rsidR="00A83EF5" w:rsidRPr="006C7B0B">
        <w:rPr>
          <w:strike/>
        </w:rPr>
        <w:t>(1997</w:t>
      </w:r>
      <w:r w:rsidR="005D1775" w:rsidRPr="006C7B0B">
        <w:rPr>
          <w:strike/>
        </w:rPr>
        <w:t>b</w:t>
      </w:r>
      <w:r w:rsidR="00A83EF5" w:rsidRPr="006C7B0B">
        <w:rPr>
          <w:strike/>
        </w:rPr>
        <w:t xml:space="preserve">). Safety of a mutagen-attenuated Rift Valley fever virus vaccine in fetal and neonatal bovids. </w:t>
      </w:r>
      <w:r w:rsidR="00A83EF5" w:rsidRPr="006C7B0B">
        <w:rPr>
          <w:i/>
          <w:strike/>
        </w:rPr>
        <w:t>Am. J. Vet. Res</w:t>
      </w:r>
      <w:r w:rsidR="00A83EF5" w:rsidRPr="006C7B0B">
        <w:rPr>
          <w:strike/>
        </w:rPr>
        <w:t xml:space="preserve">., </w:t>
      </w:r>
      <w:r w:rsidR="00A83EF5" w:rsidRPr="006C7B0B">
        <w:rPr>
          <w:b/>
          <w:strike/>
        </w:rPr>
        <w:t>58</w:t>
      </w:r>
      <w:r w:rsidR="00A83EF5" w:rsidRPr="006C7B0B">
        <w:rPr>
          <w:strike/>
        </w:rPr>
        <w:t>, 1110–1114.</w:t>
      </w:r>
    </w:p>
    <w:p w14:paraId="00EE492B" w14:textId="546F6394" w:rsidR="0096644E" w:rsidRPr="003F44E8" w:rsidRDefault="0096644E" w:rsidP="00140B40">
      <w:pPr>
        <w:pStyle w:val="Ref"/>
        <w:rPr>
          <w:u w:val="double"/>
        </w:rPr>
      </w:pPr>
      <w:r w:rsidRPr="003F44E8">
        <w:rPr>
          <w:smallCaps/>
          <w:u w:val="double"/>
        </w:rPr>
        <w:t>Morrill J</w:t>
      </w:r>
      <w:r w:rsidR="00672AD6" w:rsidRPr="003F44E8">
        <w:rPr>
          <w:smallCaps/>
          <w:u w:val="double"/>
        </w:rPr>
        <w:t>.</w:t>
      </w:r>
      <w:r w:rsidRPr="003F44E8">
        <w:rPr>
          <w:smallCaps/>
          <w:u w:val="double"/>
        </w:rPr>
        <w:t>C</w:t>
      </w:r>
      <w:r w:rsidR="00672AD6" w:rsidRPr="003F44E8">
        <w:rPr>
          <w:smallCaps/>
          <w:u w:val="double"/>
        </w:rPr>
        <w:t>. &amp;</w:t>
      </w:r>
      <w:r w:rsidRPr="003F44E8">
        <w:rPr>
          <w:smallCaps/>
          <w:u w:val="double"/>
        </w:rPr>
        <w:t xml:space="preserve"> Peters C</w:t>
      </w:r>
      <w:r w:rsidR="00672AD6" w:rsidRPr="003F44E8">
        <w:rPr>
          <w:smallCaps/>
          <w:u w:val="double"/>
        </w:rPr>
        <w:t>.</w:t>
      </w:r>
      <w:r w:rsidRPr="003F44E8">
        <w:rPr>
          <w:smallCaps/>
          <w:u w:val="double"/>
        </w:rPr>
        <w:t>J</w:t>
      </w:r>
      <w:r w:rsidR="00672AD6" w:rsidRPr="003F44E8">
        <w:rPr>
          <w:smallCaps/>
          <w:u w:val="double"/>
        </w:rPr>
        <w:t>.</w:t>
      </w:r>
      <w:r w:rsidRPr="003F44E8">
        <w:rPr>
          <w:u w:val="double"/>
        </w:rPr>
        <w:t xml:space="preserve"> (2003). Pathogenicity and neurovirulence of a mutagen- attenuated Rift Valley fever vaccine in rhesus monkeys. Vaccine</w:t>
      </w:r>
      <w:r w:rsidR="00672AD6" w:rsidRPr="003F44E8">
        <w:rPr>
          <w:u w:val="double"/>
        </w:rPr>
        <w:t>,</w:t>
      </w:r>
      <w:r w:rsidRPr="003F44E8">
        <w:rPr>
          <w:u w:val="double"/>
        </w:rPr>
        <w:t xml:space="preserve"> 21</w:t>
      </w:r>
      <w:r w:rsidR="00672AD6" w:rsidRPr="003F44E8">
        <w:rPr>
          <w:u w:val="double"/>
        </w:rPr>
        <w:t xml:space="preserve">, </w:t>
      </w:r>
      <w:r w:rsidRPr="003F44E8">
        <w:rPr>
          <w:u w:val="double"/>
        </w:rPr>
        <w:t>2994–3002. http://dx.doi.org/10.1016/S0264-410X(03)00131-2.</w:t>
      </w:r>
    </w:p>
    <w:p w14:paraId="68863A55" w14:textId="76132A48" w:rsidR="0096644E" w:rsidRPr="003F44E8" w:rsidRDefault="00672AD6" w:rsidP="00140B40">
      <w:pPr>
        <w:pStyle w:val="Ref"/>
        <w:rPr>
          <w:u w:val="double"/>
        </w:rPr>
      </w:pPr>
      <w:r w:rsidRPr="003F44E8">
        <w:rPr>
          <w:smallCaps/>
          <w:u w:val="double"/>
        </w:rPr>
        <w:t>Morrill J.C. &amp; Peters C.J.</w:t>
      </w:r>
      <w:r w:rsidRPr="003F44E8">
        <w:rPr>
          <w:u w:val="double"/>
        </w:rPr>
        <w:t xml:space="preserve"> </w:t>
      </w:r>
      <w:r w:rsidR="0096644E" w:rsidRPr="003F44E8">
        <w:rPr>
          <w:u w:val="double"/>
        </w:rPr>
        <w:t xml:space="preserve">(2011a). Mucosal immunization of rhesus macaques with Rift Valley fever MP-12 vaccine. </w:t>
      </w:r>
      <w:r w:rsidR="0096644E" w:rsidRPr="003F44E8">
        <w:rPr>
          <w:i/>
          <w:iCs/>
          <w:u w:val="double"/>
        </w:rPr>
        <w:t>J</w:t>
      </w:r>
      <w:r w:rsidR="00FA539F" w:rsidRPr="003F44E8">
        <w:rPr>
          <w:i/>
          <w:iCs/>
          <w:u w:val="double"/>
        </w:rPr>
        <w:t>.</w:t>
      </w:r>
      <w:r w:rsidR="0096644E" w:rsidRPr="003F44E8">
        <w:rPr>
          <w:i/>
          <w:iCs/>
          <w:u w:val="double"/>
        </w:rPr>
        <w:t xml:space="preserve"> Infect</w:t>
      </w:r>
      <w:r w:rsidR="00FA539F" w:rsidRPr="003F44E8">
        <w:rPr>
          <w:i/>
          <w:iCs/>
          <w:u w:val="double"/>
        </w:rPr>
        <w:t>.</w:t>
      </w:r>
      <w:r w:rsidR="0096644E" w:rsidRPr="003F44E8">
        <w:rPr>
          <w:i/>
          <w:iCs/>
          <w:u w:val="double"/>
        </w:rPr>
        <w:t xml:space="preserve"> Dis</w:t>
      </w:r>
      <w:r w:rsidR="00FA539F" w:rsidRPr="003F44E8">
        <w:rPr>
          <w:u w:val="double"/>
        </w:rPr>
        <w:t>.</w:t>
      </w:r>
      <w:r w:rsidRPr="003F44E8">
        <w:rPr>
          <w:u w:val="double"/>
        </w:rPr>
        <w:t>,</w:t>
      </w:r>
      <w:r w:rsidR="0096644E" w:rsidRPr="003F44E8">
        <w:rPr>
          <w:u w:val="double"/>
        </w:rPr>
        <w:t xml:space="preserve"> </w:t>
      </w:r>
      <w:r w:rsidR="0096644E" w:rsidRPr="003F44E8">
        <w:rPr>
          <w:b/>
          <w:bCs/>
          <w:u w:val="double"/>
        </w:rPr>
        <w:t>204</w:t>
      </w:r>
      <w:r w:rsidR="00FA539F" w:rsidRPr="003F44E8">
        <w:rPr>
          <w:u w:val="double"/>
        </w:rPr>
        <w:t xml:space="preserve">, </w:t>
      </w:r>
      <w:r w:rsidR="0096644E" w:rsidRPr="003F44E8">
        <w:rPr>
          <w:u w:val="double"/>
        </w:rPr>
        <w:t xml:space="preserve">617–625. </w:t>
      </w:r>
      <w:hyperlink r:id="rId14" w:history="1">
        <w:r w:rsidR="0096644E" w:rsidRPr="003F44E8">
          <w:rPr>
            <w:u w:val="double"/>
          </w:rPr>
          <w:t>http://dx</w:t>
        </w:r>
      </w:hyperlink>
      <w:r w:rsidR="0096644E" w:rsidRPr="003F44E8">
        <w:rPr>
          <w:u w:val="double"/>
        </w:rPr>
        <w:t xml:space="preserve"> .doi.org/10.1093/infdis/jir354.</w:t>
      </w:r>
    </w:p>
    <w:p w14:paraId="644A2A35" w14:textId="1B9F8413" w:rsidR="0096644E" w:rsidRPr="003F44E8" w:rsidRDefault="00672AD6" w:rsidP="00140B40">
      <w:pPr>
        <w:pStyle w:val="Ref"/>
        <w:rPr>
          <w:u w:val="double"/>
        </w:rPr>
      </w:pPr>
      <w:r w:rsidRPr="003F44E8">
        <w:rPr>
          <w:smallCaps/>
          <w:u w:val="double"/>
        </w:rPr>
        <w:t>Morrill J.C. &amp; Peters C.J.</w:t>
      </w:r>
      <w:r w:rsidRPr="003F44E8">
        <w:rPr>
          <w:u w:val="double"/>
        </w:rPr>
        <w:t xml:space="preserve"> </w:t>
      </w:r>
      <w:r w:rsidR="0096644E" w:rsidRPr="003F44E8">
        <w:rPr>
          <w:u w:val="double"/>
        </w:rPr>
        <w:t xml:space="preserve">(2011b). Protection of MP-12-vaccinated rhesus macaques against parenteral and aerosol challenge with virulent Rift Valley fever virus. </w:t>
      </w:r>
      <w:r w:rsidR="0096644E" w:rsidRPr="003F44E8">
        <w:rPr>
          <w:i/>
          <w:iCs/>
          <w:u w:val="double"/>
        </w:rPr>
        <w:t>J</w:t>
      </w:r>
      <w:r w:rsidR="00FA539F" w:rsidRPr="003F44E8">
        <w:rPr>
          <w:i/>
          <w:iCs/>
          <w:u w:val="double"/>
        </w:rPr>
        <w:t>.</w:t>
      </w:r>
      <w:r w:rsidR="0096644E" w:rsidRPr="003F44E8">
        <w:rPr>
          <w:i/>
          <w:iCs/>
          <w:u w:val="double"/>
        </w:rPr>
        <w:t xml:space="preserve"> Infect</w:t>
      </w:r>
      <w:r w:rsidR="00FA539F" w:rsidRPr="003F44E8">
        <w:rPr>
          <w:i/>
          <w:iCs/>
          <w:u w:val="double"/>
        </w:rPr>
        <w:t>.</w:t>
      </w:r>
      <w:r w:rsidR="0096644E" w:rsidRPr="003F44E8">
        <w:rPr>
          <w:i/>
          <w:iCs/>
          <w:u w:val="double"/>
        </w:rPr>
        <w:t xml:space="preserve"> Dis</w:t>
      </w:r>
      <w:r w:rsidR="00FA539F" w:rsidRPr="003F44E8">
        <w:rPr>
          <w:u w:val="double"/>
        </w:rPr>
        <w:t>.</w:t>
      </w:r>
      <w:r w:rsidRPr="003F44E8">
        <w:rPr>
          <w:u w:val="double"/>
        </w:rPr>
        <w:t>,</w:t>
      </w:r>
      <w:r w:rsidR="0096644E" w:rsidRPr="003F44E8">
        <w:rPr>
          <w:u w:val="double"/>
        </w:rPr>
        <w:t xml:space="preserve"> </w:t>
      </w:r>
      <w:r w:rsidR="0096644E" w:rsidRPr="003F44E8">
        <w:rPr>
          <w:b/>
          <w:bCs/>
          <w:u w:val="double"/>
        </w:rPr>
        <w:t>204</w:t>
      </w:r>
      <w:r w:rsidR="00FA539F" w:rsidRPr="003F44E8">
        <w:rPr>
          <w:u w:val="double"/>
        </w:rPr>
        <w:t xml:space="preserve">, </w:t>
      </w:r>
      <w:r w:rsidR="0096644E" w:rsidRPr="003F44E8">
        <w:rPr>
          <w:u w:val="double"/>
        </w:rPr>
        <w:t xml:space="preserve">229–236. </w:t>
      </w:r>
      <w:hyperlink r:id="rId15" w:history="1">
        <w:r w:rsidR="0096644E" w:rsidRPr="003F44E8">
          <w:rPr>
            <w:u w:val="double"/>
          </w:rPr>
          <w:t>http://dx.doi.org/10.1093/infdis</w:t>
        </w:r>
      </w:hyperlink>
      <w:r w:rsidR="0096644E" w:rsidRPr="003F44E8">
        <w:rPr>
          <w:u w:val="double"/>
        </w:rPr>
        <w:t xml:space="preserve"> /jir249.</w:t>
      </w:r>
    </w:p>
    <w:p w14:paraId="19BFB004" w14:textId="055155B8" w:rsidR="00F5740A" w:rsidRPr="0002767B" w:rsidRDefault="00F5740A" w:rsidP="00136064">
      <w:pPr>
        <w:pStyle w:val="Ref"/>
        <w:rPr>
          <w:strike/>
        </w:rPr>
      </w:pPr>
      <w:r w:rsidRPr="0002767B">
        <w:rPr>
          <w:smallCaps/>
          <w:strike/>
        </w:rPr>
        <w:t>Muller R., Saluzzo J.F., Lopez N., Dreier T., Turrell M., Smith J. &amp; Bouloy</w:t>
      </w:r>
      <w:r w:rsidRPr="0002767B">
        <w:rPr>
          <w:strike/>
        </w:rPr>
        <w:t xml:space="preserve"> M. (1995). Characterization of clone 13 </w:t>
      </w:r>
      <w:r w:rsidR="00DD272E" w:rsidRPr="0002767B">
        <w:rPr>
          <w:strike/>
        </w:rPr>
        <w:t>–</w:t>
      </w:r>
      <w:r w:rsidRPr="0002767B">
        <w:rPr>
          <w:strike/>
        </w:rPr>
        <w:t xml:space="preserve"> a naturally attenuated avirulent isolate of Rift Valley fever virus which is altered in the small segment</w:t>
      </w:r>
      <w:r w:rsidRPr="0002767B">
        <w:rPr>
          <w:i/>
          <w:strike/>
        </w:rPr>
        <w:t xml:space="preserve">. </w:t>
      </w:r>
      <w:r w:rsidRPr="0002767B">
        <w:rPr>
          <w:i/>
          <w:iCs/>
          <w:strike/>
        </w:rPr>
        <w:t>Am. J. Trop. Med. Hyg.,</w:t>
      </w:r>
      <w:r w:rsidRPr="0002767B">
        <w:rPr>
          <w:strike/>
        </w:rPr>
        <w:t xml:space="preserve"> </w:t>
      </w:r>
      <w:r w:rsidRPr="0002767B">
        <w:rPr>
          <w:b/>
          <w:bCs/>
          <w:strike/>
        </w:rPr>
        <w:t>53</w:t>
      </w:r>
      <w:r w:rsidRPr="0002767B">
        <w:rPr>
          <w:strike/>
        </w:rPr>
        <w:t>, 405</w:t>
      </w:r>
      <w:r w:rsidR="00DD272E" w:rsidRPr="0002767B">
        <w:rPr>
          <w:strike/>
        </w:rPr>
        <w:t>–</w:t>
      </w:r>
      <w:r w:rsidRPr="0002767B">
        <w:rPr>
          <w:strike/>
        </w:rPr>
        <w:t>411.</w:t>
      </w:r>
    </w:p>
    <w:p w14:paraId="69D0489E" w14:textId="77777777" w:rsidR="001B0678" w:rsidRPr="003F44E8" w:rsidRDefault="001B0678" w:rsidP="00136064">
      <w:pPr>
        <w:pStyle w:val="Ref"/>
      </w:pPr>
      <w:r w:rsidRPr="003F44E8">
        <w:rPr>
          <w:smallCaps/>
        </w:rPr>
        <w:t>Munyua P., Murithi R.M., Wainwright S., Githinji J., Hightower A., Mutonga D., Macharia J., Ithondeka P.M., Musaa J., Breiman R.F., Bloland P. &amp; Njenga M.K.</w:t>
      </w:r>
      <w:r w:rsidRPr="003F44E8">
        <w:t xml:space="preserve"> (2010). Rift Valley </w:t>
      </w:r>
      <w:r w:rsidR="003A0D11" w:rsidRPr="003F44E8">
        <w:t>f</w:t>
      </w:r>
      <w:r w:rsidRPr="003F44E8">
        <w:t xml:space="preserve">ever </w:t>
      </w:r>
      <w:r w:rsidR="003A0D11" w:rsidRPr="003F44E8">
        <w:t xml:space="preserve">outbreak in livestock </w:t>
      </w:r>
      <w:r w:rsidRPr="003F44E8">
        <w:t xml:space="preserve">in Kenya, 2006–2007. </w:t>
      </w:r>
      <w:r w:rsidRPr="003F44E8">
        <w:rPr>
          <w:i/>
        </w:rPr>
        <w:t>Am. J. Trop. Med. Hyg</w:t>
      </w:r>
      <w:r w:rsidRPr="003F44E8">
        <w:t xml:space="preserve">., </w:t>
      </w:r>
      <w:r w:rsidRPr="003F44E8">
        <w:rPr>
          <w:b/>
        </w:rPr>
        <w:t>83</w:t>
      </w:r>
      <w:r w:rsidRPr="003F44E8">
        <w:t>, 58</w:t>
      </w:r>
      <w:r w:rsidR="003A0D11" w:rsidRPr="003F44E8">
        <w:t>–</w:t>
      </w:r>
      <w:r w:rsidRPr="003F44E8">
        <w:t>64.</w:t>
      </w:r>
    </w:p>
    <w:p w14:paraId="767EB3F4" w14:textId="0EB1E3B9" w:rsidR="00E70ADB" w:rsidRPr="003F44E8" w:rsidRDefault="00E70ADB" w:rsidP="00140B40">
      <w:pPr>
        <w:pStyle w:val="Ref"/>
      </w:pPr>
      <w:r w:rsidRPr="003F44E8">
        <w:rPr>
          <w:smallCaps/>
        </w:rPr>
        <w:t>Nakane P.K. &amp; Akira Kawaoi A.</w:t>
      </w:r>
      <w:r w:rsidRPr="003F44E8">
        <w:t xml:space="preserve"> (1974). Peroxidase-labeled antibody. A new method of</w:t>
      </w:r>
      <w:r w:rsidR="00786657" w:rsidRPr="003F44E8">
        <w:t xml:space="preserve"> </w:t>
      </w:r>
      <w:r w:rsidRPr="003F44E8">
        <w:t xml:space="preserve">conjugation. </w:t>
      </w:r>
      <w:r w:rsidRPr="003F44E8">
        <w:rPr>
          <w:i/>
        </w:rPr>
        <w:t>J. Histochem. Cytochem</w:t>
      </w:r>
      <w:r w:rsidRPr="003F44E8">
        <w:t xml:space="preserve">., </w:t>
      </w:r>
      <w:r w:rsidRPr="003F44E8">
        <w:rPr>
          <w:b/>
        </w:rPr>
        <w:t>22</w:t>
      </w:r>
      <w:r w:rsidRPr="003F44E8">
        <w:t>, 1084–1091.</w:t>
      </w:r>
    </w:p>
    <w:p w14:paraId="24D8232E" w14:textId="797BB481" w:rsidR="00C33F88" w:rsidRPr="003F44E8" w:rsidRDefault="00C33F88" w:rsidP="00140B40">
      <w:pPr>
        <w:pStyle w:val="Ref"/>
        <w:rPr>
          <w:b/>
          <w:color w:val="555555"/>
          <w:u w:val="double"/>
        </w:rPr>
      </w:pPr>
      <w:r w:rsidRPr="003F44E8">
        <w:rPr>
          <w:rStyle w:val="contribdegrees"/>
          <w:smallCaps/>
          <w:color w:val="000000"/>
          <w:u w:val="double"/>
        </w:rPr>
        <w:t>Odendaal</w:t>
      </w:r>
      <w:r w:rsidR="00140B40" w:rsidRPr="003F44E8">
        <w:rPr>
          <w:smallCaps/>
          <w:color w:val="000000"/>
          <w:u w:val="double"/>
        </w:rPr>
        <w:t xml:space="preserve"> </w:t>
      </w:r>
      <w:r w:rsidRPr="003F44E8">
        <w:rPr>
          <w:smallCaps/>
          <w:color w:val="000000"/>
          <w:u w:val="double"/>
        </w:rPr>
        <w:t xml:space="preserve">L., </w:t>
      </w:r>
      <w:r w:rsidR="008579F4" w:rsidRPr="003F44E8">
        <w:rPr>
          <w:smallCaps/>
          <w:color w:val="000000"/>
          <w:u w:val="double"/>
        </w:rPr>
        <w:t xml:space="preserve">Clift S.J., </w:t>
      </w:r>
      <w:r w:rsidR="008579F4" w:rsidRPr="003F44E8">
        <w:rPr>
          <w:rStyle w:val="contribdegrees"/>
          <w:smallCaps/>
          <w:color w:val="000000"/>
          <w:u w:val="double"/>
        </w:rPr>
        <w:t>Fosgate</w:t>
      </w:r>
      <w:r w:rsidR="008579F4" w:rsidRPr="003F44E8">
        <w:rPr>
          <w:smallCaps/>
          <w:color w:val="000000"/>
          <w:u w:val="double"/>
        </w:rPr>
        <w:t xml:space="preserve"> G.T. </w:t>
      </w:r>
      <w:r w:rsidRPr="003F44E8">
        <w:rPr>
          <w:smallCaps/>
          <w:color w:val="000000"/>
          <w:u w:val="double"/>
        </w:rPr>
        <w:t xml:space="preserve">&amp; </w:t>
      </w:r>
      <w:r w:rsidR="008579F4" w:rsidRPr="003F44E8">
        <w:rPr>
          <w:rStyle w:val="contribdegrees"/>
          <w:smallCaps/>
          <w:color w:val="000000"/>
          <w:u w:val="double"/>
        </w:rPr>
        <w:t>Davis</w:t>
      </w:r>
      <w:r w:rsidR="008579F4" w:rsidRPr="003F44E8">
        <w:rPr>
          <w:rStyle w:val="contribdegrees"/>
          <w:b/>
          <w:smallCaps/>
          <w:color w:val="000000"/>
          <w:u w:val="double"/>
        </w:rPr>
        <w:t xml:space="preserve"> </w:t>
      </w:r>
      <w:r w:rsidR="008579F4" w:rsidRPr="003F44E8">
        <w:rPr>
          <w:smallCaps/>
          <w:color w:val="000000"/>
          <w:u w:val="double"/>
        </w:rPr>
        <w:t xml:space="preserve">A.S. </w:t>
      </w:r>
      <w:r w:rsidRPr="003F44E8">
        <w:rPr>
          <w:color w:val="000000"/>
          <w:u w:val="double"/>
        </w:rPr>
        <w:t>(2018).</w:t>
      </w:r>
      <w:r w:rsidR="008579F4" w:rsidRPr="003F44E8">
        <w:rPr>
          <w:color w:val="000000"/>
          <w:u w:val="double"/>
        </w:rPr>
        <w:t xml:space="preserve"> </w:t>
      </w:r>
      <w:r w:rsidRPr="003F44E8">
        <w:rPr>
          <w:color w:val="111111"/>
          <w:u w:val="double"/>
        </w:rPr>
        <w:t xml:space="preserve">Lesions and Cellular Tropism of Natural Rift Valley Fever Virus Infection in Adult </w:t>
      </w:r>
      <w:r w:rsidRPr="003F44E8">
        <w:rPr>
          <w:u w:val="double"/>
        </w:rPr>
        <w:t xml:space="preserve">Sheep. </w:t>
      </w:r>
      <w:r w:rsidRPr="003F44E8">
        <w:rPr>
          <w:i/>
          <w:u w:val="double"/>
          <w:bdr w:val="none" w:sz="0" w:space="0" w:color="auto" w:frame="1"/>
        </w:rPr>
        <w:t>Vet</w:t>
      </w:r>
      <w:r w:rsidR="008579F4" w:rsidRPr="003F44E8">
        <w:rPr>
          <w:i/>
          <w:u w:val="double"/>
          <w:bdr w:val="none" w:sz="0" w:space="0" w:color="auto" w:frame="1"/>
        </w:rPr>
        <w:t>.</w:t>
      </w:r>
      <w:r w:rsidRPr="003F44E8">
        <w:rPr>
          <w:i/>
          <w:u w:val="double"/>
          <w:bdr w:val="none" w:sz="0" w:space="0" w:color="auto" w:frame="1"/>
        </w:rPr>
        <w:t xml:space="preserve"> Pathol</w:t>
      </w:r>
      <w:r w:rsidR="008579F4" w:rsidRPr="003F44E8">
        <w:rPr>
          <w:i/>
          <w:u w:val="double"/>
          <w:bdr w:val="none" w:sz="0" w:space="0" w:color="auto" w:frame="1"/>
        </w:rPr>
        <w:t>.</w:t>
      </w:r>
      <w:r w:rsidRPr="003F44E8">
        <w:rPr>
          <w:u w:val="double"/>
        </w:rPr>
        <w:t xml:space="preserve">, </w:t>
      </w:r>
      <w:r w:rsidRPr="003F44E8">
        <w:rPr>
          <w:b/>
          <w:bCs/>
          <w:u w:val="double"/>
        </w:rPr>
        <w:t>56</w:t>
      </w:r>
      <w:r w:rsidR="008579F4" w:rsidRPr="003F44E8">
        <w:rPr>
          <w:u w:val="double"/>
        </w:rPr>
        <w:t>, 61–71</w:t>
      </w:r>
      <w:r w:rsidRPr="003F44E8">
        <w:rPr>
          <w:u w:val="double"/>
        </w:rPr>
        <w:t xml:space="preserve">. </w:t>
      </w:r>
      <w:r w:rsidR="00CA6B01" w:rsidRPr="003F44E8">
        <w:rPr>
          <w:color w:val="0000FF"/>
          <w:u w:val="double"/>
        </w:rPr>
        <w:t>doi:</w:t>
      </w:r>
      <w:hyperlink r:id="rId16" w:tgtFrame="_blank" w:history="1">
        <w:r w:rsidRPr="003F44E8">
          <w:rPr>
            <w:rStyle w:val="Hyperlink"/>
            <w:u w:val="double"/>
            <w:bdr w:val="none" w:sz="0" w:space="0" w:color="auto" w:frame="1"/>
          </w:rPr>
          <w:t>10.1177/0300985818806049</w:t>
        </w:r>
      </w:hyperlink>
      <w:r w:rsidR="00CA6B01" w:rsidRPr="003F44E8">
        <w:rPr>
          <w:rStyle w:val="Hyperlink"/>
          <w:color w:val="auto"/>
          <w:u w:val="double"/>
          <w:bdr w:val="none" w:sz="0" w:space="0" w:color="auto" w:frame="1"/>
        </w:rPr>
        <w:t xml:space="preserve"> </w:t>
      </w:r>
    </w:p>
    <w:p w14:paraId="75CAA0AE" w14:textId="77777777" w:rsidR="00FD45FE" w:rsidRPr="003F44E8" w:rsidRDefault="00FD45FE" w:rsidP="00136064">
      <w:pPr>
        <w:pStyle w:val="Ref"/>
        <w:rPr>
          <w:shd w:val="clear" w:color="auto" w:fill="FFFF99"/>
        </w:rPr>
      </w:pPr>
      <w:r w:rsidRPr="003F44E8">
        <w:rPr>
          <w:smallCaps/>
        </w:rPr>
        <w:t>Paweska J.T., Burt F.J., Ant</w:t>
      </w:r>
      <w:r w:rsidR="009A22F6" w:rsidRPr="003F44E8">
        <w:rPr>
          <w:smallCaps/>
        </w:rPr>
        <w:t>hony F., Smith S.J., Grobbelaar A.A., Croft J.E., Ksiazek T.G. &amp; Swanepoel R.</w:t>
      </w:r>
      <w:r w:rsidR="009A22F6" w:rsidRPr="003F44E8">
        <w:t xml:space="preserve"> (2003). IgG-sandwich and IgM-capture enzyme-linked imm</w:t>
      </w:r>
      <w:r w:rsidR="004054ED" w:rsidRPr="003F44E8">
        <w:t>u</w:t>
      </w:r>
      <w:r w:rsidR="009A22F6" w:rsidRPr="003F44E8">
        <w:t>nosorvent assay for the detection of antibody to Rift Valley fever virus in domestic ruminants</w:t>
      </w:r>
      <w:r w:rsidR="00E30A89" w:rsidRPr="003F44E8">
        <w:rPr>
          <w:i/>
        </w:rPr>
        <w:t xml:space="preserve">. </w:t>
      </w:r>
      <w:r w:rsidR="009A22F6" w:rsidRPr="003F44E8">
        <w:rPr>
          <w:i/>
        </w:rPr>
        <w:t>J</w:t>
      </w:r>
      <w:r w:rsidR="00E30A89" w:rsidRPr="003F44E8">
        <w:rPr>
          <w:i/>
        </w:rPr>
        <w:t>.</w:t>
      </w:r>
      <w:r w:rsidR="009A22F6" w:rsidRPr="003F44E8">
        <w:rPr>
          <w:i/>
        </w:rPr>
        <w:t xml:space="preserve"> Virol</w:t>
      </w:r>
      <w:r w:rsidR="00E30A89" w:rsidRPr="003F44E8">
        <w:rPr>
          <w:i/>
        </w:rPr>
        <w:t>.</w:t>
      </w:r>
      <w:r w:rsidR="009A22F6" w:rsidRPr="003F44E8">
        <w:rPr>
          <w:i/>
        </w:rPr>
        <w:t xml:space="preserve"> Methods</w:t>
      </w:r>
      <w:r w:rsidR="009A22F6" w:rsidRPr="003F44E8">
        <w:t xml:space="preserve">, </w:t>
      </w:r>
      <w:r w:rsidR="009A22F6" w:rsidRPr="003F44E8">
        <w:rPr>
          <w:b/>
        </w:rPr>
        <w:t>113</w:t>
      </w:r>
      <w:r w:rsidR="009A22F6" w:rsidRPr="003F44E8">
        <w:t>, 103</w:t>
      </w:r>
      <w:r w:rsidR="00E30A89" w:rsidRPr="003F44E8">
        <w:t>–1</w:t>
      </w:r>
      <w:r w:rsidR="009A22F6" w:rsidRPr="003F44E8">
        <w:t>12</w:t>
      </w:r>
      <w:r w:rsidR="00E30A89" w:rsidRPr="003F44E8">
        <w:t>.</w:t>
      </w:r>
    </w:p>
    <w:p w14:paraId="79833BF4" w14:textId="77777777" w:rsidR="00047707" w:rsidRPr="003F44E8" w:rsidRDefault="005942F2" w:rsidP="00136064">
      <w:pPr>
        <w:pStyle w:val="Ref"/>
      </w:pPr>
      <w:r w:rsidRPr="003F44E8">
        <w:rPr>
          <w:smallCaps/>
        </w:rPr>
        <w:t xml:space="preserve">Paweska J.T., Mortimer E., Leman P.A. &amp; Swanepoel R. </w:t>
      </w:r>
      <w:r w:rsidRPr="003F44E8">
        <w:t>(2005). An inhibition enzyme-linked immunosorbent assay for the detection of antibody to Rift Valley fever virus in humans, domestic and wild ruminants.</w:t>
      </w:r>
      <w:r w:rsidRPr="003F44E8">
        <w:rPr>
          <w:i/>
        </w:rPr>
        <w:t xml:space="preserve"> J. Virol. Methods, </w:t>
      </w:r>
      <w:r w:rsidRPr="003F44E8">
        <w:rPr>
          <w:b/>
        </w:rPr>
        <w:t>127</w:t>
      </w:r>
      <w:r w:rsidRPr="003F44E8">
        <w:t>, 10–18.</w:t>
      </w:r>
    </w:p>
    <w:p w14:paraId="07B1C4B9" w14:textId="4FF847BD" w:rsidR="00B91440" w:rsidRPr="000329E6" w:rsidRDefault="00B91440" w:rsidP="000329E6">
      <w:pPr>
        <w:pStyle w:val="Ref"/>
        <w:rPr>
          <w:u w:val="double"/>
          <w:lang w:val="en-IE"/>
        </w:rPr>
      </w:pPr>
      <w:r w:rsidRPr="003110F0">
        <w:rPr>
          <w:smallCaps/>
          <w:highlight w:val="yellow"/>
          <w:u w:val="double"/>
        </w:rPr>
        <w:t>Rissmann M</w:t>
      </w:r>
      <w:r w:rsidR="000329E6" w:rsidRPr="003110F0">
        <w:rPr>
          <w:smallCaps/>
          <w:highlight w:val="yellow"/>
          <w:u w:val="double"/>
        </w:rPr>
        <w:t>.</w:t>
      </w:r>
      <w:r w:rsidRPr="003110F0">
        <w:rPr>
          <w:smallCaps/>
          <w:highlight w:val="yellow"/>
          <w:u w:val="double"/>
        </w:rPr>
        <w:t>, Ulrich R</w:t>
      </w:r>
      <w:r w:rsidR="000329E6" w:rsidRPr="003110F0">
        <w:rPr>
          <w:smallCaps/>
          <w:highlight w:val="yellow"/>
          <w:u w:val="double"/>
        </w:rPr>
        <w:t>.</w:t>
      </w:r>
      <w:r w:rsidRPr="003110F0">
        <w:rPr>
          <w:smallCaps/>
          <w:highlight w:val="yellow"/>
          <w:u w:val="double"/>
        </w:rPr>
        <w:t>, Schröder C</w:t>
      </w:r>
      <w:r w:rsidR="000329E6" w:rsidRPr="003110F0">
        <w:rPr>
          <w:smallCaps/>
          <w:highlight w:val="yellow"/>
          <w:u w:val="double"/>
        </w:rPr>
        <w:t>.</w:t>
      </w:r>
      <w:r w:rsidRPr="003110F0">
        <w:rPr>
          <w:smallCaps/>
          <w:highlight w:val="yellow"/>
          <w:u w:val="double"/>
        </w:rPr>
        <w:t>, Hammerschmidt B</w:t>
      </w:r>
      <w:r w:rsidR="000329E6" w:rsidRPr="003110F0">
        <w:rPr>
          <w:smallCaps/>
          <w:highlight w:val="yellow"/>
          <w:u w:val="double"/>
        </w:rPr>
        <w:t>.</w:t>
      </w:r>
      <w:r w:rsidRPr="003110F0">
        <w:rPr>
          <w:smallCaps/>
          <w:highlight w:val="yellow"/>
          <w:u w:val="double"/>
        </w:rPr>
        <w:t>, Hanke D</w:t>
      </w:r>
      <w:r w:rsidR="000329E6" w:rsidRPr="003110F0">
        <w:rPr>
          <w:smallCaps/>
          <w:highlight w:val="yellow"/>
          <w:u w:val="double"/>
        </w:rPr>
        <w:t>.</w:t>
      </w:r>
      <w:r w:rsidRPr="003110F0">
        <w:rPr>
          <w:smallCaps/>
          <w:highlight w:val="yellow"/>
          <w:u w:val="double"/>
        </w:rPr>
        <w:t>, Mroz C</w:t>
      </w:r>
      <w:r w:rsidR="000329E6" w:rsidRPr="003110F0">
        <w:rPr>
          <w:smallCaps/>
          <w:highlight w:val="yellow"/>
          <w:u w:val="double"/>
        </w:rPr>
        <w:t>.</w:t>
      </w:r>
      <w:r w:rsidRPr="003110F0">
        <w:rPr>
          <w:smallCaps/>
          <w:highlight w:val="yellow"/>
          <w:u w:val="double"/>
        </w:rPr>
        <w:t>, Groschup M</w:t>
      </w:r>
      <w:r w:rsidR="000329E6" w:rsidRPr="003110F0">
        <w:rPr>
          <w:smallCaps/>
          <w:highlight w:val="yellow"/>
          <w:u w:val="double"/>
        </w:rPr>
        <w:t>.</w:t>
      </w:r>
      <w:r w:rsidRPr="003110F0">
        <w:rPr>
          <w:smallCaps/>
          <w:highlight w:val="yellow"/>
          <w:u w:val="double"/>
        </w:rPr>
        <w:t>H</w:t>
      </w:r>
      <w:r w:rsidR="000329E6" w:rsidRPr="003110F0">
        <w:rPr>
          <w:smallCaps/>
          <w:highlight w:val="yellow"/>
          <w:u w:val="double"/>
        </w:rPr>
        <w:t>. &amp;</w:t>
      </w:r>
      <w:r w:rsidRPr="003110F0">
        <w:rPr>
          <w:smallCaps/>
          <w:highlight w:val="yellow"/>
          <w:u w:val="double"/>
        </w:rPr>
        <w:t xml:space="preserve"> Eiden M.</w:t>
      </w:r>
      <w:r w:rsidRPr="003110F0">
        <w:rPr>
          <w:highlight w:val="yellow"/>
          <w:u w:val="double"/>
        </w:rPr>
        <w:t xml:space="preserve"> (2017)</w:t>
      </w:r>
      <w:r w:rsidR="000329E6" w:rsidRPr="003110F0">
        <w:rPr>
          <w:highlight w:val="yellow"/>
          <w:u w:val="double"/>
        </w:rPr>
        <w:t>.</w:t>
      </w:r>
      <w:r w:rsidRPr="003110F0">
        <w:rPr>
          <w:highlight w:val="yellow"/>
          <w:u w:val="double"/>
        </w:rPr>
        <w:t xml:space="preserve"> </w:t>
      </w:r>
      <w:r w:rsidRPr="000329E6">
        <w:rPr>
          <w:highlight w:val="yellow"/>
          <w:u w:val="double"/>
          <w:lang w:val="en-IE"/>
        </w:rPr>
        <w:t xml:space="preserve">Vaccination of alpacas against Rift Valley fever virus: Safety, immunogenicity and pathogenicity of MP-12 vaccine. </w:t>
      </w:r>
      <w:r w:rsidRPr="000329E6">
        <w:rPr>
          <w:i/>
          <w:highlight w:val="yellow"/>
          <w:u w:val="double"/>
          <w:lang w:val="en-IE"/>
        </w:rPr>
        <w:t>Vaccine</w:t>
      </w:r>
      <w:r w:rsidRPr="000329E6">
        <w:rPr>
          <w:highlight w:val="yellow"/>
          <w:u w:val="double"/>
          <w:lang w:val="en-IE"/>
        </w:rPr>
        <w:t xml:space="preserve">, </w:t>
      </w:r>
      <w:r w:rsidRPr="003E14FB">
        <w:rPr>
          <w:b/>
          <w:bCs/>
          <w:highlight w:val="yellow"/>
          <w:u w:val="double"/>
          <w:lang w:val="en-IE"/>
        </w:rPr>
        <w:t>35</w:t>
      </w:r>
      <w:r w:rsidR="000329E6">
        <w:rPr>
          <w:highlight w:val="yellow"/>
          <w:u w:val="double"/>
          <w:lang w:val="en-IE"/>
        </w:rPr>
        <w:t xml:space="preserve">, </w:t>
      </w:r>
      <w:r w:rsidRPr="000329E6">
        <w:rPr>
          <w:highlight w:val="yellow"/>
          <w:u w:val="double"/>
          <w:lang w:val="en-IE"/>
        </w:rPr>
        <w:t>655</w:t>
      </w:r>
      <w:r w:rsidR="000329E6">
        <w:rPr>
          <w:highlight w:val="yellow"/>
          <w:u w:val="double"/>
          <w:lang w:val="en-IE"/>
        </w:rPr>
        <w:t>–</w:t>
      </w:r>
      <w:r w:rsidRPr="000329E6">
        <w:rPr>
          <w:highlight w:val="yellow"/>
          <w:u w:val="double"/>
          <w:lang w:val="en-IE"/>
        </w:rPr>
        <w:t>662. doi:10.1016/j.vaccine.2016.12.003</w:t>
      </w:r>
    </w:p>
    <w:p w14:paraId="3A9FEC83" w14:textId="28E8D7F6" w:rsidR="00F5740A" w:rsidRPr="003F44E8" w:rsidRDefault="00F5740A" w:rsidP="00136064">
      <w:pPr>
        <w:pStyle w:val="Ref"/>
        <w:tabs>
          <w:tab w:val="left" w:pos="6521"/>
        </w:tabs>
      </w:pPr>
      <w:r w:rsidRPr="003F44E8">
        <w:rPr>
          <w:smallCaps/>
        </w:rPr>
        <w:t>Sall A.A., Thonnon J., Sene O.K., Fall A., Ndiaye M., Baudes B., Mathiot C. &amp; Bouloy M.</w:t>
      </w:r>
      <w:r w:rsidRPr="003F44E8">
        <w:t xml:space="preserve"> (2001). Single-tube and nested reverse transcriptase-polymerase chain reaction for the detection of Rift Valley fever virus in human and animal sera. </w:t>
      </w:r>
      <w:r w:rsidRPr="003F44E8">
        <w:rPr>
          <w:i/>
        </w:rPr>
        <w:t>J. Virol. Methods,</w:t>
      </w:r>
      <w:r w:rsidRPr="003F44E8">
        <w:t xml:space="preserve"> </w:t>
      </w:r>
      <w:r w:rsidRPr="003F44E8">
        <w:rPr>
          <w:b/>
          <w:bCs/>
        </w:rPr>
        <w:t>91</w:t>
      </w:r>
      <w:r w:rsidRPr="003F44E8">
        <w:t>, 85</w:t>
      </w:r>
      <w:r w:rsidR="00DD272E" w:rsidRPr="003F44E8">
        <w:t>–</w:t>
      </w:r>
      <w:r w:rsidRPr="003F44E8">
        <w:t>92.</w:t>
      </w:r>
    </w:p>
    <w:p w14:paraId="24413495" w14:textId="0577D348" w:rsidR="00F5740A" w:rsidRPr="003F44E8" w:rsidRDefault="00F5740A" w:rsidP="00136064">
      <w:pPr>
        <w:pStyle w:val="Ref"/>
      </w:pPr>
      <w:r w:rsidRPr="003F44E8">
        <w:rPr>
          <w:smallCaps/>
        </w:rPr>
        <w:t>Smithburn K.C</w:t>
      </w:r>
      <w:r w:rsidRPr="003F44E8">
        <w:t xml:space="preserve">. (1949). Rift Valley fever; the neurotropic adaptation of the virus and the experimental use of this modified virus as a vaccine. </w:t>
      </w:r>
      <w:r w:rsidRPr="003F44E8">
        <w:rPr>
          <w:i/>
        </w:rPr>
        <w:t>Br. J. Exp.</w:t>
      </w:r>
      <w:r w:rsidRPr="003F44E8">
        <w:t xml:space="preserve">, </w:t>
      </w:r>
      <w:r w:rsidRPr="003F44E8">
        <w:rPr>
          <w:b/>
          <w:bCs/>
        </w:rPr>
        <w:t>30</w:t>
      </w:r>
      <w:r w:rsidRPr="003F44E8">
        <w:t>, 1</w:t>
      </w:r>
      <w:r w:rsidR="00DD272E" w:rsidRPr="003F44E8">
        <w:t>–</w:t>
      </w:r>
      <w:r w:rsidRPr="003F44E8">
        <w:t>16.</w:t>
      </w:r>
    </w:p>
    <w:p w14:paraId="748B0D8B" w14:textId="77777777" w:rsidR="00101F10" w:rsidRPr="003F44E8" w:rsidRDefault="00101F10" w:rsidP="00136064">
      <w:pPr>
        <w:pStyle w:val="Ref"/>
      </w:pPr>
      <w:r w:rsidRPr="003F44E8">
        <w:rPr>
          <w:smallCaps/>
        </w:rPr>
        <w:t>Swanepoel R. &amp; Coetzer J.A.W</w:t>
      </w:r>
      <w:r w:rsidRPr="003F44E8">
        <w:t xml:space="preserve">. (1994). Rift Valley fever. </w:t>
      </w:r>
      <w:r w:rsidRPr="003F44E8">
        <w:rPr>
          <w:i/>
        </w:rPr>
        <w:t>In:</w:t>
      </w:r>
      <w:r w:rsidRPr="003F44E8">
        <w:t xml:space="preserve"> Infectious Diseases of Livestock with Special Reference to Southern Africa. Vol. 1, Coetzer J.A.W., Thomson G.R. &amp; Tustin R.C., eds. Oxford University Press, UK.</w:t>
      </w:r>
    </w:p>
    <w:p w14:paraId="15939066" w14:textId="353F556A" w:rsidR="00101F10" w:rsidRPr="000B5B77" w:rsidRDefault="00101F10" w:rsidP="00136064">
      <w:pPr>
        <w:pStyle w:val="Ref"/>
        <w:rPr>
          <w:strike/>
        </w:rPr>
      </w:pPr>
      <w:r w:rsidRPr="000B5B77">
        <w:rPr>
          <w:smallCaps/>
          <w:strike/>
        </w:rPr>
        <w:t>Swanepoel R., Stuthers J.K., Erasmus M.J., Shepherd S.P., McGillivray G.M., Shepherd A.J., Erasmus B.J. &amp; Barnard B.J.H</w:t>
      </w:r>
      <w:r w:rsidRPr="000B5B77">
        <w:rPr>
          <w:strike/>
        </w:rPr>
        <w:t xml:space="preserve">. (1986). Comparative pathogenicity and antigenic cross-reactivity of Rift Valley fever and other African phleboviruses in sheep. </w:t>
      </w:r>
      <w:r w:rsidRPr="000B5B77">
        <w:rPr>
          <w:i/>
          <w:strike/>
        </w:rPr>
        <w:t xml:space="preserve">J. Hyg. </w:t>
      </w:r>
      <w:r w:rsidRPr="000B5B77">
        <w:rPr>
          <w:strike/>
        </w:rPr>
        <w:t>(</w:t>
      </w:r>
      <w:r w:rsidRPr="000B5B77">
        <w:rPr>
          <w:i/>
          <w:strike/>
        </w:rPr>
        <w:t>Camb.</w:t>
      </w:r>
      <w:r w:rsidRPr="000B5B77">
        <w:rPr>
          <w:strike/>
        </w:rPr>
        <w:t xml:space="preserve">), </w:t>
      </w:r>
      <w:r w:rsidRPr="000B5B77">
        <w:rPr>
          <w:b/>
          <w:strike/>
        </w:rPr>
        <w:t>97</w:t>
      </w:r>
      <w:r w:rsidRPr="000B5B77">
        <w:rPr>
          <w:strike/>
        </w:rPr>
        <w:t>, 331</w:t>
      </w:r>
      <w:r w:rsidR="00DD272E" w:rsidRPr="000B5B77">
        <w:rPr>
          <w:strike/>
        </w:rPr>
        <w:t>–</w:t>
      </w:r>
      <w:r w:rsidRPr="000B5B77">
        <w:rPr>
          <w:strike/>
        </w:rPr>
        <w:t>346.</w:t>
      </w:r>
    </w:p>
    <w:p w14:paraId="5917591E" w14:textId="44B977C6" w:rsidR="001B0678" w:rsidRPr="00847FF9" w:rsidRDefault="001B0678" w:rsidP="00136064">
      <w:pPr>
        <w:pStyle w:val="Ref"/>
        <w:rPr>
          <w:strike/>
        </w:rPr>
      </w:pPr>
      <w:r w:rsidRPr="00847FF9">
        <w:rPr>
          <w:smallCaps/>
          <w:strike/>
        </w:rPr>
        <w:t xml:space="preserve">Van Vuren P.J. &amp; Paweska J.T. </w:t>
      </w:r>
      <w:r w:rsidRPr="00847FF9">
        <w:rPr>
          <w:strike/>
        </w:rPr>
        <w:t xml:space="preserve">(2010). Comparison of enzyme-linked immunosorbent assay-based techniques for the detection of antibody to Rift Valley fever virus in thermochemically inactivated sheep sera. </w:t>
      </w:r>
      <w:r w:rsidRPr="00847FF9">
        <w:rPr>
          <w:i/>
          <w:strike/>
        </w:rPr>
        <w:t>Vect</w:t>
      </w:r>
      <w:r w:rsidR="00512563" w:rsidRPr="00847FF9">
        <w:rPr>
          <w:i/>
          <w:strike/>
        </w:rPr>
        <w:t>or</w:t>
      </w:r>
      <w:r w:rsidRPr="00847FF9">
        <w:rPr>
          <w:i/>
          <w:strike/>
        </w:rPr>
        <w:t xml:space="preserve"> Born</w:t>
      </w:r>
      <w:r w:rsidR="00512563" w:rsidRPr="00847FF9">
        <w:rPr>
          <w:i/>
          <w:strike/>
        </w:rPr>
        <w:t>e</w:t>
      </w:r>
      <w:r w:rsidRPr="00847FF9">
        <w:rPr>
          <w:i/>
          <w:strike/>
        </w:rPr>
        <w:t xml:space="preserve"> Zoon</w:t>
      </w:r>
      <w:r w:rsidR="00512563" w:rsidRPr="00847FF9">
        <w:rPr>
          <w:i/>
          <w:strike/>
        </w:rPr>
        <w:t>otic</w:t>
      </w:r>
      <w:r w:rsidRPr="00847FF9">
        <w:rPr>
          <w:i/>
          <w:strike/>
        </w:rPr>
        <w:t xml:space="preserve"> Dis</w:t>
      </w:r>
      <w:r w:rsidRPr="00847FF9">
        <w:rPr>
          <w:strike/>
        </w:rPr>
        <w:t>.</w:t>
      </w:r>
      <w:r w:rsidR="00927864" w:rsidRPr="00847FF9">
        <w:rPr>
          <w:strike/>
        </w:rPr>
        <w:t>,</w:t>
      </w:r>
      <w:r w:rsidRPr="00847FF9">
        <w:rPr>
          <w:strike/>
        </w:rPr>
        <w:t xml:space="preserve"> </w:t>
      </w:r>
      <w:r w:rsidRPr="00847FF9">
        <w:rPr>
          <w:b/>
          <w:strike/>
        </w:rPr>
        <w:t>10</w:t>
      </w:r>
      <w:r w:rsidRPr="00847FF9">
        <w:rPr>
          <w:strike/>
        </w:rPr>
        <w:t>, 697</w:t>
      </w:r>
      <w:r w:rsidR="00927864" w:rsidRPr="00847FF9">
        <w:rPr>
          <w:strike/>
        </w:rPr>
        <w:t>–</w:t>
      </w:r>
      <w:r w:rsidRPr="00847FF9">
        <w:rPr>
          <w:strike/>
        </w:rPr>
        <w:t>699.</w:t>
      </w:r>
    </w:p>
    <w:p w14:paraId="6FC2B959" w14:textId="77777777" w:rsidR="00395DCD" w:rsidRPr="00D43D7E" w:rsidRDefault="00101F10" w:rsidP="00136064">
      <w:pPr>
        <w:pStyle w:val="Ref"/>
        <w:rPr>
          <w:strike/>
        </w:rPr>
      </w:pPr>
      <w:r w:rsidRPr="00D43D7E">
        <w:rPr>
          <w:smallCaps/>
          <w:strike/>
        </w:rPr>
        <w:t>Weiss K.E</w:t>
      </w:r>
      <w:r w:rsidRPr="00D43D7E">
        <w:rPr>
          <w:strike/>
        </w:rPr>
        <w:t xml:space="preserve">. (1957). Rift Valley fever </w:t>
      </w:r>
      <w:r w:rsidR="00136064" w:rsidRPr="00D43D7E">
        <w:rPr>
          <w:strike/>
        </w:rPr>
        <w:t>–</w:t>
      </w:r>
      <w:r w:rsidRPr="00D43D7E">
        <w:rPr>
          <w:strike/>
        </w:rPr>
        <w:t xml:space="preserve"> a review. </w:t>
      </w:r>
      <w:r w:rsidRPr="00D43D7E">
        <w:rPr>
          <w:i/>
          <w:strike/>
        </w:rPr>
        <w:t>Bull. Epizoot. Dis. Afr.</w:t>
      </w:r>
      <w:r w:rsidRPr="00D43D7E">
        <w:rPr>
          <w:strike/>
        </w:rPr>
        <w:t xml:space="preserve">, </w:t>
      </w:r>
      <w:r w:rsidRPr="00D43D7E">
        <w:rPr>
          <w:b/>
          <w:strike/>
        </w:rPr>
        <w:t>5</w:t>
      </w:r>
      <w:r w:rsidRPr="00D43D7E">
        <w:rPr>
          <w:strike/>
        </w:rPr>
        <w:t>, 431</w:t>
      </w:r>
      <w:r w:rsidR="00DD272E" w:rsidRPr="00D43D7E">
        <w:rPr>
          <w:strike/>
        </w:rPr>
        <w:t>–</w:t>
      </w:r>
      <w:r w:rsidRPr="00D43D7E">
        <w:rPr>
          <w:strike/>
        </w:rPr>
        <w:t>458.</w:t>
      </w:r>
    </w:p>
    <w:p w14:paraId="1C4D894A" w14:textId="748B3657" w:rsidR="00E70ADB" w:rsidRDefault="00E70ADB" w:rsidP="00136064">
      <w:pPr>
        <w:pStyle w:val="Ref"/>
      </w:pPr>
      <w:r w:rsidRPr="003F44E8">
        <w:rPr>
          <w:smallCaps/>
        </w:rPr>
        <w:t>Williams R., Ellis C.E., Smith S.J., Potgieter C.A., Wallace D., Mareledwane V.E. &amp; Majiwa P.A.</w:t>
      </w:r>
      <w:r w:rsidRPr="003F44E8">
        <w:t xml:space="preserve"> (2011). Validation of an IgM antibody capture ELISA based on a recombinant nucleoprotein for identification of domestic ruminants infected with Rift Valley fever virus. </w:t>
      </w:r>
      <w:r w:rsidRPr="003F44E8">
        <w:rPr>
          <w:i/>
        </w:rPr>
        <w:t>J</w:t>
      </w:r>
      <w:r w:rsidR="00A71A7C" w:rsidRPr="003F44E8">
        <w:rPr>
          <w:i/>
        </w:rPr>
        <w:t>.</w:t>
      </w:r>
      <w:r w:rsidRPr="003F44E8">
        <w:rPr>
          <w:i/>
        </w:rPr>
        <w:t xml:space="preserve"> Virol</w:t>
      </w:r>
      <w:r w:rsidR="00A71A7C" w:rsidRPr="003F44E8">
        <w:rPr>
          <w:i/>
        </w:rPr>
        <w:t>.</w:t>
      </w:r>
      <w:r w:rsidRPr="003F44E8">
        <w:rPr>
          <w:i/>
        </w:rPr>
        <w:t xml:space="preserve"> Methods</w:t>
      </w:r>
      <w:r w:rsidRPr="003F44E8">
        <w:t xml:space="preserve">, </w:t>
      </w:r>
      <w:r w:rsidRPr="003F44E8">
        <w:rPr>
          <w:b/>
        </w:rPr>
        <w:t>177</w:t>
      </w:r>
      <w:r w:rsidRPr="003F44E8">
        <w:t>, 140–146.</w:t>
      </w:r>
    </w:p>
    <w:p w14:paraId="1BB09ED2" w14:textId="786D773D" w:rsidR="007E4F36" w:rsidRPr="00377D55" w:rsidRDefault="005863C3" w:rsidP="00136064">
      <w:pPr>
        <w:pStyle w:val="Ref"/>
        <w:rPr>
          <w:u w:val="double"/>
        </w:rPr>
      </w:pPr>
      <w:r w:rsidRPr="00377D55">
        <w:rPr>
          <w:smallCaps/>
          <w:highlight w:val="yellow"/>
          <w:u w:val="double"/>
        </w:rPr>
        <w:t>Wilson W.C., Romito M., Jasperson D.C., Weingartl H., Binepal Y.S., Maluleke M.R., Wallace D.B., van Vuren P.J. &amp; Paweska J.T. (</w:t>
      </w:r>
      <w:r w:rsidR="002E4660" w:rsidRPr="00377D55">
        <w:rPr>
          <w:smallCaps/>
          <w:highlight w:val="yellow"/>
          <w:u w:val="double"/>
        </w:rPr>
        <w:t xml:space="preserve">2013). </w:t>
      </w:r>
      <w:hyperlink r:id="rId17" w:history="1">
        <w:r w:rsidRPr="00377D55">
          <w:rPr>
            <w:highlight w:val="yellow"/>
            <w:u w:val="double"/>
          </w:rPr>
          <w:t xml:space="preserve">Development of a Rift Valley fever real-time RT-PCR assay that can detect all three genome segments. </w:t>
        </w:r>
      </w:hyperlink>
      <w:r w:rsidRPr="00377D55">
        <w:rPr>
          <w:i/>
          <w:iCs/>
          <w:highlight w:val="yellow"/>
          <w:u w:val="double"/>
        </w:rPr>
        <w:t>J</w:t>
      </w:r>
      <w:r w:rsidR="002E4660" w:rsidRPr="00377D55">
        <w:rPr>
          <w:i/>
          <w:iCs/>
          <w:highlight w:val="yellow"/>
          <w:u w:val="double"/>
        </w:rPr>
        <w:t>.</w:t>
      </w:r>
      <w:r w:rsidRPr="00377D55">
        <w:rPr>
          <w:i/>
          <w:iCs/>
          <w:highlight w:val="yellow"/>
          <w:u w:val="double"/>
        </w:rPr>
        <w:t xml:space="preserve"> Virol</w:t>
      </w:r>
      <w:r w:rsidR="002E4660" w:rsidRPr="00377D55">
        <w:rPr>
          <w:i/>
          <w:iCs/>
          <w:highlight w:val="yellow"/>
          <w:u w:val="double"/>
        </w:rPr>
        <w:t>.</w:t>
      </w:r>
      <w:r w:rsidRPr="00377D55">
        <w:rPr>
          <w:i/>
          <w:iCs/>
          <w:highlight w:val="yellow"/>
          <w:u w:val="double"/>
        </w:rPr>
        <w:t xml:space="preserve"> Methods</w:t>
      </w:r>
      <w:r w:rsidR="002E4660" w:rsidRPr="00377D55">
        <w:rPr>
          <w:i/>
          <w:iCs/>
          <w:smallCaps/>
          <w:highlight w:val="yellow"/>
          <w:u w:val="double"/>
        </w:rPr>
        <w:t>,</w:t>
      </w:r>
      <w:r w:rsidR="002E4660" w:rsidRPr="00377D55">
        <w:rPr>
          <w:smallCaps/>
          <w:highlight w:val="yellow"/>
          <w:u w:val="double"/>
        </w:rPr>
        <w:t xml:space="preserve"> </w:t>
      </w:r>
      <w:r w:rsidRPr="00377D55">
        <w:rPr>
          <w:b/>
          <w:bCs/>
          <w:smallCaps/>
          <w:highlight w:val="yellow"/>
          <w:u w:val="double"/>
        </w:rPr>
        <w:t>193</w:t>
      </w:r>
      <w:r w:rsidR="002E4660" w:rsidRPr="00377D55">
        <w:rPr>
          <w:smallCaps/>
          <w:highlight w:val="yellow"/>
          <w:u w:val="double"/>
        </w:rPr>
        <w:t xml:space="preserve">, </w:t>
      </w:r>
      <w:r w:rsidRPr="00377D55">
        <w:rPr>
          <w:smallCaps/>
          <w:highlight w:val="yellow"/>
          <w:u w:val="double"/>
        </w:rPr>
        <w:t>426</w:t>
      </w:r>
      <w:r w:rsidR="002E4660" w:rsidRPr="00377D55">
        <w:rPr>
          <w:smallCaps/>
          <w:highlight w:val="yellow"/>
          <w:u w:val="double"/>
        </w:rPr>
        <w:t>–4</w:t>
      </w:r>
      <w:r w:rsidRPr="00377D55">
        <w:rPr>
          <w:smallCaps/>
          <w:highlight w:val="yellow"/>
          <w:u w:val="double"/>
        </w:rPr>
        <w:t xml:space="preserve">31. </w:t>
      </w:r>
      <w:r w:rsidRPr="00377D55">
        <w:rPr>
          <w:highlight w:val="yellow"/>
          <w:u w:val="double"/>
        </w:rPr>
        <w:t>doi: 10.1016/j.jviromet.2013.07.006.</w:t>
      </w:r>
    </w:p>
    <w:p w14:paraId="65989C65" w14:textId="77777777" w:rsidR="00E63E2A" w:rsidRPr="003F44E8" w:rsidRDefault="00E63E2A" w:rsidP="00E63E2A">
      <w:pPr>
        <w:pStyle w:val="rtoiles"/>
        <w:rPr>
          <w:lang w:val="en-GB"/>
        </w:rPr>
      </w:pPr>
      <w:r w:rsidRPr="003F44E8">
        <w:rPr>
          <w:lang w:val="en-GB"/>
        </w:rPr>
        <w:t>*</w:t>
      </w:r>
      <w:r w:rsidRPr="003F44E8">
        <w:rPr>
          <w:lang w:val="en-GB"/>
        </w:rPr>
        <w:br/>
        <w:t>*   *</w:t>
      </w:r>
    </w:p>
    <w:p w14:paraId="71EF55CC" w14:textId="5BC1BCDA" w:rsidR="00833C76" w:rsidRPr="003F44E8" w:rsidRDefault="00833C76" w:rsidP="00833C76">
      <w:pPr>
        <w:pStyle w:val="Reflabnote"/>
        <w:spacing w:after="240"/>
        <w:rPr>
          <w:rFonts w:ascii="Söhne" w:hAnsi="Söhne"/>
          <w:iCs/>
        </w:rPr>
      </w:pPr>
      <w:r w:rsidRPr="003F44E8">
        <w:rPr>
          <w:rFonts w:ascii="Söhne" w:hAnsi="Söhne"/>
          <w:b/>
        </w:rPr>
        <w:t>NB:</w:t>
      </w:r>
      <w:r w:rsidRPr="003F44E8">
        <w:rPr>
          <w:rFonts w:ascii="Söhne" w:hAnsi="Söhne"/>
        </w:rPr>
        <w:t xml:space="preserve"> There are </w:t>
      </w:r>
      <w:r w:rsidR="003110F0">
        <w:rPr>
          <w:rFonts w:ascii="Söhne" w:hAnsi="Söhne"/>
        </w:rPr>
        <w:t>WOAH</w:t>
      </w:r>
      <w:r w:rsidRPr="003F44E8">
        <w:rPr>
          <w:rFonts w:ascii="Söhne" w:hAnsi="Söhne"/>
        </w:rPr>
        <w:t xml:space="preserve"> Reference Laboratories for </w:t>
      </w:r>
      <w:r w:rsidRPr="003F44E8">
        <w:rPr>
          <w:rFonts w:ascii="Söhne" w:hAnsi="Söhne"/>
          <w:iCs/>
        </w:rPr>
        <w:t xml:space="preserve">Rift Valley fever </w:t>
      </w:r>
      <w:r w:rsidRPr="003F44E8">
        <w:rPr>
          <w:rStyle w:val="ReflabnoteCar"/>
          <w:rFonts w:ascii="Söhne" w:hAnsi="Söhne"/>
        </w:rPr>
        <w:t>(</w:t>
      </w:r>
      <w:bookmarkStart w:id="14" w:name="_Hlk87022483"/>
      <w:r w:rsidRPr="003F44E8">
        <w:rPr>
          <w:rStyle w:val="ReflabnoteCar"/>
          <w:rFonts w:ascii="Söhne" w:hAnsi="Söhne"/>
        </w:rPr>
        <w:t xml:space="preserve">please consult the </w:t>
      </w:r>
      <w:r w:rsidR="003110F0">
        <w:rPr>
          <w:rStyle w:val="ReflabnoteCar"/>
          <w:rFonts w:ascii="Söhne" w:hAnsi="Söhne"/>
        </w:rPr>
        <w:t>WOAH</w:t>
      </w:r>
      <w:r w:rsidRPr="003F44E8">
        <w:rPr>
          <w:rStyle w:val="ReflabnoteCar"/>
          <w:rFonts w:ascii="Söhne" w:hAnsi="Söhne"/>
        </w:rPr>
        <w:t xml:space="preserve"> Web site: </w:t>
      </w:r>
      <w:r w:rsidRPr="003F44E8">
        <w:rPr>
          <w:rStyle w:val="ReflabnoteCar"/>
          <w:rFonts w:ascii="Söhne" w:hAnsi="Söhne"/>
        </w:rPr>
        <w:br/>
      </w:r>
      <w:hyperlink r:id="rId18" w:anchor="ui-id-3" w:history="1">
        <w:r w:rsidR="002B349C" w:rsidRPr="003F44E8">
          <w:rPr>
            <w:rStyle w:val="Hyperlink"/>
            <w:rFonts w:ascii="Söhne" w:hAnsi="Söhne"/>
          </w:rPr>
          <w:t>https://www.woah.org/en/what-we-offer/expertise-network/reference-laboratories/#ui-id-3</w:t>
        </w:r>
      </w:hyperlink>
      <w:bookmarkEnd w:id="14"/>
      <w:r w:rsidRPr="003F44E8">
        <w:rPr>
          <w:rFonts w:ascii="Söhne" w:hAnsi="Söhne"/>
        </w:rPr>
        <w:fldChar w:fldCharType="begin"/>
      </w:r>
      <w:r w:rsidRPr="003F44E8">
        <w:rPr>
          <w:rFonts w:ascii="Söhne" w:hAnsi="Söhne"/>
        </w:rPr>
        <w:instrText xml:space="preserve"> HYPERLINK "http://www.oie.int" </w:instrText>
      </w:r>
      <w:r w:rsidRPr="003F44E8">
        <w:rPr>
          <w:rFonts w:ascii="Söhne" w:hAnsi="Söhne"/>
        </w:rPr>
      </w:r>
      <w:r w:rsidRPr="003F44E8">
        <w:rPr>
          <w:rFonts w:ascii="Söhne" w:hAnsi="Söhne"/>
        </w:rPr>
        <w:fldChar w:fldCharType="end"/>
      </w:r>
      <w:r w:rsidRPr="003F44E8">
        <w:rPr>
          <w:rStyle w:val="ReflabnoteCar"/>
          <w:rFonts w:ascii="Söhne" w:hAnsi="Söhne"/>
        </w:rPr>
        <w:t>)</w:t>
      </w:r>
      <w:r w:rsidRPr="003F44E8">
        <w:rPr>
          <w:rFonts w:ascii="Söhne" w:hAnsi="Söhne"/>
        </w:rPr>
        <w:t>.</w:t>
      </w:r>
      <w:r w:rsidRPr="003F44E8">
        <w:rPr>
          <w:rFonts w:ascii="Söhne" w:hAnsi="Söhne"/>
        </w:rPr>
        <w:br/>
        <w:t xml:space="preserve">Please contact the </w:t>
      </w:r>
      <w:r w:rsidR="003110F0">
        <w:rPr>
          <w:rFonts w:ascii="Söhne" w:hAnsi="Söhne"/>
        </w:rPr>
        <w:t>WOAH</w:t>
      </w:r>
      <w:r w:rsidRPr="003F44E8">
        <w:rPr>
          <w:rFonts w:ascii="Söhne" w:hAnsi="Söhne"/>
        </w:rPr>
        <w:t xml:space="preserve"> Reference Laboratories for any further information on </w:t>
      </w:r>
      <w:r w:rsidRPr="003F44E8">
        <w:rPr>
          <w:rFonts w:ascii="Söhne" w:hAnsi="Söhne"/>
        </w:rPr>
        <w:br/>
        <w:t xml:space="preserve">diagnostic tests, reagents and vaccines for </w:t>
      </w:r>
      <w:r w:rsidRPr="003F44E8">
        <w:rPr>
          <w:rFonts w:ascii="Söhne" w:hAnsi="Söhne"/>
          <w:iCs/>
        </w:rPr>
        <w:t>Rift Valley fever</w:t>
      </w:r>
    </w:p>
    <w:p w14:paraId="71F40115" w14:textId="5F707BE5" w:rsidR="0074523C" w:rsidRPr="00140B40" w:rsidRDefault="0074523C" w:rsidP="0074523C">
      <w:pPr>
        <w:pStyle w:val="StyleReflabnoteGras"/>
        <w:rPr>
          <w:rFonts w:ascii="Söhne" w:hAnsi="Söhne"/>
          <w:b w:val="0"/>
          <w:lang w:val="en-IE"/>
        </w:rPr>
      </w:pPr>
      <w:r w:rsidRPr="003F44E8">
        <w:rPr>
          <w:rFonts w:ascii="Söhne" w:hAnsi="Söhne"/>
          <w:smallCaps/>
        </w:rPr>
        <w:t>NB:</w:t>
      </w:r>
      <w:r w:rsidRPr="003F44E8">
        <w:rPr>
          <w:rFonts w:ascii="Söhne" w:hAnsi="Söhne"/>
          <w:b w:val="0"/>
          <w:smallCaps/>
        </w:rPr>
        <w:t xml:space="preserve"> First adopted in 1989</w:t>
      </w:r>
      <w:r w:rsidR="009B5926" w:rsidRPr="003F44E8">
        <w:rPr>
          <w:rFonts w:ascii="Söhne" w:hAnsi="Söhne"/>
          <w:b w:val="0"/>
          <w:smallCaps/>
        </w:rPr>
        <w:t>.</w:t>
      </w:r>
      <w:r w:rsidRPr="003F44E8">
        <w:rPr>
          <w:rFonts w:ascii="Söhne" w:hAnsi="Söhne"/>
          <w:b w:val="0"/>
          <w:smallCaps/>
        </w:rPr>
        <w:t xml:space="preserve"> Most recent updates adopted in 2016.</w:t>
      </w:r>
    </w:p>
    <w:p w14:paraId="38DA6BAE" w14:textId="77777777" w:rsidR="0074523C" w:rsidRPr="00140B40" w:rsidRDefault="0074523C" w:rsidP="00AD6030">
      <w:pPr>
        <w:pStyle w:val="Reflabnote"/>
        <w:rPr>
          <w:rFonts w:ascii="Söhne" w:hAnsi="Söhne"/>
          <w:lang w:val="en-IE"/>
        </w:rPr>
      </w:pPr>
    </w:p>
    <w:sectPr w:rsidR="0074523C" w:rsidRPr="00140B40" w:rsidSect="006F569D">
      <w:headerReference w:type="even" r:id="rId19"/>
      <w:headerReference w:type="default" r:id="rId20"/>
      <w:footerReference w:type="even" r:id="rId21"/>
      <w:footerReference w:type="default" r:id="rId22"/>
      <w:footerReference w:type="first" r:id="rId23"/>
      <w:type w:val="oddPage"/>
      <w:pgSz w:w="11907" w:h="16840" w:code="9"/>
      <w:pgMar w:top="-1418" w:right="1418" w:bottom="1418" w:left="1418" w:header="567" w:footer="567" w:gutter="0"/>
      <w:paperSrc w:first="15" w:other="15"/>
      <w:lnNumType w:countBy="1" w:restart="continuous"/>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4B36A" w14:textId="77777777" w:rsidR="00AC3BEE" w:rsidRDefault="00AC3BEE">
      <w:r>
        <w:separator/>
      </w:r>
    </w:p>
  </w:endnote>
  <w:endnote w:type="continuationSeparator" w:id="0">
    <w:p w14:paraId="79598D06" w14:textId="77777777" w:rsidR="00AC3BEE" w:rsidRDefault="00AC3BEE">
      <w:r>
        <w:continuationSeparator/>
      </w:r>
    </w:p>
  </w:endnote>
  <w:endnote w:type="continuationNotice" w:id="1">
    <w:p w14:paraId="170B0079" w14:textId="77777777" w:rsidR="00AC3BEE" w:rsidRDefault="00AC3B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B6F1" w14:textId="2E853DCB" w:rsidR="00E244DF" w:rsidRPr="00CD3109" w:rsidRDefault="00E244DF" w:rsidP="00390211">
    <w:pPr>
      <w:pStyle w:val="Footer"/>
    </w:pPr>
    <w:r>
      <w:fldChar w:fldCharType="begin"/>
    </w:r>
    <w:r>
      <w:instrText>PAGE</w:instrText>
    </w:r>
    <w:r>
      <w:fldChar w:fldCharType="separate"/>
    </w:r>
    <w:r w:rsidR="00183524">
      <w:rPr>
        <w:noProof/>
      </w:rPr>
      <w:t>22</w:t>
    </w:r>
    <w:r>
      <w:fldChar w:fldCharType="end"/>
    </w:r>
    <w:r>
      <w:tab/>
    </w:r>
    <w:r w:rsidR="003110F0">
      <w:t>WOAH</w:t>
    </w:r>
    <w:r>
      <w:t xml:space="preserve"> </w:t>
    </w:r>
    <w:r w:rsidRPr="00DD272E">
      <w:rPr>
        <w:i/>
        <w:iCs/>
      </w:rPr>
      <w:t>Terrestrial</w:t>
    </w:r>
    <w:r>
      <w:t xml:space="preserve"> </w:t>
    </w:r>
    <w:r>
      <w:rPr>
        <w:i/>
      </w:rPr>
      <w:t>Manual</w:t>
    </w:r>
    <w: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83B2" w14:textId="4C9CEF3A" w:rsidR="00E244DF" w:rsidRPr="00CD3109" w:rsidRDefault="003110F0" w:rsidP="00390211">
    <w:pPr>
      <w:pStyle w:val="Footer"/>
    </w:pPr>
    <w:r>
      <w:t>WOAH</w:t>
    </w:r>
    <w:r w:rsidR="00E244DF">
      <w:t xml:space="preserve"> </w:t>
    </w:r>
    <w:r w:rsidR="00E244DF" w:rsidRPr="00DD272E">
      <w:rPr>
        <w:i/>
        <w:iCs/>
      </w:rPr>
      <w:t>Terrestrial</w:t>
    </w:r>
    <w:r w:rsidR="00E244DF">
      <w:t xml:space="preserve"> </w:t>
    </w:r>
    <w:r w:rsidR="00E244DF">
      <w:rPr>
        <w:i/>
      </w:rPr>
      <w:t>Manual</w:t>
    </w:r>
    <w:r w:rsidR="00E244DF">
      <w:t xml:space="preserve"> 2023</w:t>
    </w:r>
    <w:r w:rsidR="00E244DF">
      <w:rPr>
        <w:sz w:val="18"/>
      </w:rPr>
      <w:tab/>
    </w:r>
    <w:r w:rsidR="00E244DF">
      <w:fldChar w:fldCharType="begin"/>
    </w:r>
    <w:r w:rsidR="00E244DF">
      <w:instrText>PAGE</w:instrText>
    </w:r>
    <w:r w:rsidR="00E244DF">
      <w:fldChar w:fldCharType="separate"/>
    </w:r>
    <w:r w:rsidR="00183524">
      <w:rPr>
        <w:noProof/>
      </w:rPr>
      <w:t>23</w:t>
    </w:r>
    <w:r w:rsidR="00E244D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65DA" w14:textId="783AF00C" w:rsidR="00E244DF" w:rsidRPr="00EA60A7" w:rsidRDefault="003110F0" w:rsidP="00390211">
    <w:pPr>
      <w:pStyle w:val="Footer"/>
    </w:pPr>
    <w:r>
      <w:t>WOAH</w:t>
    </w:r>
    <w:r w:rsidR="00E244DF">
      <w:t xml:space="preserve"> </w:t>
    </w:r>
    <w:r w:rsidR="00E244DF" w:rsidRPr="00DD272E">
      <w:rPr>
        <w:i/>
        <w:iCs/>
      </w:rPr>
      <w:t>Terrestrial</w:t>
    </w:r>
    <w:r w:rsidR="00E244DF">
      <w:t xml:space="preserve"> </w:t>
    </w:r>
    <w:r w:rsidR="00E244DF">
      <w:rPr>
        <w:i/>
      </w:rPr>
      <w:t>Manual</w:t>
    </w:r>
    <w:r w:rsidR="00E244DF">
      <w:t xml:space="preserve"> 2023</w:t>
    </w:r>
    <w:r w:rsidR="00E244DF">
      <w:rPr>
        <w:sz w:val="18"/>
      </w:rPr>
      <w:tab/>
    </w:r>
    <w:r w:rsidR="00E244DF">
      <w:fldChar w:fldCharType="begin"/>
    </w:r>
    <w:r w:rsidR="00E244DF">
      <w:instrText>PAGE</w:instrText>
    </w:r>
    <w:r w:rsidR="00E244DF">
      <w:fldChar w:fldCharType="separate"/>
    </w:r>
    <w:r w:rsidR="00D526DA">
      <w:rPr>
        <w:noProof/>
      </w:rPr>
      <w:t>1</w:t>
    </w:r>
    <w:r w:rsidR="00E244D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2B5F" w14:textId="77777777" w:rsidR="00AC3BEE" w:rsidRDefault="00AC3BEE">
      <w:r>
        <w:separator/>
      </w:r>
    </w:p>
  </w:footnote>
  <w:footnote w:type="continuationSeparator" w:id="0">
    <w:p w14:paraId="12EA4769" w14:textId="77777777" w:rsidR="00AC3BEE" w:rsidRDefault="00AC3BEE">
      <w:r>
        <w:continuationSeparator/>
      </w:r>
    </w:p>
  </w:footnote>
  <w:footnote w:type="continuationNotice" w:id="1">
    <w:p w14:paraId="7521E503" w14:textId="77777777" w:rsidR="00AC3BEE" w:rsidRDefault="00AC3BEE">
      <w:pPr>
        <w:spacing w:line="240" w:lineRule="auto"/>
      </w:pPr>
    </w:p>
  </w:footnote>
  <w:footnote w:id="2">
    <w:p w14:paraId="7F9E4BC7" w14:textId="4E58D6C1" w:rsidR="00E244DF" w:rsidRPr="004B6D8D" w:rsidRDefault="00E244DF" w:rsidP="004B6D8D">
      <w:pPr>
        <w:pStyle w:val="FootnoteText"/>
        <w:ind w:left="426" w:hanging="426"/>
        <w:rPr>
          <w:rFonts w:ascii="Söhne" w:hAnsi="Söhne"/>
          <w:sz w:val="16"/>
          <w:szCs w:val="16"/>
          <w:lang w:val="fr-FR"/>
        </w:rPr>
      </w:pPr>
      <w:r w:rsidRPr="004B6D8D">
        <w:rPr>
          <w:rStyle w:val="FootnoteReference"/>
          <w:rFonts w:ascii="Söhne" w:hAnsi="Söhne"/>
          <w:sz w:val="16"/>
          <w:szCs w:val="16"/>
          <w:vertAlign w:val="baseline"/>
        </w:rPr>
        <w:footnoteRef/>
      </w:r>
      <w:r w:rsidRPr="004B6D8D">
        <w:rPr>
          <w:rFonts w:ascii="Söhne" w:hAnsi="Söhne"/>
          <w:sz w:val="16"/>
          <w:szCs w:val="16"/>
        </w:rPr>
        <w:t xml:space="preserve"> </w:t>
      </w:r>
      <w:r w:rsidRPr="004B6D8D">
        <w:rPr>
          <w:rFonts w:ascii="Söhne" w:hAnsi="Söhne"/>
          <w:sz w:val="16"/>
          <w:szCs w:val="16"/>
          <w:lang w:val="fr-FR"/>
        </w:rPr>
        <w:tab/>
      </w:r>
      <w:hyperlink r:id="rId1" w:anchor="/home" w:history="1">
        <w:r w:rsidRPr="004B6D8D">
          <w:rPr>
            <w:rStyle w:val="Hyperlink"/>
            <w:rFonts w:ascii="Söhne" w:hAnsi="Söhne"/>
            <w:sz w:val="16"/>
            <w:szCs w:val="16"/>
            <w:lang w:val="fr-FR"/>
          </w:rPr>
          <w:t>https://wahis.woah.org/#/home</w:t>
        </w:r>
      </w:hyperlink>
      <w:r w:rsidRPr="004B6D8D">
        <w:rPr>
          <w:rFonts w:ascii="Söhne" w:hAnsi="Söhne"/>
          <w:sz w:val="16"/>
          <w:szCs w:val="16"/>
          <w:lang w:val="fr-FR"/>
        </w:rPr>
        <w:t xml:space="preserve"> </w:t>
      </w:r>
    </w:p>
  </w:footnote>
  <w:footnote w:id="3">
    <w:p w14:paraId="39A0C2F8" w14:textId="14040DE2" w:rsidR="00E244DF" w:rsidRPr="00A74F6D" w:rsidRDefault="00E244DF" w:rsidP="00A74F6D">
      <w:pPr>
        <w:pStyle w:val="FootnoteText"/>
        <w:spacing w:line="240" w:lineRule="auto"/>
        <w:ind w:left="425" w:hanging="425"/>
        <w:rPr>
          <w:rFonts w:ascii="Söhne" w:hAnsi="Söhne"/>
          <w:sz w:val="16"/>
          <w:szCs w:val="16"/>
          <w:lang w:val="fr-FR"/>
        </w:rPr>
      </w:pPr>
      <w:r w:rsidRPr="00A74F6D">
        <w:rPr>
          <w:rStyle w:val="FootnoteReference"/>
          <w:rFonts w:ascii="Söhne" w:hAnsi="Söhne"/>
          <w:sz w:val="16"/>
          <w:szCs w:val="16"/>
          <w:vertAlign w:val="baseline"/>
        </w:rPr>
        <w:footnoteRef/>
      </w:r>
      <w:r w:rsidRPr="00A74F6D">
        <w:rPr>
          <w:rFonts w:ascii="Söhne" w:hAnsi="Söhne"/>
          <w:sz w:val="16"/>
          <w:szCs w:val="16"/>
        </w:rPr>
        <w:t xml:space="preserve"> </w:t>
      </w:r>
      <w:r w:rsidRPr="00A74F6D">
        <w:rPr>
          <w:rFonts w:ascii="Söhne" w:hAnsi="Söhne"/>
          <w:sz w:val="16"/>
          <w:szCs w:val="16"/>
          <w:lang w:val="fr-FR"/>
        </w:rPr>
        <w:tab/>
      </w:r>
      <w:hyperlink r:id="rId2" w:anchor="ui-id-3" w:history="1">
        <w:r w:rsidRPr="00537B54">
          <w:rPr>
            <w:rStyle w:val="Hyperlink"/>
            <w:rFonts w:ascii="Söhne" w:hAnsi="Söhne"/>
            <w:sz w:val="16"/>
            <w:szCs w:val="16"/>
            <w:lang w:val="fr-FR"/>
          </w:rPr>
          <w:t>https://www.woah.org/en/what-we-offer/expertise-network/reference-laboratories/#ui-id-3</w:t>
        </w:r>
      </w:hyperlink>
      <w:r>
        <w:rPr>
          <w:rFonts w:ascii="Söhne" w:hAnsi="Söhne"/>
          <w:sz w:val="16"/>
          <w:szCs w:val="16"/>
          <w:lang w:val="fr-FR"/>
        </w:rPr>
        <w:t xml:space="preserve"> </w:t>
      </w:r>
    </w:p>
  </w:footnote>
  <w:footnote w:id="4">
    <w:p w14:paraId="442FF509" w14:textId="3ACBB86C" w:rsidR="00E244DF" w:rsidRPr="00911C43" w:rsidRDefault="00E244DF" w:rsidP="00EF4896">
      <w:pPr>
        <w:pStyle w:val="FootnoteText"/>
        <w:spacing w:before="60" w:after="60" w:line="240" w:lineRule="auto"/>
        <w:ind w:left="425" w:hanging="425"/>
        <w:rPr>
          <w:rFonts w:ascii="Söhne" w:hAnsi="Söhne" w:cs="Arial"/>
          <w:sz w:val="16"/>
          <w:szCs w:val="16"/>
          <w:lang w:val="fr-FR"/>
        </w:rPr>
      </w:pPr>
      <w:r w:rsidRPr="00A74F6D">
        <w:rPr>
          <w:rStyle w:val="FootnoteReference"/>
          <w:rFonts w:ascii="Söhne" w:hAnsi="Söhne" w:cs="Arial"/>
          <w:sz w:val="16"/>
          <w:szCs w:val="16"/>
          <w:vertAlign w:val="baseline"/>
        </w:rPr>
        <w:footnoteRef/>
      </w:r>
      <w:r w:rsidRPr="00911C43">
        <w:rPr>
          <w:rFonts w:ascii="Söhne" w:hAnsi="Söhne" w:cs="Arial"/>
          <w:sz w:val="16"/>
          <w:szCs w:val="16"/>
          <w:lang w:val="fr-FR"/>
        </w:rPr>
        <w:t xml:space="preserve"> </w:t>
      </w:r>
      <w:r w:rsidRPr="00911C43">
        <w:rPr>
          <w:rFonts w:ascii="Söhne" w:hAnsi="Söhne" w:cs="Arial"/>
          <w:sz w:val="16"/>
          <w:szCs w:val="16"/>
          <w:lang w:val="fr-FR"/>
        </w:rPr>
        <w:tab/>
      </w:r>
      <w:hyperlink r:id="rId3" w:history="1">
        <w:r w:rsidRPr="00911C43">
          <w:rPr>
            <w:rStyle w:val="Hyperlink"/>
            <w:rFonts w:ascii="Söhne" w:hAnsi="Söhne" w:cs="Arial"/>
            <w:sz w:val="16"/>
            <w:szCs w:val="16"/>
            <w:lang w:val="fr-FR"/>
          </w:rPr>
          <w:t>http://www.who.int/mediacentre/factsheets/fs207/en/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3804" w14:textId="3644A6C4" w:rsidR="00E244DF" w:rsidRPr="005F53F4" w:rsidRDefault="00E244DF" w:rsidP="00390211">
    <w:pPr>
      <w:pStyle w:val="Header"/>
    </w:pPr>
    <w:r>
      <w:t xml:space="preserve">Chapter 3.1.19. – Rift Valley </w:t>
    </w:r>
    <w:r w:rsidRPr="005F53F4">
      <w:t xml:space="preserve">fever </w:t>
    </w:r>
    <w:r w:rsidRPr="00390211">
      <w:rPr>
        <w:i w:val="0"/>
      </w:rPr>
      <w:t>(</w:t>
    </w:r>
    <w:r w:rsidRPr="005F53F4">
      <w:t>infection with Rift Valley fever virus</w:t>
    </w:r>
    <w:r w:rsidRPr="00390211">
      <w:rPr>
        <w:i w:val="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AFCE" w14:textId="021D920D" w:rsidR="00E244DF" w:rsidRPr="00CD3109" w:rsidRDefault="00E244DF" w:rsidP="00390211">
    <w:pPr>
      <w:pStyle w:val="Header"/>
    </w:pPr>
    <w:r>
      <w:t>Chapter 3.1.19. – Rift Valley fever</w:t>
    </w:r>
    <w:r w:rsidRPr="005F53F4">
      <w:t xml:space="preserve"> </w:t>
    </w:r>
    <w:r w:rsidRPr="00A74F6D">
      <w:rPr>
        <w:i w:val="0"/>
      </w:rPr>
      <w:t>(</w:t>
    </w:r>
    <w:r>
      <w:t>infection with Rift Valley fever virus</w:t>
    </w:r>
    <w:r w:rsidRPr="00A74F6D">
      <w:rPr>
        <w:i w:val="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55B"/>
    <w:multiLevelType w:val="hybridMultilevel"/>
    <w:tmpl w:val="A010FF6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577BC"/>
    <w:multiLevelType w:val="hybridMultilevel"/>
    <w:tmpl w:val="E140DDB2"/>
    <w:lvl w:ilvl="0" w:tplc="08A29F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222EC"/>
    <w:multiLevelType w:val="hybridMultilevel"/>
    <w:tmpl w:val="C50C0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C410B7"/>
    <w:multiLevelType w:val="hybridMultilevel"/>
    <w:tmpl w:val="FB6CE036"/>
    <w:lvl w:ilvl="0" w:tplc="BBA2AA90">
      <w:start w:val="19"/>
      <w:numFmt w:val="lowerRoman"/>
      <w:lvlText w:val="%1)"/>
      <w:lvlJc w:val="left"/>
      <w:pPr>
        <w:tabs>
          <w:tab w:val="num" w:pos="1145"/>
        </w:tabs>
        <w:ind w:left="1145" w:hanging="720"/>
      </w:pPr>
      <w:rPr>
        <w:rFonts w:hint="default"/>
      </w:rPr>
    </w:lvl>
    <w:lvl w:ilvl="1" w:tplc="040C0019" w:tentative="1">
      <w:start w:val="1"/>
      <w:numFmt w:val="lowerLetter"/>
      <w:lvlText w:val="%2."/>
      <w:lvlJc w:val="left"/>
      <w:pPr>
        <w:tabs>
          <w:tab w:val="num" w:pos="1505"/>
        </w:tabs>
        <w:ind w:left="1505" w:hanging="360"/>
      </w:pPr>
    </w:lvl>
    <w:lvl w:ilvl="2" w:tplc="040C001B" w:tentative="1">
      <w:start w:val="1"/>
      <w:numFmt w:val="lowerRoman"/>
      <w:lvlText w:val="%3."/>
      <w:lvlJc w:val="right"/>
      <w:pPr>
        <w:tabs>
          <w:tab w:val="num" w:pos="2225"/>
        </w:tabs>
        <w:ind w:left="2225" w:hanging="180"/>
      </w:pPr>
    </w:lvl>
    <w:lvl w:ilvl="3" w:tplc="040C000F" w:tentative="1">
      <w:start w:val="1"/>
      <w:numFmt w:val="decimal"/>
      <w:lvlText w:val="%4."/>
      <w:lvlJc w:val="left"/>
      <w:pPr>
        <w:tabs>
          <w:tab w:val="num" w:pos="2945"/>
        </w:tabs>
        <w:ind w:left="2945" w:hanging="360"/>
      </w:pPr>
    </w:lvl>
    <w:lvl w:ilvl="4" w:tplc="040C0019" w:tentative="1">
      <w:start w:val="1"/>
      <w:numFmt w:val="lowerLetter"/>
      <w:lvlText w:val="%5."/>
      <w:lvlJc w:val="left"/>
      <w:pPr>
        <w:tabs>
          <w:tab w:val="num" w:pos="3665"/>
        </w:tabs>
        <w:ind w:left="3665" w:hanging="360"/>
      </w:pPr>
    </w:lvl>
    <w:lvl w:ilvl="5" w:tplc="040C001B" w:tentative="1">
      <w:start w:val="1"/>
      <w:numFmt w:val="lowerRoman"/>
      <w:lvlText w:val="%6."/>
      <w:lvlJc w:val="right"/>
      <w:pPr>
        <w:tabs>
          <w:tab w:val="num" w:pos="4385"/>
        </w:tabs>
        <w:ind w:left="4385" w:hanging="180"/>
      </w:pPr>
    </w:lvl>
    <w:lvl w:ilvl="6" w:tplc="040C000F" w:tentative="1">
      <w:start w:val="1"/>
      <w:numFmt w:val="decimal"/>
      <w:lvlText w:val="%7."/>
      <w:lvlJc w:val="left"/>
      <w:pPr>
        <w:tabs>
          <w:tab w:val="num" w:pos="5105"/>
        </w:tabs>
        <w:ind w:left="5105" w:hanging="360"/>
      </w:pPr>
    </w:lvl>
    <w:lvl w:ilvl="7" w:tplc="040C0019" w:tentative="1">
      <w:start w:val="1"/>
      <w:numFmt w:val="lowerLetter"/>
      <w:lvlText w:val="%8."/>
      <w:lvlJc w:val="left"/>
      <w:pPr>
        <w:tabs>
          <w:tab w:val="num" w:pos="5825"/>
        </w:tabs>
        <w:ind w:left="5825" w:hanging="360"/>
      </w:pPr>
    </w:lvl>
    <w:lvl w:ilvl="8" w:tplc="040C001B" w:tentative="1">
      <w:start w:val="1"/>
      <w:numFmt w:val="lowerRoman"/>
      <w:lvlText w:val="%9."/>
      <w:lvlJc w:val="right"/>
      <w:pPr>
        <w:tabs>
          <w:tab w:val="num" w:pos="6545"/>
        </w:tabs>
        <w:ind w:left="6545" w:hanging="180"/>
      </w:pPr>
    </w:lvl>
  </w:abstractNum>
  <w:abstractNum w:abstractNumId="4" w15:restartNumberingAfterBreak="0">
    <w:nsid w:val="1367072F"/>
    <w:multiLevelType w:val="hybridMultilevel"/>
    <w:tmpl w:val="860CF38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6A4276"/>
    <w:multiLevelType w:val="hybridMultilevel"/>
    <w:tmpl w:val="51CE9E9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17FB2F4B"/>
    <w:multiLevelType w:val="hybridMultilevel"/>
    <w:tmpl w:val="4EE2A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E2FBA"/>
    <w:multiLevelType w:val="hybridMultilevel"/>
    <w:tmpl w:val="6AACD9DC"/>
    <w:lvl w:ilvl="0" w:tplc="64E07A0A">
      <w:start w:val="5"/>
      <w:numFmt w:val="lowerRoman"/>
      <w:lvlText w:val="%1)"/>
      <w:lvlJc w:val="left"/>
      <w:pPr>
        <w:ind w:left="1145" w:hanging="72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8" w15:restartNumberingAfterBreak="0">
    <w:nsid w:val="200D3778"/>
    <w:multiLevelType w:val="singleLevel"/>
    <w:tmpl w:val="7770A710"/>
    <w:lvl w:ilvl="0">
      <w:start w:val="1"/>
      <w:numFmt w:val="lowerRoman"/>
      <w:lvlText w:val="%1)"/>
      <w:lvlJc w:val="left"/>
      <w:pPr>
        <w:tabs>
          <w:tab w:val="num" w:pos="1080"/>
        </w:tabs>
        <w:ind w:left="1080" w:hanging="720"/>
      </w:pPr>
      <w:rPr>
        <w:rFonts w:hint="default"/>
      </w:rPr>
    </w:lvl>
  </w:abstractNum>
  <w:abstractNum w:abstractNumId="9" w15:restartNumberingAfterBreak="0">
    <w:nsid w:val="244D4A7D"/>
    <w:multiLevelType w:val="hybridMultilevel"/>
    <w:tmpl w:val="8F2AD61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272B6187"/>
    <w:multiLevelType w:val="hybridMultilevel"/>
    <w:tmpl w:val="D63E89C0"/>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1" w15:restartNumberingAfterBreak="0">
    <w:nsid w:val="278D788D"/>
    <w:multiLevelType w:val="hybridMultilevel"/>
    <w:tmpl w:val="1184420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2A2C09A3"/>
    <w:multiLevelType w:val="hybridMultilevel"/>
    <w:tmpl w:val="DCBCA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F7523"/>
    <w:multiLevelType w:val="hybridMultilevel"/>
    <w:tmpl w:val="1A64DE0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4" w15:restartNumberingAfterBreak="0">
    <w:nsid w:val="2CF573C0"/>
    <w:multiLevelType w:val="hybridMultilevel"/>
    <w:tmpl w:val="C9D4870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36EB2004"/>
    <w:multiLevelType w:val="hybridMultilevel"/>
    <w:tmpl w:val="59380BD8"/>
    <w:lvl w:ilvl="0" w:tplc="DB4ECE00">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3DEB1874"/>
    <w:multiLevelType w:val="hybridMultilevel"/>
    <w:tmpl w:val="A69AE784"/>
    <w:lvl w:ilvl="0" w:tplc="04070001">
      <w:start w:val="1"/>
      <w:numFmt w:val="bullet"/>
      <w:lvlText w:val=""/>
      <w:lvlJc w:val="left"/>
      <w:pPr>
        <w:tabs>
          <w:tab w:val="num" w:pos="1776"/>
        </w:tabs>
        <w:ind w:left="1776" w:hanging="360"/>
      </w:pPr>
      <w:rPr>
        <w:rFonts w:ascii="Symbol" w:hAnsi="Symbol" w:hint="default"/>
      </w:rPr>
    </w:lvl>
    <w:lvl w:ilvl="1" w:tplc="0407000F">
      <w:start w:val="1"/>
      <w:numFmt w:val="decimal"/>
      <w:lvlText w:val="%2."/>
      <w:lvlJc w:val="left"/>
      <w:pPr>
        <w:tabs>
          <w:tab w:val="num" w:pos="2496"/>
        </w:tabs>
        <w:ind w:left="2496" w:hanging="360"/>
      </w:pPr>
      <w:rPr>
        <w:rFonts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17" w15:restartNumberingAfterBreak="0">
    <w:nsid w:val="40AF377C"/>
    <w:multiLevelType w:val="multilevel"/>
    <w:tmpl w:val="B632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D63441"/>
    <w:multiLevelType w:val="hybridMultilevel"/>
    <w:tmpl w:val="B3AEA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33084B"/>
    <w:multiLevelType w:val="hybridMultilevel"/>
    <w:tmpl w:val="C2BE798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0" w15:restartNumberingAfterBreak="0">
    <w:nsid w:val="478D42C8"/>
    <w:multiLevelType w:val="hybridMultilevel"/>
    <w:tmpl w:val="0EB6A9EC"/>
    <w:lvl w:ilvl="0" w:tplc="E03CDFC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7DA494B"/>
    <w:multiLevelType w:val="hybridMultilevel"/>
    <w:tmpl w:val="0F6AAF80"/>
    <w:lvl w:ilvl="0" w:tplc="F2BA5C5E">
      <w:start w:val="3"/>
      <w:numFmt w:val="upperLetter"/>
      <w:lvlText w:val="%1-"/>
      <w:lvlJc w:val="left"/>
      <w:pPr>
        <w:tabs>
          <w:tab w:val="num" w:pos="2040"/>
        </w:tabs>
        <w:ind w:left="204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22" w15:restartNumberingAfterBreak="0">
    <w:nsid w:val="4A8E63C6"/>
    <w:multiLevelType w:val="hybridMultilevel"/>
    <w:tmpl w:val="F076980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4CB63752"/>
    <w:multiLevelType w:val="hybridMultilevel"/>
    <w:tmpl w:val="74C05262"/>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15:restartNumberingAfterBreak="0">
    <w:nsid w:val="4D533B4C"/>
    <w:multiLevelType w:val="hybridMultilevel"/>
    <w:tmpl w:val="30D60E3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5" w15:restartNumberingAfterBreak="0">
    <w:nsid w:val="4E5441A5"/>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4EDB71F6"/>
    <w:multiLevelType w:val="hybridMultilevel"/>
    <w:tmpl w:val="1AE8A928"/>
    <w:lvl w:ilvl="0" w:tplc="1C508DDE">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7" w15:restartNumberingAfterBreak="0">
    <w:nsid w:val="533B4F47"/>
    <w:multiLevelType w:val="hybridMultilevel"/>
    <w:tmpl w:val="25CE9E68"/>
    <w:lvl w:ilvl="0" w:tplc="04070001">
      <w:start w:val="1"/>
      <w:numFmt w:val="bullet"/>
      <w:lvlText w:val=""/>
      <w:lvlJc w:val="left"/>
      <w:pPr>
        <w:tabs>
          <w:tab w:val="num" w:pos="1776"/>
        </w:tabs>
        <w:ind w:left="1776" w:hanging="360"/>
      </w:pPr>
      <w:rPr>
        <w:rFonts w:ascii="Symbol" w:hAnsi="Symbol" w:hint="default"/>
      </w:rPr>
    </w:lvl>
    <w:lvl w:ilvl="1" w:tplc="0407000F">
      <w:start w:val="1"/>
      <w:numFmt w:val="decimal"/>
      <w:lvlText w:val="%2."/>
      <w:lvlJc w:val="left"/>
      <w:pPr>
        <w:tabs>
          <w:tab w:val="num" w:pos="2496"/>
        </w:tabs>
        <w:ind w:left="2496" w:hanging="360"/>
      </w:pPr>
      <w:rPr>
        <w:rFonts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8" w15:restartNumberingAfterBreak="0">
    <w:nsid w:val="61DA2BEC"/>
    <w:multiLevelType w:val="hybridMultilevel"/>
    <w:tmpl w:val="694E5A0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8316FD"/>
    <w:multiLevelType w:val="hybridMultilevel"/>
    <w:tmpl w:val="2F08B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3B7D0B"/>
    <w:multiLevelType w:val="hybridMultilevel"/>
    <w:tmpl w:val="FC9EC8F2"/>
    <w:lvl w:ilvl="0" w:tplc="00DC385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2D4839"/>
    <w:multiLevelType w:val="hybridMultilevel"/>
    <w:tmpl w:val="087A845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2" w15:restartNumberingAfterBreak="0">
    <w:nsid w:val="778D2F84"/>
    <w:multiLevelType w:val="hybridMultilevel"/>
    <w:tmpl w:val="061EEEB6"/>
    <w:lvl w:ilvl="0" w:tplc="42EA8328">
      <w:start w:val="1"/>
      <w:numFmt w:val="lowerRoman"/>
      <w:lvlText w:val="%1)"/>
      <w:lvlJc w:val="left"/>
      <w:pPr>
        <w:tabs>
          <w:tab w:val="num" w:pos="720"/>
        </w:tabs>
        <w:ind w:left="720" w:hanging="72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3" w15:restartNumberingAfterBreak="0">
    <w:nsid w:val="7855284B"/>
    <w:multiLevelType w:val="hybridMultilevel"/>
    <w:tmpl w:val="F2BCBD6E"/>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34" w15:restartNumberingAfterBreak="0">
    <w:nsid w:val="78A76DE4"/>
    <w:multiLevelType w:val="multilevel"/>
    <w:tmpl w:val="4AA8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4110D4"/>
    <w:multiLevelType w:val="singleLevel"/>
    <w:tmpl w:val="8774F6E2"/>
    <w:lvl w:ilvl="0">
      <w:start w:val="1"/>
      <w:numFmt w:val="lowerRoman"/>
      <w:lvlText w:val="%1) "/>
      <w:legacy w:legacy="1" w:legacySpace="0" w:legacyIndent="283"/>
      <w:lvlJc w:val="left"/>
      <w:pPr>
        <w:ind w:left="708" w:hanging="283"/>
      </w:pPr>
      <w:rPr>
        <w:rFonts w:ascii="Arial" w:hAnsi="Arial" w:hint="default"/>
        <w:b w:val="0"/>
        <w:i w:val="0"/>
        <w:sz w:val="18"/>
        <w:u w:val="none"/>
      </w:rPr>
    </w:lvl>
  </w:abstractNum>
  <w:abstractNum w:abstractNumId="36" w15:restartNumberingAfterBreak="0">
    <w:nsid w:val="7B762940"/>
    <w:multiLevelType w:val="hybridMultilevel"/>
    <w:tmpl w:val="93882CBC"/>
    <w:lvl w:ilvl="0" w:tplc="04070001">
      <w:start w:val="1"/>
      <w:numFmt w:val="bullet"/>
      <w:lvlText w:val=""/>
      <w:lvlJc w:val="left"/>
      <w:pPr>
        <w:tabs>
          <w:tab w:val="num" w:pos="1776"/>
        </w:tabs>
        <w:ind w:left="1776" w:hanging="360"/>
      </w:pPr>
      <w:rPr>
        <w:rFonts w:ascii="Symbol" w:hAnsi="Symbol" w:hint="default"/>
      </w:rPr>
    </w:lvl>
    <w:lvl w:ilvl="1" w:tplc="0407000F">
      <w:start w:val="1"/>
      <w:numFmt w:val="decimal"/>
      <w:lvlText w:val="%2."/>
      <w:lvlJc w:val="left"/>
      <w:pPr>
        <w:tabs>
          <w:tab w:val="num" w:pos="2496"/>
        </w:tabs>
        <w:ind w:left="2496" w:hanging="360"/>
      </w:pPr>
      <w:rPr>
        <w:rFonts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7" w15:restartNumberingAfterBreak="0">
    <w:nsid w:val="7E055F70"/>
    <w:multiLevelType w:val="singleLevel"/>
    <w:tmpl w:val="0BD2D144"/>
    <w:lvl w:ilvl="0">
      <w:start w:val="2"/>
      <w:numFmt w:val="lowerRoman"/>
      <w:lvlText w:val="%1) "/>
      <w:legacy w:legacy="1" w:legacySpace="0" w:legacyIndent="283"/>
      <w:lvlJc w:val="left"/>
      <w:pPr>
        <w:ind w:left="708" w:hanging="283"/>
      </w:pPr>
      <w:rPr>
        <w:rFonts w:ascii="Arial" w:hAnsi="Arial" w:hint="default"/>
        <w:b w:val="0"/>
        <w:i w:val="0"/>
        <w:sz w:val="18"/>
        <w:u w:val="none"/>
      </w:rPr>
    </w:lvl>
  </w:abstractNum>
  <w:num w:numId="1" w16cid:durableId="1348366636">
    <w:abstractNumId w:val="35"/>
  </w:num>
  <w:num w:numId="2" w16cid:durableId="859900487">
    <w:abstractNumId w:val="37"/>
  </w:num>
  <w:num w:numId="3" w16cid:durableId="2127960620">
    <w:abstractNumId w:val="37"/>
    <w:lvlOverride w:ilvl="0">
      <w:lvl w:ilvl="0">
        <w:start w:val="1"/>
        <w:numFmt w:val="lowerRoman"/>
        <w:lvlText w:val="%1) "/>
        <w:legacy w:legacy="1" w:legacySpace="0" w:legacyIndent="283"/>
        <w:lvlJc w:val="left"/>
        <w:pPr>
          <w:ind w:left="708" w:hanging="283"/>
        </w:pPr>
        <w:rPr>
          <w:rFonts w:ascii="Arial" w:hAnsi="Arial" w:hint="default"/>
          <w:b w:val="0"/>
          <w:i w:val="0"/>
          <w:sz w:val="18"/>
          <w:u w:val="none"/>
        </w:rPr>
      </w:lvl>
    </w:lvlOverride>
  </w:num>
  <w:num w:numId="4" w16cid:durableId="973829050">
    <w:abstractNumId w:val="8"/>
  </w:num>
  <w:num w:numId="5" w16cid:durableId="1135878992">
    <w:abstractNumId w:val="25"/>
  </w:num>
  <w:num w:numId="6" w16cid:durableId="104079264">
    <w:abstractNumId w:val="21"/>
  </w:num>
  <w:num w:numId="7" w16cid:durableId="2116779111">
    <w:abstractNumId w:val="6"/>
  </w:num>
  <w:num w:numId="8" w16cid:durableId="608244034">
    <w:abstractNumId w:val="22"/>
  </w:num>
  <w:num w:numId="9" w16cid:durableId="1462263956">
    <w:abstractNumId w:val="31"/>
  </w:num>
  <w:num w:numId="10" w16cid:durableId="1921862060">
    <w:abstractNumId w:val="1"/>
  </w:num>
  <w:num w:numId="11" w16cid:durableId="791284623">
    <w:abstractNumId w:val="26"/>
  </w:num>
  <w:num w:numId="12" w16cid:durableId="946936063">
    <w:abstractNumId w:val="36"/>
  </w:num>
  <w:num w:numId="13" w16cid:durableId="1849058043">
    <w:abstractNumId w:val="27"/>
  </w:num>
  <w:num w:numId="14" w16cid:durableId="649285158">
    <w:abstractNumId w:val="16"/>
  </w:num>
  <w:num w:numId="15" w16cid:durableId="798111487">
    <w:abstractNumId w:val="30"/>
  </w:num>
  <w:num w:numId="16" w16cid:durableId="1374505737">
    <w:abstractNumId w:val="13"/>
  </w:num>
  <w:num w:numId="17" w16cid:durableId="1184518881">
    <w:abstractNumId w:val="5"/>
  </w:num>
  <w:num w:numId="18" w16cid:durableId="1466240686">
    <w:abstractNumId w:val="14"/>
  </w:num>
  <w:num w:numId="19" w16cid:durableId="348726806">
    <w:abstractNumId w:val="19"/>
  </w:num>
  <w:num w:numId="20" w16cid:durableId="1702322170">
    <w:abstractNumId w:val="28"/>
  </w:num>
  <w:num w:numId="21" w16cid:durableId="1175730463">
    <w:abstractNumId w:val="12"/>
  </w:num>
  <w:num w:numId="22" w16cid:durableId="1351293295">
    <w:abstractNumId w:val="4"/>
  </w:num>
  <w:num w:numId="23" w16cid:durableId="1456101125">
    <w:abstractNumId w:val="29"/>
  </w:num>
  <w:num w:numId="24" w16cid:durableId="629820102">
    <w:abstractNumId w:val="10"/>
  </w:num>
  <w:num w:numId="25" w16cid:durableId="1418284155">
    <w:abstractNumId w:val="9"/>
  </w:num>
  <w:num w:numId="26" w16cid:durableId="1606378421">
    <w:abstractNumId w:val="11"/>
  </w:num>
  <w:num w:numId="27" w16cid:durableId="255986699">
    <w:abstractNumId w:val="24"/>
  </w:num>
  <w:num w:numId="28" w16cid:durableId="2104035523">
    <w:abstractNumId w:val="33"/>
  </w:num>
  <w:num w:numId="29" w16cid:durableId="34939188">
    <w:abstractNumId w:val="20"/>
  </w:num>
  <w:num w:numId="30" w16cid:durableId="1187134761">
    <w:abstractNumId w:val="23"/>
  </w:num>
  <w:num w:numId="31" w16cid:durableId="317998175">
    <w:abstractNumId w:val="32"/>
  </w:num>
  <w:num w:numId="32" w16cid:durableId="1556038993">
    <w:abstractNumId w:val="3"/>
  </w:num>
  <w:num w:numId="33" w16cid:durableId="556167492">
    <w:abstractNumId w:val="0"/>
  </w:num>
  <w:num w:numId="34" w16cid:durableId="1748072069">
    <w:abstractNumId w:val="18"/>
  </w:num>
  <w:num w:numId="35" w16cid:durableId="671907679">
    <w:abstractNumId w:val="2"/>
  </w:num>
  <w:num w:numId="36" w16cid:durableId="941839331">
    <w:abstractNumId w:val="7"/>
  </w:num>
  <w:num w:numId="37" w16cid:durableId="20640185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3873274">
    <w:abstractNumId w:val="34"/>
  </w:num>
  <w:num w:numId="39" w16cid:durableId="1566527597">
    <w:abstractNumId w:val="17"/>
  </w:num>
  <w:num w:numId="40" w16cid:durableId="480542041">
    <w:abstractNumId w:val="37"/>
    <w:lvlOverride w:ilvl="0">
      <w:lvl w:ilvl="0">
        <w:start w:val="1"/>
        <w:numFmt w:val="lowerRoman"/>
        <w:lvlText w:val="%1) "/>
        <w:legacy w:legacy="1" w:legacySpace="0" w:legacyIndent="283"/>
        <w:lvlJc w:val="left"/>
        <w:pPr>
          <w:ind w:left="708" w:hanging="283"/>
        </w:pPr>
        <w:rPr>
          <w:rFonts w:ascii="Arial" w:hAnsi="Arial" w:hint="default"/>
          <w:b w:val="0"/>
          <w:i w:val="0"/>
          <w:sz w:val="1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nl-BE"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B5"/>
    <w:rsid w:val="00003A76"/>
    <w:rsid w:val="00003BBF"/>
    <w:rsid w:val="000050A6"/>
    <w:rsid w:val="00006281"/>
    <w:rsid w:val="000076A1"/>
    <w:rsid w:val="00010888"/>
    <w:rsid w:val="00011304"/>
    <w:rsid w:val="0002195D"/>
    <w:rsid w:val="00022FEF"/>
    <w:rsid w:val="000237A3"/>
    <w:rsid w:val="00026046"/>
    <w:rsid w:val="0002767B"/>
    <w:rsid w:val="000329E6"/>
    <w:rsid w:val="00033205"/>
    <w:rsid w:val="00033D0D"/>
    <w:rsid w:val="000352BD"/>
    <w:rsid w:val="0003698C"/>
    <w:rsid w:val="00040548"/>
    <w:rsid w:val="000408DA"/>
    <w:rsid w:val="00040940"/>
    <w:rsid w:val="00041468"/>
    <w:rsid w:val="00042BA5"/>
    <w:rsid w:val="00042C09"/>
    <w:rsid w:val="00043196"/>
    <w:rsid w:val="00047707"/>
    <w:rsid w:val="00053D91"/>
    <w:rsid w:val="00056C93"/>
    <w:rsid w:val="00061456"/>
    <w:rsid w:val="0006303E"/>
    <w:rsid w:val="00063285"/>
    <w:rsid w:val="00064941"/>
    <w:rsid w:val="00065F36"/>
    <w:rsid w:val="00070FD9"/>
    <w:rsid w:val="000739E6"/>
    <w:rsid w:val="00074492"/>
    <w:rsid w:val="00077CEE"/>
    <w:rsid w:val="00077D5B"/>
    <w:rsid w:val="00084327"/>
    <w:rsid w:val="00084F43"/>
    <w:rsid w:val="000852F6"/>
    <w:rsid w:val="00086654"/>
    <w:rsid w:val="00090D0F"/>
    <w:rsid w:val="00090E61"/>
    <w:rsid w:val="00095B85"/>
    <w:rsid w:val="0009724B"/>
    <w:rsid w:val="000A11FE"/>
    <w:rsid w:val="000A2219"/>
    <w:rsid w:val="000A409D"/>
    <w:rsid w:val="000A4EEE"/>
    <w:rsid w:val="000A63A4"/>
    <w:rsid w:val="000A692C"/>
    <w:rsid w:val="000B30BA"/>
    <w:rsid w:val="000B3B49"/>
    <w:rsid w:val="000B4512"/>
    <w:rsid w:val="000B49F6"/>
    <w:rsid w:val="000B5B77"/>
    <w:rsid w:val="000B7510"/>
    <w:rsid w:val="000C5D2F"/>
    <w:rsid w:val="000C6020"/>
    <w:rsid w:val="000C6CCE"/>
    <w:rsid w:val="000C6DAF"/>
    <w:rsid w:val="000D10AE"/>
    <w:rsid w:val="000D21EF"/>
    <w:rsid w:val="000D48BE"/>
    <w:rsid w:val="000D738C"/>
    <w:rsid w:val="000D73A5"/>
    <w:rsid w:val="000D7AF1"/>
    <w:rsid w:val="000E0218"/>
    <w:rsid w:val="000E1005"/>
    <w:rsid w:val="000E306E"/>
    <w:rsid w:val="000E40B8"/>
    <w:rsid w:val="000F00C2"/>
    <w:rsid w:val="000F1992"/>
    <w:rsid w:val="000F1ACC"/>
    <w:rsid w:val="000F32F5"/>
    <w:rsid w:val="000F3C5D"/>
    <w:rsid w:val="000F5AD5"/>
    <w:rsid w:val="000F5C9A"/>
    <w:rsid w:val="00100C4C"/>
    <w:rsid w:val="00100EEF"/>
    <w:rsid w:val="00101F10"/>
    <w:rsid w:val="001029A1"/>
    <w:rsid w:val="001033F3"/>
    <w:rsid w:val="00104445"/>
    <w:rsid w:val="00106715"/>
    <w:rsid w:val="001070C2"/>
    <w:rsid w:val="001105D0"/>
    <w:rsid w:val="00112F90"/>
    <w:rsid w:val="00113587"/>
    <w:rsid w:val="00113653"/>
    <w:rsid w:val="00114EA1"/>
    <w:rsid w:val="0011605E"/>
    <w:rsid w:val="001176FB"/>
    <w:rsid w:val="00121645"/>
    <w:rsid w:val="001230A6"/>
    <w:rsid w:val="00124866"/>
    <w:rsid w:val="00126502"/>
    <w:rsid w:val="00126D0E"/>
    <w:rsid w:val="00132AD0"/>
    <w:rsid w:val="0013357E"/>
    <w:rsid w:val="001359F7"/>
    <w:rsid w:val="00136064"/>
    <w:rsid w:val="001370BC"/>
    <w:rsid w:val="00140B40"/>
    <w:rsid w:val="00143362"/>
    <w:rsid w:val="00147A1C"/>
    <w:rsid w:val="00147BC5"/>
    <w:rsid w:val="0015014E"/>
    <w:rsid w:val="00150D6A"/>
    <w:rsid w:val="00153896"/>
    <w:rsid w:val="00153D63"/>
    <w:rsid w:val="001579F4"/>
    <w:rsid w:val="001609DB"/>
    <w:rsid w:val="00160E12"/>
    <w:rsid w:val="0016151F"/>
    <w:rsid w:val="00163557"/>
    <w:rsid w:val="00163D6B"/>
    <w:rsid w:val="00164438"/>
    <w:rsid w:val="0016460B"/>
    <w:rsid w:val="00166BBD"/>
    <w:rsid w:val="00166DE9"/>
    <w:rsid w:val="00171D13"/>
    <w:rsid w:val="00172141"/>
    <w:rsid w:val="00172402"/>
    <w:rsid w:val="001733DA"/>
    <w:rsid w:val="0017450B"/>
    <w:rsid w:val="00175046"/>
    <w:rsid w:val="0017784B"/>
    <w:rsid w:val="001800A2"/>
    <w:rsid w:val="001815E7"/>
    <w:rsid w:val="0018308D"/>
    <w:rsid w:val="00183524"/>
    <w:rsid w:val="00184D91"/>
    <w:rsid w:val="0018658A"/>
    <w:rsid w:val="001913F6"/>
    <w:rsid w:val="00191E8C"/>
    <w:rsid w:val="0019241B"/>
    <w:rsid w:val="001958BA"/>
    <w:rsid w:val="0019668D"/>
    <w:rsid w:val="001A08CA"/>
    <w:rsid w:val="001A10AE"/>
    <w:rsid w:val="001A5C6C"/>
    <w:rsid w:val="001A5DBD"/>
    <w:rsid w:val="001A7F26"/>
    <w:rsid w:val="001A7FF1"/>
    <w:rsid w:val="001B0678"/>
    <w:rsid w:val="001B10CA"/>
    <w:rsid w:val="001B2573"/>
    <w:rsid w:val="001B4C18"/>
    <w:rsid w:val="001B5280"/>
    <w:rsid w:val="001B566D"/>
    <w:rsid w:val="001B5B2E"/>
    <w:rsid w:val="001B680F"/>
    <w:rsid w:val="001B746C"/>
    <w:rsid w:val="001B74B2"/>
    <w:rsid w:val="001C0787"/>
    <w:rsid w:val="001C0E41"/>
    <w:rsid w:val="001C0ED6"/>
    <w:rsid w:val="001C44B6"/>
    <w:rsid w:val="001C4AE2"/>
    <w:rsid w:val="001C5266"/>
    <w:rsid w:val="001C61DD"/>
    <w:rsid w:val="001C704D"/>
    <w:rsid w:val="001D2FDB"/>
    <w:rsid w:val="001D3851"/>
    <w:rsid w:val="001D4A42"/>
    <w:rsid w:val="001E18FF"/>
    <w:rsid w:val="001E3C6C"/>
    <w:rsid w:val="001E44FE"/>
    <w:rsid w:val="001E4FFA"/>
    <w:rsid w:val="001E5CAF"/>
    <w:rsid w:val="001F1506"/>
    <w:rsid w:val="001F1687"/>
    <w:rsid w:val="001F42D2"/>
    <w:rsid w:val="001F6DB2"/>
    <w:rsid w:val="001F7882"/>
    <w:rsid w:val="00200647"/>
    <w:rsid w:val="00203D2F"/>
    <w:rsid w:val="00204F44"/>
    <w:rsid w:val="00216DF5"/>
    <w:rsid w:val="00220CA9"/>
    <w:rsid w:val="002211B4"/>
    <w:rsid w:val="00225B6D"/>
    <w:rsid w:val="00225BB5"/>
    <w:rsid w:val="00225C34"/>
    <w:rsid w:val="00230BE2"/>
    <w:rsid w:val="00233E63"/>
    <w:rsid w:val="00237A40"/>
    <w:rsid w:val="0024195D"/>
    <w:rsid w:val="00242A97"/>
    <w:rsid w:val="0024391B"/>
    <w:rsid w:val="002439E0"/>
    <w:rsid w:val="002449E6"/>
    <w:rsid w:val="00246917"/>
    <w:rsid w:val="00250128"/>
    <w:rsid w:val="00251ECA"/>
    <w:rsid w:val="00252A27"/>
    <w:rsid w:val="002542E6"/>
    <w:rsid w:val="00255A0F"/>
    <w:rsid w:val="00257D1D"/>
    <w:rsid w:val="00260270"/>
    <w:rsid w:val="00261087"/>
    <w:rsid w:val="00262F2E"/>
    <w:rsid w:val="002633D1"/>
    <w:rsid w:val="00270610"/>
    <w:rsid w:val="0027445E"/>
    <w:rsid w:val="0027527C"/>
    <w:rsid w:val="002759BF"/>
    <w:rsid w:val="00281D1F"/>
    <w:rsid w:val="00283973"/>
    <w:rsid w:val="00283FA3"/>
    <w:rsid w:val="00284A49"/>
    <w:rsid w:val="002865B3"/>
    <w:rsid w:val="00286E59"/>
    <w:rsid w:val="0028778B"/>
    <w:rsid w:val="002928BA"/>
    <w:rsid w:val="002936D8"/>
    <w:rsid w:val="002956BC"/>
    <w:rsid w:val="0029572D"/>
    <w:rsid w:val="00295760"/>
    <w:rsid w:val="00296B63"/>
    <w:rsid w:val="00296C72"/>
    <w:rsid w:val="002A29A8"/>
    <w:rsid w:val="002A2E19"/>
    <w:rsid w:val="002A2F62"/>
    <w:rsid w:val="002A479F"/>
    <w:rsid w:val="002A62B0"/>
    <w:rsid w:val="002B1662"/>
    <w:rsid w:val="002B2AEF"/>
    <w:rsid w:val="002B2FE9"/>
    <w:rsid w:val="002B349C"/>
    <w:rsid w:val="002B5440"/>
    <w:rsid w:val="002B78CB"/>
    <w:rsid w:val="002C1736"/>
    <w:rsid w:val="002C24CD"/>
    <w:rsid w:val="002C3972"/>
    <w:rsid w:val="002C7C0B"/>
    <w:rsid w:val="002D0E96"/>
    <w:rsid w:val="002D152B"/>
    <w:rsid w:val="002D16BC"/>
    <w:rsid w:val="002D1F1A"/>
    <w:rsid w:val="002D3B13"/>
    <w:rsid w:val="002D446F"/>
    <w:rsid w:val="002D4DFE"/>
    <w:rsid w:val="002D5723"/>
    <w:rsid w:val="002D57EC"/>
    <w:rsid w:val="002D6F6A"/>
    <w:rsid w:val="002D75E8"/>
    <w:rsid w:val="002D7678"/>
    <w:rsid w:val="002D7A43"/>
    <w:rsid w:val="002E3000"/>
    <w:rsid w:val="002E4133"/>
    <w:rsid w:val="002E4660"/>
    <w:rsid w:val="002E5EAA"/>
    <w:rsid w:val="002E744D"/>
    <w:rsid w:val="002F1751"/>
    <w:rsid w:val="002F40D8"/>
    <w:rsid w:val="002F4E57"/>
    <w:rsid w:val="002F5010"/>
    <w:rsid w:val="002F5EEF"/>
    <w:rsid w:val="002F6D6D"/>
    <w:rsid w:val="00300507"/>
    <w:rsid w:val="003012A0"/>
    <w:rsid w:val="00302DC1"/>
    <w:rsid w:val="003069DB"/>
    <w:rsid w:val="00307792"/>
    <w:rsid w:val="00307EF3"/>
    <w:rsid w:val="00310437"/>
    <w:rsid w:val="00310526"/>
    <w:rsid w:val="003110F0"/>
    <w:rsid w:val="00311F75"/>
    <w:rsid w:val="003139CF"/>
    <w:rsid w:val="00313B72"/>
    <w:rsid w:val="00315304"/>
    <w:rsid w:val="003162B7"/>
    <w:rsid w:val="00317048"/>
    <w:rsid w:val="003176DF"/>
    <w:rsid w:val="003228C4"/>
    <w:rsid w:val="0032344B"/>
    <w:rsid w:val="003235D1"/>
    <w:rsid w:val="00323A5E"/>
    <w:rsid w:val="00326004"/>
    <w:rsid w:val="003318C0"/>
    <w:rsid w:val="00334434"/>
    <w:rsid w:val="00334837"/>
    <w:rsid w:val="003378CD"/>
    <w:rsid w:val="00340933"/>
    <w:rsid w:val="00342223"/>
    <w:rsid w:val="003441B5"/>
    <w:rsid w:val="00347556"/>
    <w:rsid w:val="003554DE"/>
    <w:rsid w:val="00355A48"/>
    <w:rsid w:val="00356218"/>
    <w:rsid w:val="00356C1E"/>
    <w:rsid w:val="00357A50"/>
    <w:rsid w:val="00357C74"/>
    <w:rsid w:val="003608D0"/>
    <w:rsid w:val="00361289"/>
    <w:rsid w:val="0036188E"/>
    <w:rsid w:val="00361EEB"/>
    <w:rsid w:val="00363DA4"/>
    <w:rsid w:val="003646CD"/>
    <w:rsid w:val="00364876"/>
    <w:rsid w:val="003666A1"/>
    <w:rsid w:val="0036775B"/>
    <w:rsid w:val="00370CD6"/>
    <w:rsid w:val="00371480"/>
    <w:rsid w:val="00371DC6"/>
    <w:rsid w:val="00372242"/>
    <w:rsid w:val="0037282F"/>
    <w:rsid w:val="00372880"/>
    <w:rsid w:val="00373743"/>
    <w:rsid w:val="00375982"/>
    <w:rsid w:val="00377D55"/>
    <w:rsid w:val="0038155F"/>
    <w:rsid w:val="00384BD2"/>
    <w:rsid w:val="00385E88"/>
    <w:rsid w:val="003865DE"/>
    <w:rsid w:val="00386F6B"/>
    <w:rsid w:val="00390211"/>
    <w:rsid w:val="0039119E"/>
    <w:rsid w:val="00393B54"/>
    <w:rsid w:val="00395A56"/>
    <w:rsid w:val="00395DCD"/>
    <w:rsid w:val="00395E95"/>
    <w:rsid w:val="003A0B99"/>
    <w:rsid w:val="003A0D11"/>
    <w:rsid w:val="003A13AB"/>
    <w:rsid w:val="003A2419"/>
    <w:rsid w:val="003A3040"/>
    <w:rsid w:val="003A3CED"/>
    <w:rsid w:val="003A3F89"/>
    <w:rsid w:val="003A559E"/>
    <w:rsid w:val="003A71CA"/>
    <w:rsid w:val="003B07AB"/>
    <w:rsid w:val="003B463A"/>
    <w:rsid w:val="003B6FEF"/>
    <w:rsid w:val="003B7266"/>
    <w:rsid w:val="003C4A63"/>
    <w:rsid w:val="003C5E69"/>
    <w:rsid w:val="003C63E5"/>
    <w:rsid w:val="003D11DD"/>
    <w:rsid w:val="003D67FF"/>
    <w:rsid w:val="003E14FB"/>
    <w:rsid w:val="003E2A6E"/>
    <w:rsid w:val="003E771E"/>
    <w:rsid w:val="003E7DF0"/>
    <w:rsid w:val="003F2CF9"/>
    <w:rsid w:val="003F3C1D"/>
    <w:rsid w:val="003F44E8"/>
    <w:rsid w:val="003F7AEE"/>
    <w:rsid w:val="00400145"/>
    <w:rsid w:val="00401F0B"/>
    <w:rsid w:val="004054ED"/>
    <w:rsid w:val="00412551"/>
    <w:rsid w:val="0041299B"/>
    <w:rsid w:val="00412D07"/>
    <w:rsid w:val="00417631"/>
    <w:rsid w:val="004214A4"/>
    <w:rsid w:val="0042166A"/>
    <w:rsid w:val="00422FAF"/>
    <w:rsid w:val="00423E5D"/>
    <w:rsid w:val="0042404C"/>
    <w:rsid w:val="00424ABA"/>
    <w:rsid w:val="004304FC"/>
    <w:rsid w:val="00431840"/>
    <w:rsid w:val="00431E14"/>
    <w:rsid w:val="00435592"/>
    <w:rsid w:val="00440C6E"/>
    <w:rsid w:val="00442E68"/>
    <w:rsid w:val="00443DAC"/>
    <w:rsid w:val="004455E0"/>
    <w:rsid w:val="00446EE1"/>
    <w:rsid w:val="00447D38"/>
    <w:rsid w:val="0045091D"/>
    <w:rsid w:val="00453390"/>
    <w:rsid w:val="0045472C"/>
    <w:rsid w:val="00455F92"/>
    <w:rsid w:val="004565FF"/>
    <w:rsid w:val="00456CBC"/>
    <w:rsid w:val="004609C1"/>
    <w:rsid w:val="00463C31"/>
    <w:rsid w:val="00470806"/>
    <w:rsid w:val="0047277E"/>
    <w:rsid w:val="00474F1A"/>
    <w:rsid w:val="0047532D"/>
    <w:rsid w:val="00476E60"/>
    <w:rsid w:val="004770F2"/>
    <w:rsid w:val="00477917"/>
    <w:rsid w:val="00480A6F"/>
    <w:rsid w:val="00481637"/>
    <w:rsid w:val="00482B56"/>
    <w:rsid w:val="00482FF5"/>
    <w:rsid w:val="00485E61"/>
    <w:rsid w:val="00487917"/>
    <w:rsid w:val="00490765"/>
    <w:rsid w:val="00491134"/>
    <w:rsid w:val="004922A7"/>
    <w:rsid w:val="004925CC"/>
    <w:rsid w:val="0049305F"/>
    <w:rsid w:val="00496019"/>
    <w:rsid w:val="00496195"/>
    <w:rsid w:val="004964D0"/>
    <w:rsid w:val="004974F9"/>
    <w:rsid w:val="004A0ECB"/>
    <w:rsid w:val="004A1332"/>
    <w:rsid w:val="004A48A6"/>
    <w:rsid w:val="004A61EA"/>
    <w:rsid w:val="004A6FE3"/>
    <w:rsid w:val="004B0F75"/>
    <w:rsid w:val="004B24A5"/>
    <w:rsid w:val="004B35C1"/>
    <w:rsid w:val="004B5A8D"/>
    <w:rsid w:val="004B6318"/>
    <w:rsid w:val="004B6D8D"/>
    <w:rsid w:val="004C0B31"/>
    <w:rsid w:val="004C49F2"/>
    <w:rsid w:val="004C5B71"/>
    <w:rsid w:val="004D113B"/>
    <w:rsid w:val="004D192C"/>
    <w:rsid w:val="004D6309"/>
    <w:rsid w:val="004D692C"/>
    <w:rsid w:val="004D72E4"/>
    <w:rsid w:val="004D7DD6"/>
    <w:rsid w:val="004D7F5A"/>
    <w:rsid w:val="004E2A77"/>
    <w:rsid w:val="004E3CB7"/>
    <w:rsid w:val="004E3D1E"/>
    <w:rsid w:val="004E3F63"/>
    <w:rsid w:val="004E5F6F"/>
    <w:rsid w:val="004E6095"/>
    <w:rsid w:val="004F329B"/>
    <w:rsid w:val="004F3998"/>
    <w:rsid w:val="004F5DD6"/>
    <w:rsid w:val="004F65FD"/>
    <w:rsid w:val="0050241C"/>
    <w:rsid w:val="005032A9"/>
    <w:rsid w:val="00503AF1"/>
    <w:rsid w:val="00503F07"/>
    <w:rsid w:val="0050463B"/>
    <w:rsid w:val="00504929"/>
    <w:rsid w:val="00504AB4"/>
    <w:rsid w:val="00506961"/>
    <w:rsid w:val="00507015"/>
    <w:rsid w:val="005101E2"/>
    <w:rsid w:val="005117A4"/>
    <w:rsid w:val="00512563"/>
    <w:rsid w:val="0051297E"/>
    <w:rsid w:val="00517C41"/>
    <w:rsid w:val="00521221"/>
    <w:rsid w:val="00522C90"/>
    <w:rsid w:val="00523EFB"/>
    <w:rsid w:val="00530C54"/>
    <w:rsid w:val="00531058"/>
    <w:rsid w:val="00533C1A"/>
    <w:rsid w:val="00533F3D"/>
    <w:rsid w:val="00534454"/>
    <w:rsid w:val="0054141E"/>
    <w:rsid w:val="005416A3"/>
    <w:rsid w:val="0054657E"/>
    <w:rsid w:val="005513D0"/>
    <w:rsid w:val="005537DD"/>
    <w:rsid w:val="00562DEF"/>
    <w:rsid w:val="00562E29"/>
    <w:rsid w:val="00563EEC"/>
    <w:rsid w:val="00563F87"/>
    <w:rsid w:val="0056521F"/>
    <w:rsid w:val="005665AC"/>
    <w:rsid w:val="00572A8B"/>
    <w:rsid w:val="00572CA5"/>
    <w:rsid w:val="005730E9"/>
    <w:rsid w:val="005730F0"/>
    <w:rsid w:val="00575A5C"/>
    <w:rsid w:val="00575CF4"/>
    <w:rsid w:val="00575D87"/>
    <w:rsid w:val="005809EC"/>
    <w:rsid w:val="00582A88"/>
    <w:rsid w:val="005843BA"/>
    <w:rsid w:val="00585893"/>
    <w:rsid w:val="005863C3"/>
    <w:rsid w:val="00586983"/>
    <w:rsid w:val="005878CA"/>
    <w:rsid w:val="00592558"/>
    <w:rsid w:val="005942F2"/>
    <w:rsid w:val="0059466F"/>
    <w:rsid w:val="00596840"/>
    <w:rsid w:val="00596E10"/>
    <w:rsid w:val="005A2E4A"/>
    <w:rsid w:val="005A38FC"/>
    <w:rsid w:val="005A3E39"/>
    <w:rsid w:val="005A519D"/>
    <w:rsid w:val="005A6B72"/>
    <w:rsid w:val="005B197E"/>
    <w:rsid w:val="005B1E69"/>
    <w:rsid w:val="005B463B"/>
    <w:rsid w:val="005C1AC0"/>
    <w:rsid w:val="005C276F"/>
    <w:rsid w:val="005C34BD"/>
    <w:rsid w:val="005C6BF0"/>
    <w:rsid w:val="005D01AA"/>
    <w:rsid w:val="005D126D"/>
    <w:rsid w:val="005D1775"/>
    <w:rsid w:val="005D7B7F"/>
    <w:rsid w:val="005E2627"/>
    <w:rsid w:val="005E2FF6"/>
    <w:rsid w:val="005E367A"/>
    <w:rsid w:val="005E44E1"/>
    <w:rsid w:val="005E4C3E"/>
    <w:rsid w:val="005F0A04"/>
    <w:rsid w:val="005F2588"/>
    <w:rsid w:val="005F2A72"/>
    <w:rsid w:val="005F3548"/>
    <w:rsid w:val="005F53F4"/>
    <w:rsid w:val="005F5CD4"/>
    <w:rsid w:val="005F6D69"/>
    <w:rsid w:val="006060CD"/>
    <w:rsid w:val="0060709B"/>
    <w:rsid w:val="00611202"/>
    <w:rsid w:val="0061588B"/>
    <w:rsid w:val="006161BE"/>
    <w:rsid w:val="006171C5"/>
    <w:rsid w:val="00621C5C"/>
    <w:rsid w:val="00622B13"/>
    <w:rsid w:val="006271BF"/>
    <w:rsid w:val="00627D33"/>
    <w:rsid w:val="00630419"/>
    <w:rsid w:val="006337CE"/>
    <w:rsid w:val="00634B6B"/>
    <w:rsid w:val="00635B44"/>
    <w:rsid w:val="006366B1"/>
    <w:rsid w:val="006404D7"/>
    <w:rsid w:val="00641724"/>
    <w:rsid w:val="00641C8E"/>
    <w:rsid w:val="00642A8E"/>
    <w:rsid w:val="00642BBA"/>
    <w:rsid w:val="006444CC"/>
    <w:rsid w:val="006456ED"/>
    <w:rsid w:val="0065768C"/>
    <w:rsid w:val="00661089"/>
    <w:rsid w:val="006616EC"/>
    <w:rsid w:val="00672547"/>
    <w:rsid w:val="00672AD6"/>
    <w:rsid w:val="006732D2"/>
    <w:rsid w:val="00674537"/>
    <w:rsid w:val="00675411"/>
    <w:rsid w:val="00684D49"/>
    <w:rsid w:val="006867C9"/>
    <w:rsid w:val="00691DFB"/>
    <w:rsid w:val="0069611D"/>
    <w:rsid w:val="0069798D"/>
    <w:rsid w:val="00697AC9"/>
    <w:rsid w:val="006A249D"/>
    <w:rsid w:val="006A3B04"/>
    <w:rsid w:val="006B16C0"/>
    <w:rsid w:val="006B4BFE"/>
    <w:rsid w:val="006B7EE4"/>
    <w:rsid w:val="006C2756"/>
    <w:rsid w:val="006C42C8"/>
    <w:rsid w:val="006C5D11"/>
    <w:rsid w:val="006C5F96"/>
    <w:rsid w:val="006C6DA7"/>
    <w:rsid w:val="006C7B0B"/>
    <w:rsid w:val="006C7BE8"/>
    <w:rsid w:val="006D0C91"/>
    <w:rsid w:val="006D3CE4"/>
    <w:rsid w:val="006D7C45"/>
    <w:rsid w:val="006E210C"/>
    <w:rsid w:val="006E5639"/>
    <w:rsid w:val="006E70FC"/>
    <w:rsid w:val="006F44F3"/>
    <w:rsid w:val="006F569D"/>
    <w:rsid w:val="0070274F"/>
    <w:rsid w:val="007051E9"/>
    <w:rsid w:val="00711EDB"/>
    <w:rsid w:val="00713984"/>
    <w:rsid w:val="007142B4"/>
    <w:rsid w:val="00714512"/>
    <w:rsid w:val="00715328"/>
    <w:rsid w:val="00715333"/>
    <w:rsid w:val="0071563A"/>
    <w:rsid w:val="007167B3"/>
    <w:rsid w:val="0072030B"/>
    <w:rsid w:val="00722035"/>
    <w:rsid w:val="00723C63"/>
    <w:rsid w:val="0073065B"/>
    <w:rsid w:val="007309EB"/>
    <w:rsid w:val="00732B7A"/>
    <w:rsid w:val="0073345E"/>
    <w:rsid w:val="00734248"/>
    <w:rsid w:val="00735EB4"/>
    <w:rsid w:val="007360E6"/>
    <w:rsid w:val="00740A93"/>
    <w:rsid w:val="00743CCA"/>
    <w:rsid w:val="0074523C"/>
    <w:rsid w:val="007457E9"/>
    <w:rsid w:val="0074591C"/>
    <w:rsid w:val="007473F8"/>
    <w:rsid w:val="007475E9"/>
    <w:rsid w:val="00750630"/>
    <w:rsid w:val="0075193D"/>
    <w:rsid w:val="0075298F"/>
    <w:rsid w:val="00753054"/>
    <w:rsid w:val="00753BE7"/>
    <w:rsid w:val="007549D5"/>
    <w:rsid w:val="007558AB"/>
    <w:rsid w:val="0075698A"/>
    <w:rsid w:val="0076187D"/>
    <w:rsid w:val="007627BB"/>
    <w:rsid w:val="00764A1A"/>
    <w:rsid w:val="00765680"/>
    <w:rsid w:val="0076629A"/>
    <w:rsid w:val="00766D1A"/>
    <w:rsid w:val="0076729D"/>
    <w:rsid w:val="007679F5"/>
    <w:rsid w:val="00771564"/>
    <w:rsid w:val="007767B9"/>
    <w:rsid w:val="00777ABC"/>
    <w:rsid w:val="00782229"/>
    <w:rsid w:val="00783446"/>
    <w:rsid w:val="0078368B"/>
    <w:rsid w:val="0078605A"/>
    <w:rsid w:val="00786657"/>
    <w:rsid w:val="007957AE"/>
    <w:rsid w:val="007A05D1"/>
    <w:rsid w:val="007A2A37"/>
    <w:rsid w:val="007A2AA8"/>
    <w:rsid w:val="007A311B"/>
    <w:rsid w:val="007A31C5"/>
    <w:rsid w:val="007A37DF"/>
    <w:rsid w:val="007A3FA6"/>
    <w:rsid w:val="007A469B"/>
    <w:rsid w:val="007A4FAF"/>
    <w:rsid w:val="007A6300"/>
    <w:rsid w:val="007B2914"/>
    <w:rsid w:val="007C0113"/>
    <w:rsid w:val="007C039F"/>
    <w:rsid w:val="007C077E"/>
    <w:rsid w:val="007C1BD3"/>
    <w:rsid w:val="007C1DEF"/>
    <w:rsid w:val="007C4F0E"/>
    <w:rsid w:val="007C54E6"/>
    <w:rsid w:val="007C60F9"/>
    <w:rsid w:val="007C7960"/>
    <w:rsid w:val="007D19A6"/>
    <w:rsid w:val="007D1CD8"/>
    <w:rsid w:val="007D2EAF"/>
    <w:rsid w:val="007E0610"/>
    <w:rsid w:val="007E089B"/>
    <w:rsid w:val="007E2F89"/>
    <w:rsid w:val="007E4F36"/>
    <w:rsid w:val="007E691E"/>
    <w:rsid w:val="007F0711"/>
    <w:rsid w:val="007F1389"/>
    <w:rsid w:val="007F154F"/>
    <w:rsid w:val="007F1956"/>
    <w:rsid w:val="007F2399"/>
    <w:rsid w:val="007F2F87"/>
    <w:rsid w:val="007F347D"/>
    <w:rsid w:val="00801840"/>
    <w:rsid w:val="00801D3F"/>
    <w:rsid w:val="00807AC9"/>
    <w:rsid w:val="00810296"/>
    <w:rsid w:val="00811071"/>
    <w:rsid w:val="00811216"/>
    <w:rsid w:val="00813EF5"/>
    <w:rsid w:val="008164E3"/>
    <w:rsid w:val="00821891"/>
    <w:rsid w:val="00821EBF"/>
    <w:rsid w:val="00822039"/>
    <w:rsid w:val="00822987"/>
    <w:rsid w:val="008230DF"/>
    <w:rsid w:val="008258AF"/>
    <w:rsid w:val="00825C92"/>
    <w:rsid w:val="00826C44"/>
    <w:rsid w:val="00826F20"/>
    <w:rsid w:val="00827C1C"/>
    <w:rsid w:val="00830222"/>
    <w:rsid w:val="0083034E"/>
    <w:rsid w:val="00830424"/>
    <w:rsid w:val="008305C3"/>
    <w:rsid w:val="00832985"/>
    <w:rsid w:val="00833C76"/>
    <w:rsid w:val="008343BD"/>
    <w:rsid w:val="00835BFA"/>
    <w:rsid w:val="00846D2F"/>
    <w:rsid w:val="00847939"/>
    <w:rsid w:val="00847FF9"/>
    <w:rsid w:val="00852D34"/>
    <w:rsid w:val="00856D0A"/>
    <w:rsid w:val="008578AC"/>
    <w:rsid w:val="008579F4"/>
    <w:rsid w:val="0086037F"/>
    <w:rsid w:val="0086132D"/>
    <w:rsid w:val="00862682"/>
    <w:rsid w:val="008656EC"/>
    <w:rsid w:val="0086592E"/>
    <w:rsid w:val="00865B8D"/>
    <w:rsid w:val="00866D45"/>
    <w:rsid w:val="00867C99"/>
    <w:rsid w:val="0087339F"/>
    <w:rsid w:val="008735A6"/>
    <w:rsid w:val="00874431"/>
    <w:rsid w:val="008758E9"/>
    <w:rsid w:val="0088175B"/>
    <w:rsid w:val="008855F7"/>
    <w:rsid w:val="008858CF"/>
    <w:rsid w:val="00887F88"/>
    <w:rsid w:val="00892E37"/>
    <w:rsid w:val="0089797E"/>
    <w:rsid w:val="00897A34"/>
    <w:rsid w:val="008A1AAE"/>
    <w:rsid w:val="008A26CA"/>
    <w:rsid w:val="008A4519"/>
    <w:rsid w:val="008A4EA9"/>
    <w:rsid w:val="008B0483"/>
    <w:rsid w:val="008B2E5C"/>
    <w:rsid w:val="008B34CA"/>
    <w:rsid w:val="008B353F"/>
    <w:rsid w:val="008B680C"/>
    <w:rsid w:val="008B7B13"/>
    <w:rsid w:val="008C0DF4"/>
    <w:rsid w:val="008C1477"/>
    <w:rsid w:val="008C335B"/>
    <w:rsid w:val="008C4188"/>
    <w:rsid w:val="008D1527"/>
    <w:rsid w:val="008D1E71"/>
    <w:rsid w:val="008D2BBD"/>
    <w:rsid w:val="008D4A43"/>
    <w:rsid w:val="008D63D6"/>
    <w:rsid w:val="008D6446"/>
    <w:rsid w:val="008D7374"/>
    <w:rsid w:val="008F08B6"/>
    <w:rsid w:val="008F2D4E"/>
    <w:rsid w:val="008F30E4"/>
    <w:rsid w:val="008F6C5D"/>
    <w:rsid w:val="008F77D4"/>
    <w:rsid w:val="00900C4A"/>
    <w:rsid w:val="0090228A"/>
    <w:rsid w:val="00903463"/>
    <w:rsid w:val="00904BA2"/>
    <w:rsid w:val="00904DB0"/>
    <w:rsid w:val="00905981"/>
    <w:rsid w:val="00907B2D"/>
    <w:rsid w:val="00911C43"/>
    <w:rsid w:val="00912028"/>
    <w:rsid w:val="009142DA"/>
    <w:rsid w:val="00914A13"/>
    <w:rsid w:val="00914EB4"/>
    <w:rsid w:val="009150BC"/>
    <w:rsid w:val="00917C56"/>
    <w:rsid w:val="00921006"/>
    <w:rsid w:val="00921B94"/>
    <w:rsid w:val="009230D7"/>
    <w:rsid w:val="00925FDD"/>
    <w:rsid w:val="00927864"/>
    <w:rsid w:val="00930BCF"/>
    <w:rsid w:val="00930DA9"/>
    <w:rsid w:val="00930F64"/>
    <w:rsid w:val="009356D3"/>
    <w:rsid w:val="0093728F"/>
    <w:rsid w:val="009418C4"/>
    <w:rsid w:val="00943218"/>
    <w:rsid w:val="009433A9"/>
    <w:rsid w:val="009438B6"/>
    <w:rsid w:val="00944FD5"/>
    <w:rsid w:val="00945E02"/>
    <w:rsid w:val="00946511"/>
    <w:rsid w:val="00951560"/>
    <w:rsid w:val="009536CE"/>
    <w:rsid w:val="00953CBD"/>
    <w:rsid w:val="00957F94"/>
    <w:rsid w:val="00960DB7"/>
    <w:rsid w:val="00961B53"/>
    <w:rsid w:val="00965AE9"/>
    <w:rsid w:val="0096644E"/>
    <w:rsid w:val="00966D04"/>
    <w:rsid w:val="00967216"/>
    <w:rsid w:val="0096725E"/>
    <w:rsid w:val="009677D9"/>
    <w:rsid w:val="0096798C"/>
    <w:rsid w:val="00967A14"/>
    <w:rsid w:val="0097067C"/>
    <w:rsid w:val="009755B0"/>
    <w:rsid w:val="009802BF"/>
    <w:rsid w:val="00980E87"/>
    <w:rsid w:val="009838C2"/>
    <w:rsid w:val="00987FEA"/>
    <w:rsid w:val="00991DCE"/>
    <w:rsid w:val="00993F85"/>
    <w:rsid w:val="009943DA"/>
    <w:rsid w:val="00994B14"/>
    <w:rsid w:val="00995234"/>
    <w:rsid w:val="0099561E"/>
    <w:rsid w:val="009A071F"/>
    <w:rsid w:val="009A09A8"/>
    <w:rsid w:val="009A1520"/>
    <w:rsid w:val="009A181C"/>
    <w:rsid w:val="009A22F6"/>
    <w:rsid w:val="009A47DE"/>
    <w:rsid w:val="009B4EAB"/>
    <w:rsid w:val="009B5926"/>
    <w:rsid w:val="009C14D0"/>
    <w:rsid w:val="009C1E37"/>
    <w:rsid w:val="009C4111"/>
    <w:rsid w:val="009C575C"/>
    <w:rsid w:val="009C5F78"/>
    <w:rsid w:val="009C64C6"/>
    <w:rsid w:val="009C6FD0"/>
    <w:rsid w:val="009D0AF1"/>
    <w:rsid w:val="009D0F7E"/>
    <w:rsid w:val="009D1023"/>
    <w:rsid w:val="009D2D92"/>
    <w:rsid w:val="009D2E06"/>
    <w:rsid w:val="009D3C01"/>
    <w:rsid w:val="009D5305"/>
    <w:rsid w:val="009D5A6F"/>
    <w:rsid w:val="009D616F"/>
    <w:rsid w:val="009E5D5C"/>
    <w:rsid w:val="009E6B5D"/>
    <w:rsid w:val="009F00C1"/>
    <w:rsid w:val="009F18B7"/>
    <w:rsid w:val="009F526B"/>
    <w:rsid w:val="00A01EFE"/>
    <w:rsid w:val="00A0311E"/>
    <w:rsid w:val="00A056F3"/>
    <w:rsid w:val="00A0645B"/>
    <w:rsid w:val="00A11856"/>
    <w:rsid w:val="00A1198B"/>
    <w:rsid w:val="00A11E41"/>
    <w:rsid w:val="00A1253D"/>
    <w:rsid w:val="00A12C85"/>
    <w:rsid w:val="00A1346E"/>
    <w:rsid w:val="00A1398E"/>
    <w:rsid w:val="00A14352"/>
    <w:rsid w:val="00A15206"/>
    <w:rsid w:val="00A1689B"/>
    <w:rsid w:val="00A2030B"/>
    <w:rsid w:val="00A22622"/>
    <w:rsid w:val="00A22A82"/>
    <w:rsid w:val="00A23DCE"/>
    <w:rsid w:val="00A244A9"/>
    <w:rsid w:val="00A27FC8"/>
    <w:rsid w:val="00A30A79"/>
    <w:rsid w:val="00A32478"/>
    <w:rsid w:val="00A32F8C"/>
    <w:rsid w:val="00A34305"/>
    <w:rsid w:val="00A41798"/>
    <w:rsid w:val="00A46BED"/>
    <w:rsid w:val="00A52F55"/>
    <w:rsid w:val="00A557AE"/>
    <w:rsid w:val="00A57BD9"/>
    <w:rsid w:val="00A61EA0"/>
    <w:rsid w:val="00A63EBB"/>
    <w:rsid w:val="00A658A3"/>
    <w:rsid w:val="00A65DEE"/>
    <w:rsid w:val="00A70F0A"/>
    <w:rsid w:val="00A71110"/>
    <w:rsid w:val="00A71A7C"/>
    <w:rsid w:val="00A74F6D"/>
    <w:rsid w:val="00A757BC"/>
    <w:rsid w:val="00A80ADA"/>
    <w:rsid w:val="00A822AE"/>
    <w:rsid w:val="00A83307"/>
    <w:rsid w:val="00A83EF5"/>
    <w:rsid w:val="00A841B8"/>
    <w:rsid w:val="00A87510"/>
    <w:rsid w:val="00A87F2E"/>
    <w:rsid w:val="00A91B96"/>
    <w:rsid w:val="00A932E7"/>
    <w:rsid w:val="00A93DA4"/>
    <w:rsid w:val="00A96D76"/>
    <w:rsid w:val="00A97A6B"/>
    <w:rsid w:val="00AA1594"/>
    <w:rsid w:val="00AA1736"/>
    <w:rsid w:val="00AA3414"/>
    <w:rsid w:val="00AA5CEC"/>
    <w:rsid w:val="00AB3147"/>
    <w:rsid w:val="00AB406C"/>
    <w:rsid w:val="00AB5C47"/>
    <w:rsid w:val="00AB625C"/>
    <w:rsid w:val="00AB68FF"/>
    <w:rsid w:val="00AB76AF"/>
    <w:rsid w:val="00AC29CB"/>
    <w:rsid w:val="00AC35F3"/>
    <w:rsid w:val="00AC37B4"/>
    <w:rsid w:val="00AC3A15"/>
    <w:rsid w:val="00AC3BEE"/>
    <w:rsid w:val="00AC51F6"/>
    <w:rsid w:val="00AC6097"/>
    <w:rsid w:val="00AC77C4"/>
    <w:rsid w:val="00AC7B94"/>
    <w:rsid w:val="00AC7B9F"/>
    <w:rsid w:val="00AD2853"/>
    <w:rsid w:val="00AD6030"/>
    <w:rsid w:val="00AD66AE"/>
    <w:rsid w:val="00AD6D9B"/>
    <w:rsid w:val="00AD6ED3"/>
    <w:rsid w:val="00AE0490"/>
    <w:rsid w:val="00AE2146"/>
    <w:rsid w:val="00AE7CA0"/>
    <w:rsid w:val="00AF1388"/>
    <w:rsid w:val="00AF1D08"/>
    <w:rsid w:val="00AF4F30"/>
    <w:rsid w:val="00AF4F6D"/>
    <w:rsid w:val="00AF535E"/>
    <w:rsid w:val="00AF6606"/>
    <w:rsid w:val="00AF7F5B"/>
    <w:rsid w:val="00B00F93"/>
    <w:rsid w:val="00B023D9"/>
    <w:rsid w:val="00B07C1B"/>
    <w:rsid w:val="00B10927"/>
    <w:rsid w:val="00B129FD"/>
    <w:rsid w:val="00B15A97"/>
    <w:rsid w:val="00B16855"/>
    <w:rsid w:val="00B16D68"/>
    <w:rsid w:val="00B2014F"/>
    <w:rsid w:val="00B2033F"/>
    <w:rsid w:val="00B218BB"/>
    <w:rsid w:val="00B22751"/>
    <w:rsid w:val="00B24914"/>
    <w:rsid w:val="00B260A2"/>
    <w:rsid w:val="00B27F00"/>
    <w:rsid w:val="00B30342"/>
    <w:rsid w:val="00B30D64"/>
    <w:rsid w:val="00B33CBC"/>
    <w:rsid w:val="00B3471E"/>
    <w:rsid w:val="00B40CF5"/>
    <w:rsid w:val="00B41688"/>
    <w:rsid w:val="00B43167"/>
    <w:rsid w:val="00B44466"/>
    <w:rsid w:val="00B4538B"/>
    <w:rsid w:val="00B456F1"/>
    <w:rsid w:val="00B47510"/>
    <w:rsid w:val="00B478E6"/>
    <w:rsid w:val="00B5029E"/>
    <w:rsid w:val="00B5056E"/>
    <w:rsid w:val="00B50AF5"/>
    <w:rsid w:val="00B524AA"/>
    <w:rsid w:val="00B57B8D"/>
    <w:rsid w:val="00B60952"/>
    <w:rsid w:val="00B61509"/>
    <w:rsid w:val="00B62DD3"/>
    <w:rsid w:val="00B64C23"/>
    <w:rsid w:val="00B704AB"/>
    <w:rsid w:val="00B7199A"/>
    <w:rsid w:val="00B71BBB"/>
    <w:rsid w:val="00B74971"/>
    <w:rsid w:val="00B74CEA"/>
    <w:rsid w:val="00B77AB0"/>
    <w:rsid w:val="00B80D6B"/>
    <w:rsid w:val="00B81D63"/>
    <w:rsid w:val="00B91440"/>
    <w:rsid w:val="00B91A3C"/>
    <w:rsid w:val="00B9498F"/>
    <w:rsid w:val="00B95DB6"/>
    <w:rsid w:val="00B96B8C"/>
    <w:rsid w:val="00BA048B"/>
    <w:rsid w:val="00BA0F99"/>
    <w:rsid w:val="00BA1715"/>
    <w:rsid w:val="00BA2F86"/>
    <w:rsid w:val="00BA3736"/>
    <w:rsid w:val="00BA573A"/>
    <w:rsid w:val="00BA6514"/>
    <w:rsid w:val="00BB03F6"/>
    <w:rsid w:val="00BB13E4"/>
    <w:rsid w:val="00BB37B2"/>
    <w:rsid w:val="00BB69DF"/>
    <w:rsid w:val="00BC084D"/>
    <w:rsid w:val="00BC0891"/>
    <w:rsid w:val="00BC26DC"/>
    <w:rsid w:val="00BC63AD"/>
    <w:rsid w:val="00BC69FC"/>
    <w:rsid w:val="00BC6CC2"/>
    <w:rsid w:val="00BD2317"/>
    <w:rsid w:val="00BD4906"/>
    <w:rsid w:val="00BD5DE8"/>
    <w:rsid w:val="00BD729B"/>
    <w:rsid w:val="00BE06B6"/>
    <w:rsid w:val="00BE2554"/>
    <w:rsid w:val="00BE2A95"/>
    <w:rsid w:val="00BE7D8C"/>
    <w:rsid w:val="00BF2DEE"/>
    <w:rsid w:val="00BF2FD8"/>
    <w:rsid w:val="00BF332E"/>
    <w:rsid w:val="00BF68F5"/>
    <w:rsid w:val="00BF7BFB"/>
    <w:rsid w:val="00C010CA"/>
    <w:rsid w:val="00C03671"/>
    <w:rsid w:val="00C07740"/>
    <w:rsid w:val="00C107D5"/>
    <w:rsid w:val="00C10BFA"/>
    <w:rsid w:val="00C12BB4"/>
    <w:rsid w:val="00C13850"/>
    <w:rsid w:val="00C1573D"/>
    <w:rsid w:val="00C20DC8"/>
    <w:rsid w:val="00C234DB"/>
    <w:rsid w:val="00C23652"/>
    <w:rsid w:val="00C256C0"/>
    <w:rsid w:val="00C30C54"/>
    <w:rsid w:val="00C31040"/>
    <w:rsid w:val="00C32663"/>
    <w:rsid w:val="00C32E27"/>
    <w:rsid w:val="00C33516"/>
    <w:rsid w:val="00C33F88"/>
    <w:rsid w:val="00C34028"/>
    <w:rsid w:val="00C3494C"/>
    <w:rsid w:val="00C3738D"/>
    <w:rsid w:val="00C40AF5"/>
    <w:rsid w:val="00C42236"/>
    <w:rsid w:val="00C429AC"/>
    <w:rsid w:val="00C440DC"/>
    <w:rsid w:val="00C443A6"/>
    <w:rsid w:val="00C447F2"/>
    <w:rsid w:val="00C45D0B"/>
    <w:rsid w:val="00C4629C"/>
    <w:rsid w:val="00C52A65"/>
    <w:rsid w:val="00C52C95"/>
    <w:rsid w:val="00C56A46"/>
    <w:rsid w:val="00C6014B"/>
    <w:rsid w:val="00C608A5"/>
    <w:rsid w:val="00C60F9F"/>
    <w:rsid w:val="00C61554"/>
    <w:rsid w:val="00C62F25"/>
    <w:rsid w:val="00C63835"/>
    <w:rsid w:val="00C6536D"/>
    <w:rsid w:val="00C65C57"/>
    <w:rsid w:val="00C71013"/>
    <w:rsid w:val="00C72F41"/>
    <w:rsid w:val="00C74C7B"/>
    <w:rsid w:val="00C768AD"/>
    <w:rsid w:val="00C769BB"/>
    <w:rsid w:val="00C82442"/>
    <w:rsid w:val="00C8589D"/>
    <w:rsid w:val="00C85B05"/>
    <w:rsid w:val="00C8706F"/>
    <w:rsid w:val="00C8793E"/>
    <w:rsid w:val="00C87B6D"/>
    <w:rsid w:val="00C92300"/>
    <w:rsid w:val="00C96EB2"/>
    <w:rsid w:val="00CA6B01"/>
    <w:rsid w:val="00CB0492"/>
    <w:rsid w:val="00CB06C1"/>
    <w:rsid w:val="00CB0CC3"/>
    <w:rsid w:val="00CB0E83"/>
    <w:rsid w:val="00CB5180"/>
    <w:rsid w:val="00CB5DE8"/>
    <w:rsid w:val="00CB653A"/>
    <w:rsid w:val="00CB7192"/>
    <w:rsid w:val="00CB7DC9"/>
    <w:rsid w:val="00CC2D75"/>
    <w:rsid w:val="00CC59CE"/>
    <w:rsid w:val="00CC6116"/>
    <w:rsid w:val="00CC7237"/>
    <w:rsid w:val="00CD0770"/>
    <w:rsid w:val="00CD11E9"/>
    <w:rsid w:val="00CD2B5C"/>
    <w:rsid w:val="00CD3109"/>
    <w:rsid w:val="00CD32C4"/>
    <w:rsid w:val="00CD5B71"/>
    <w:rsid w:val="00CD7D3C"/>
    <w:rsid w:val="00CE359D"/>
    <w:rsid w:val="00CE4615"/>
    <w:rsid w:val="00CE75D0"/>
    <w:rsid w:val="00CF1298"/>
    <w:rsid w:val="00CF1502"/>
    <w:rsid w:val="00CF450B"/>
    <w:rsid w:val="00CF5ACC"/>
    <w:rsid w:val="00CF60EA"/>
    <w:rsid w:val="00CF683F"/>
    <w:rsid w:val="00CF7F64"/>
    <w:rsid w:val="00D02F2B"/>
    <w:rsid w:val="00D04C6A"/>
    <w:rsid w:val="00D0502C"/>
    <w:rsid w:val="00D06599"/>
    <w:rsid w:val="00D10724"/>
    <w:rsid w:val="00D111C6"/>
    <w:rsid w:val="00D12063"/>
    <w:rsid w:val="00D12C3C"/>
    <w:rsid w:val="00D13C6F"/>
    <w:rsid w:val="00D156DA"/>
    <w:rsid w:val="00D158D7"/>
    <w:rsid w:val="00D178E3"/>
    <w:rsid w:val="00D17A7D"/>
    <w:rsid w:val="00D21ACE"/>
    <w:rsid w:val="00D306B2"/>
    <w:rsid w:val="00D30820"/>
    <w:rsid w:val="00D31604"/>
    <w:rsid w:val="00D326D9"/>
    <w:rsid w:val="00D33B55"/>
    <w:rsid w:val="00D34FAC"/>
    <w:rsid w:val="00D361C0"/>
    <w:rsid w:val="00D369B7"/>
    <w:rsid w:val="00D42241"/>
    <w:rsid w:val="00D42D12"/>
    <w:rsid w:val="00D43537"/>
    <w:rsid w:val="00D435AD"/>
    <w:rsid w:val="00D43D16"/>
    <w:rsid w:val="00D43D7E"/>
    <w:rsid w:val="00D44563"/>
    <w:rsid w:val="00D45693"/>
    <w:rsid w:val="00D47E54"/>
    <w:rsid w:val="00D50826"/>
    <w:rsid w:val="00D51B4F"/>
    <w:rsid w:val="00D51E46"/>
    <w:rsid w:val="00D526DA"/>
    <w:rsid w:val="00D52EF6"/>
    <w:rsid w:val="00D53040"/>
    <w:rsid w:val="00D62695"/>
    <w:rsid w:val="00D62B12"/>
    <w:rsid w:val="00D63363"/>
    <w:rsid w:val="00D63A0B"/>
    <w:rsid w:val="00D714DB"/>
    <w:rsid w:val="00D75650"/>
    <w:rsid w:val="00D75918"/>
    <w:rsid w:val="00D75B97"/>
    <w:rsid w:val="00D75F94"/>
    <w:rsid w:val="00D81F5D"/>
    <w:rsid w:val="00D85EAB"/>
    <w:rsid w:val="00D87EF4"/>
    <w:rsid w:val="00D90755"/>
    <w:rsid w:val="00D92B71"/>
    <w:rsid w:val="00D93F1D"/>
    <w:rsid w:val="00D94BA8"/>
    <w:rsid w:val="00D94F87"/>
    <w:rsid w:val="00D950E8"/>
    <w:rsid w:val="00DA360D"/>
    <w:rsid w:val="00DA754F"/>
    <w:rsid w:val="00DB04B8"/>
    <w:rsid w:val="00DB05CD"/>
    <w:rsid w:val="00DB3FE3"/>
    <w:rsid w:val="00DB6371"/>
    <w:rsid w:val="00DB642E"/>
    <w:rsid w:val="00DC205D"/>
    <w:rsid w:val="00DC22DD"/>
    <w:rsid w:val="00DC2A24"/>
    <w:rsid w:val="00DC3D37"/>
    <w:rsid w:val="00DC44A8"/>
    <w:rsid w:val="00DC57D3"/>
    <w:rsid w:val="00DC5881"/>
    <w:rsid w:val="00DD272E"/>
    <w:rsid w:val="00DD405E"/>
    <w:rsid w:val="00DD4195"/>
    <w:rsid w:val="00DD41FE"/>
    <w:rsid w:val="00DD438C"/>
    <w:rsid w:val="00DD4B59"/>
    <w:rsid w:val="00DE2A04"/>
    <w:rsid w:val="00DE4C00"/>
    <w:rsid w:val="00DE662C"/>
    <w:rsid w:val="00DE745E"/>
    <w:rsid w:val="00DF0340"/>
    <w:rsid w:val="00DF18DB"/>
    <w:rsid w:val="00DF2E0F"/>
    <w:rsid w:val="00DF55ED"/>
    <w:rsid w:val="00DF59A6"/>
    <w:rsid w:val="00E015BE"/>
    <w:rsid w:val="00E01641"/>
    <w:rsid w:val="00E0181C"/>
    <w:rsid w:val="00E02048"/>
    <w:rsid w:val="00E04599"/>
    <w:rsid w:val="00E05198"/>
    <w:rsid w:val="00E06D24"/>
    <w:rsid w:val="00E07241"/>
    <w:rsid w:val="00E105CA"/>
    <w:rsid w:val="00E11E56"/>
    <w:rsid w:val="00E1287F"/>
    <w:rsid w:val="00E13E40"/>
    <w:rsid w:val="00E15853"/>
    <w:rsid w:val="00E17FD6"/>
    <w:rsid w:val="00E209D6"/>
    <w:rsid w:val="00E20A3B"/>
    <w:rsid w:val="00E244DF"/>
    <w:rsid w:val="00E249D1"/>
    <w:rsid w:val="00E26C59"/>
    <w:rsid w:val="00E27DC9"/>
    <w:rsid w:val="00E300BE"/>
    <w:rsid w:val="00E30A89"/>
    <w:rsid w:val="00E31DAA"/>
    <w:rsid w:val="00E3227F"/>
    <w:rsid w:val="00E358EC"/>
    <w:rsid w:val="00E36F47"/>
    <w:rsid w:val="00E42E66"/>
    <w:rsid w:val="00E42FE0"/>
    <w:rsid w:val="00E507A8"/>
    <w:rsid w:val="00E522BB"/>
    <w:rsid w:val="00E52620"/>
    <w:rsid w:val="00E54412"/>
    <w:rsid w:val="00E550F3"/>
    <w:rsid w:val="00E560C8"/>
    <w:rsid w:val="00E5618F"/>
    <w:rsid w:val="00E56657"/>
    <w:rsid w:val="00E5776E"/>
    <w:rsid w:val="00E62E7C"/>
    <w:rsid w:val="00E63E2A"/>
    <w:rsid w:val="00E65B54"/>
    <w:rsid w:val="00E66B39"/>
    <w:rsid w:val="00E7049F"/>
    <w:rsid w:val="00E70ADB"/>
    <w:rsid w:val="00E73476"/>
    <w:rsid w:val="00E74814"/>
    <w:rsid w:val="00E74BAB"/>
    <w:rsid w:val="00E74F0F"/>
    <w:rsid w:val="00E75CB1"/>
    <w:rsid w:val="00E76FE4"/>
    <w:rsid w:val="00E7771D"/>
    <w:rsid w:val="00E851F2"/>
    <w:rsid w:val="00E9135E"/>
    <w:rsid w:val="00E9441C"/>
    <w:rsid w:val="00E944F2"/>
    <w:rsid w:val="00E968D0"/>
    <w:rsid w:val="00E973DE"/>
    <w:rsid w:val="00EA1AD9"/>
    <w:rsid w:val="00EA417D"/>
    <w:rsid w:val="00EA5D02"/>
    <w:rsid w:val="00EA60A7"/>
    <w:rsid w:val="00EA7D02"/>
    <w:rsid w:val="00EB2262"/>
    <w:rsid w:val="00EB2DAB"/>
    <w:rsid w:val="00EB2F00"/>
    <w:rsid w:val="00EB3546"/>
    <w:rsid w:val="00EB3A6B"/>
    <w:rsid w:val="00EB49BB"/>
    <w:rsid w:val="00EB5D56"/>
    <w:rsid w:val="00EB5D66"/>
    <w:rsid w:val="00EB6F47"/>
    <w:rsid w:val="00EC1DE1"/>
    <w:rsid w:val="00EC7A2A"/>
    <w:rsid w:val="00ED2E8F"/>
    <w:rsid w:val="00ED37E3"/>
    <w:rsid w:val="00ED56FF"/>
    <w:rsid w:val="00ED61EC"/>
    <w:rsid w:val="00EE279D"/>
    <w:rsid w:val="00EE3E86"/>
    <w:rsid w:val="00EE43DA"/>
    <w:rsid w:val="00EE52DD"/>
    <w:rsid w:val="00EE644A"/>
    <w:rsid w:val="00EF02CD"/>
    <w:rsid w:val="00EF0C55"/>
    <w:rsid w:val="00EF4896"/>
    <w:rsid w:val="00EF624B"/>
    <w:rsid w:val="00EF77D2"/>
    <w:rsid w:val="00F0229C"/>
    <w:rsid w:val="00F04226"/>
    <w:rsid w:val="00F1127C"/>
    <w:rsid w:val="00F11B6E"/>
    <w:rsid w:val="00F12C0F"/>
    <w:rsid w:val="00F1482D"/>
    <w:rsid w:val="00F150AC"/>
    <w:rsid w:val="00F15CCF"/>
    <w:rsid w:val="00F17AB7"/>
    <w:rsid w:val="00F22257"/>
    <w:rsid w:val="00F233EE"/>
    <w:rsid w:val="00F30085"/>
    <w:rsid w:val="00F312E9"/>
    <w:rsid w:val="00F33961"/>
    <w:rsid w:val="00F35666"/>
    <w:rsid w:val="00F378BE"/>
    <w:rsid w:val="00F41288"/>
    <w:rsid w:val="00F41D72"/>
    <w:rsid w:val="00F43428"/>
    <w:rsid w:val="00F4342A"/>
    <w:rsid w:val="00F43890"/>
    <w:rsid w:val="00F4713F"/>
    <w:rsid w:val="00F5293D"/>
    <w:rsid w:val="00F52B29"/>
    <w:rsid w:val="00F53771"/>
    <w:rsid w:val="00F53E28"/>
    <w:rsid w:val="00F545D7"/>
    <w:rsid w:val="00F55632"/>
    <w:rsid w:val="00F5611D"/>
    <w:rsid w:val="00F571C0"/>
    <w:rsid w:val="00F5740A"/>
    <w:rsid w:val="00F5766E"/>
    <w:rsid w:val="00F57F6A"/>
    <w:rsid w:val="00F6009C"/>
    <w:rsid w:val="00F6140D"/>
    <w:rsid w:val="00F641E1"/>
    <w:rsid w:val="00F71BD8"/>
    <w:rsid w:val="00F72FD6"/>
    <w:rsid w:val="00F746BC"/>
    <w:rsid w:val="00F74A57"/>
    <w:rsid w:val="00F758F8"/>
    <w:rsid w:val="00F76F09"/>
    <w:rsid w:val="00F77161"/>
    <w:rsid w:val="00F80514"/>
    <w:rsid w:val="00F843EB"/>
    <w:rsid w:val="00F84D6B"/>
    <w:rsid w:val="00F862A3"/>
    <w:rsid w:val="00F9043B"/>
    <w:rsid w:val="00F9155C"/>
    <w:rsid w:val="00F9290A"/>
    <w:rsid w:val="00F95A3C"/>
    <w:rsid w:val="00F96F1C"/>
    <w:rsid w:val="00F97A20"/>
    <w:rsid w:val="00FA5108"/>
    <w:rsid w:val="00FA539F"/>
    <w:rsid w:val="00FA687D"/>
    <w:rsid w:val="00FB0660"/>
    <w:rsid w:val="00FB133A"/>
    <w:rsid w:val="00FB1BCF"/>
    <w:rsid w:val="00FB2384"/>
    <w:rsid w:val="00FB2B8C"/>
    <w:rsid w:val="00FC0098"/>
    <w:rsid w:val="00FC202D"/>
    <w:rsid w:val="00FC2E2F"/>
    <w:rsid w:val="00FC4438"/>
    <w:rsid w:val="00FC4889"/>
    <w:rsid w:val="00FC4D48"/>
    <w:rsid w:val="00FC7918"/>
    <w:rsid w:val="00FC7F73"/>
    <w:rsid w:val="00FD03D4"/>
    <w:rsid w:val="00FD1E76"/>
    <w:rsid w:val="00FD45FE"/>
    <w:rsid w:val="00FD561C"/>
    <w:rsid w:val="00FD58DC"/>
    <w:rsid w:val="00FD5B8C"/>
    <w:rsid w:val="00FD7511"/>
    <w:rsid w:val="00FD79EF"/>
    <w:rsid w:val="00FD7F9C"/>
    <w:rsid w:val="00FE107E"/>
    <w:rsid w:val="00FE2536"/>
    <w:rsid w:val="00FE2AB5"/>
    <w:rsid w:val="00FE30D9"/>
    <w:rsid w:val="00FE3F7C"/>
    <w:rsid w:val="00FE48A1"/>
    <w:rsid w:val="00FE6AF4"/>
    <w:rsid w:val="00FE7366"/>
    <w:rsid w:val="00FF026E"/>
    <w:rsid w:val="00FF0788"/>
    <w:rsid w:val="00FF3F27"/>
    <w:rsid w:val="00FF5215"/>
    <w:rsid w:val="00FF7531"/>
    <w:rsid w:val="00FF7CBB"/>
    <w:rsid w:val="08456B74"/>
    <w:rsid w:val="0F2BCE89"/>
    <w:rsid w:val="0F7AD2F3"/>
    <w:rsid w:val="133377EE"/>
    <w:rsid w:val="1F69ED88"/>
    <w:rsid w:val="282398A0"/>
    <w:rsid w:val="2AA79BCA"/>
    <w:rsid w:val="2B6B6AB4"/>
    <w:rsid w:val="320E110F"/>
    <w:rsid w:val="41816ECB"/>
    <w:rsid w:val="54979B3D"/>
    <w:rsid w:val="57090F01"/>
    <w:rsid w:val="5956D294"/>
    <w:rsid w:val="5AF2A2F5"/>
    <w:rsid w:val="6E55D03D"/>
    <w:rsid w:val="6EDEF3D2"/>
    <w:rsid w:val="720E7595"/>
    <w:rsid w:val="75884B5D"/>
    <w:rsid w:val="77DC4C2D"/>
    <w:rsid w:val="7A8D0F0F"/>
    <w:rsid w:val="7AF81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546E2"/>
  <w15:docId w15:val="{94E85726-69A6-4EDF-8A7B-4802E616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20"/>
      </w:tabs>
      <w:spacing w:line="360" w:lineRule="atLeast"/>
      <w:jc w:val="both"/>
    </w:pPr>
    <w:rPr>
      <w:lang w:eastAsia="fr-FR"/>
    </w:rPr>
  </w:style>
  <w:style w:type="paragraph" w:styleId="Heading1">
    <w:name w:val="heading 1"/>
    <w:basedOn w:val="Normal"/>
    <w:next w:val="Normal"/>
    <w:link w:val="Heading1Char"/>
    <w:uiPriority w:val="99"/>
    <w:qFormat/>
    <w:pPr>
      <w:spacing w:before="240"/>
      <w:outlineLvl w:val="0"/>
    </w:pPr>
    <w:rPr>
      <w:rFonts w:ascii="Arial" w:hAnsi="Arial" w:cs="Arial"/>
      <w:b/>
      <w:bCs/>
      <w:sz w:val="24"/>
      <w:szCs w:val="24"/>
      <w:u w:val="single"/>
    </w:rPr>
  </w:style>
  <w:style w:type="paragraph" w:styleId="Heading2">
    <w:name w:val="heading 2"/>
    <w:basedOn w:val="Normal"/>
    <w:next w:val="Normal"/>
    <w:qFormat/>
    <w:pPr>
      <w:spacing w:before="120"/>
      <w:outlineLvl w:val="1"/>
    </w:pPr>
    <w:rPr>
      <w:rFonts w:ascii="Arial" w:hAnsi="Arial" w:cs="Arial"/>
      <w:b/>
      <w:bCs/>
      <w:sz w:val="24"/>
      <w:szCs w:val="24"/>
    </w:rPr>
  </w:style>
  <w:style w:type="paragraph" w:styleId="Heading3">
    <w:name w:val="heading 3"/>
    <w:basedOn w:val="Normal"/>
    <w:next w:val="Normal"/>
    <w:qFormat/>
    <w:pPr>
      <w:ind w:left="360"/>
      <w:outlineLvl w:val="2"/>
    </w:pPr>
    <w:rPr>
      <w:b/>
      <w:bCs/>
      <w:sz w:val="24"/>
      <w:szCs w:val="24"/>
    </w:rPr>
  </w:style>
  <w:style w:type="paragraph" w:styleId="Heading4">
    <w:name w:val="heading 4"/>
    <w:basedOn w:val="Normal"/>
    <w:next w:val="Normal"/>
    <w:qFormat/>
    <w:pPr>
      <w:ind w:left="360"/>
      <w:outlineLvl w:val="3"/>
    </w:pPr>
    <w:rPr>
      <w:sz w:val="24"/>
      <w:szCs w:val="24"/>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A74F6D"/>
    <w:rPr>
      <w:rFonts w:ascii="Söhne" w:hAnsi="Söhne"/>
      <w:sz w:val="16"/>
    </w:rPr>
  </w:style>
  <w:style w:type="paragraph" w:styleId="Header">
    <w:name w:val="header"/>
    <w:basedOn w:val="Normal"/>
    <w:link w:val="HeaderChar"/>
    <w:uiPriority w:val="99"/>
    <w:rsid w:val="00390211"/>
    <w:pPr>
      <w:widowControl w:val="0"/>
      <w:pBdr>
        <w:bottom w:val="single" w:sz="4" w:space="5" w:color="auto"/>
      </w:pBdr>
      <w:tabs>
        <w:tab w:val="clear" w:pos="-720"/>
        <w:tab w:val="center" w:pos="4536"/>
        <w:tab w:val="right" w:pos="9072"/>
      </w:tabs>
      <w:spacing w:line="240" w:lineRule="auto"/>
      <w:jc w:val="center"/>
    </w:pPr>
    <w:rPr>
      <w:rFonts w:ascii="Söhne" w:eastAsiaTheme="minorEastAsia" w:hAnsi="Söhne"/>
      <w:i/>
      <w:sz w:val="16"/>
      <w:szCs w:val="22"/>
      <w:lang w:val="en-US" w:eastAsia="en-US"/>
    </w:rPr>
  </w:style>
  <w:style w:type="paragraph" w:customStyle="1" w:styleId="notedebas">
    <w:name w:val="note de bas"/>
    <w:basedOn w:val="Normal"/>
    <w:rsid w:val="00242A97"/>
    <w:pPr>
      <w:widowControl w:val="0"/>
      <w:spacing w:line="240" w:lineRule="auto"/>
      <w:ind w:left="425" w:hanging="425"/>
    </w:pPr>
    <w:rPr>
      <w:rFonts w:ascii="Arial" w:hAnsi="Arial" w:cs="Arial"/>
      <w:sz w:val="16"/>
      <w:szCs w:val="16"/>
      <w:lang w:val="en-US"/>
    </w:rPr>
  </w:style>
  <w:style w:type="paragraph" w:customStyle="1" w:styleId="a">
    <w:name w:val="a)"/>
    <w:basedOn w:val="Normal"/>
    <w:pPr>
      <w:tabs>
        <w:tab w:val="clear" w:pos="-720"/>
      </w:tabs>
      <w:spacing w:after="120" w:line="240" w:lineRule="auto"/>
      <w:ind w:left="425" w:hanging="425"/>
    </w:pPr>
    <w:rPr>
      <w:rFonts w:ascii="Ottawa" w:hAnsi="Ottawa"/>
      <w:b/>
      <w:bCs/>
    </w:rPr>
  </w:style>
  <w:style w:type="paragraph" w:customStyle="1" w:styleId="paraa">
    <w:name w:val="paraa)"/>
    <w:basedOn w:val="Normal"/>
    <w:pPr>
      <w:spacing w:after="240" w:line="240" w:lineRule="auto"/>
      <w:ind w:left="425"/>
    </w:pPr>
    <w:rPr>
      <w:rFonts w:ascii="Arial" w:hAnsi="Arial" w:cs="Arial"/>
      <w:sz w:val="18"/>
      <w:szCs w:val="18"/>
    </w:rPr>
  </w:style>
  <w:style w:type="paragraph" w:customStyle="1" w:styleId="1">
    <w:name w:val="1"/>
    <w:basedOn w:val="Normal"/>
    <w:uiPriority w:val="99"/>
    <w:rsid w:val="006C7BE8"/>
    <w:pPr>
      <w:tabs>
        <w:tab w:val="clear" w:pos="-720"/>
      </w:tabs>
      <w:spacing w:after="240" w:line="240" w:lineRule="auto"/>
      <w:ind w:left="425" w:hanging="425"/>
    </w:pPr>
    <w:rPr>
      <w:rFonts w:ascii="Söhne Halbfett" w:eastAsiaTheme="minorEastAsia" w:hAnsi="Söhne Halbfett" w:cs="Arial"/>
      <w:bCs/>
      <w:color w:val="000000"/>
      <w:sz w:val="22"/>
      <w:szCs w:val="18"/>
      <w:lang w:eastAsia="en-US"/>
    </w:rPr>
  </w:style>
  <w:style w:type="paragraph" w:customStyle="1" w:styleId="para1">
    <w:name w:val="para1"/>
    <w:basedOn w:val="Normal"/>
    <w:rsid w:val="006C7BE8"/>
    <w:pPr>
      <w:spacing w:after="240" w:line="240" w:lineRule="auto"/>
    </w:pPr>
    <w:rPr>
      <w:rFonts w:ascii="Söhne" w:hAnsi="Söhne" w:cs="Arial"/>
      <w:sz w:val="18"/>
      <w:szCs w:val="18"/>
    </w:rPr>
  </w:style>
  <w:style w:type="paragraph" w:customStyle="1" w:styleId="i">
    <w:name w:val="i)"/>
    <w:basedOn w:val="Normal"/>
    <w:link w:val="iCar"/>
    <w:uiPriority w:val="99"/>
    <w:rsid w:val="00390211"/>
    <w:pPr>
      <w:tabs>
        <w:tab w:val="clear" w:pos="-720"/>
      </w:tabs>
      <w:spacing w:after="120" w:line="240" w:lineRule="auto"/>
      <w:ind w:left="1843" w:hanging="425"/>
    </w:pPr>
    <w:rPr>
      <w:rFonts w:ascii="Söhne" w:eastAsiaTheme="minorEastAsia" w:hAnsi="Söhne" w:cs="Arial"/>
      <w:sz w:val="18"/>
      <w:szCs w:val="18"/>
      <w:lang w:eastAsia="en-US"/>
    </w:rPr>
  </w:style>
  <w:style w:type="paragraph" w:customStyle="1" w:styleId="A0">
    <w:name w:val="A"/>
    <w:basedOn w:val="Normal"/>
    <w:uiPriority w:val="99"/>
    <w:rsid w:val="00390211"/>
    <w:pPr>
      <w:spacing w:after="240" w:line="240" w:lineRule="auto"/>
      <w:jc w:val="center"/>
    </w:pPr>
    <w:rPr>
      <w:rFonts w:ascii="Söhne Halbfett" w:hAnsi="Söhne Halbfett"/>
      <w:bCs/>
      <w:caps/>
      <w:sz w:val="24"/>
      <w:szCs w:val="24"/>
    </w:rPr>
  </w:style>
  <w:style w:type="paragraph" w:customStyle="1" w:styleId="Ref">
    <w:name w:val="Ref."/>
    <w:basedOn w:val="Normal"/>
    <w:rsid w:val="00CF60EA"/>
    <w:pPr>
      <w:spacing w:after="240" w:line="240" w:lineRule="auto"/>
    </w:pPr>
    <w:rPr>
      <w:rFonts w:ascii="Söhne" w:hAnsi="Söhne" w:cs="Arial"/>
      <w:sz w:val="18"/>
      <w:szCs w:val="18"/>
    </w:rPr>
  </w:style>
  <w:style w:type="paragraph" w:customStyle="1" w:styleId="sumtexte">
    <w:name w:val="sumtexte"/>
    <w:basedOn w:val="Normal"/>
    <w:link w:val="sumtexteCar"/>
    <w:rsid w:val="00390211"/>
    <w:pPr>
      <w:spacing w:after="120" w:line="240" w:lineRule="exact"/>
      <w:ind w:left="567" w:right="567"/>
    </w:pPr>
    <w:rPr>
      <w:rFonts w:ascii="Söhne" w:hAnsi="Söhne" w:cs="Arial"/>
      <w:i/>
      <w:iCs/>
      <w:sz w:val="18"/>
      <w:szCs w:val="18"/>
    </w:rPr>
  </w:style>
  <w:style w:type="paragraph" w:customStyle="1" w:styleId="paraA0">
    <w:name w:val="paraA"/>
    <w:basedOn w:val="Normal"/>
    <w:link w:val="paraACar"/>
    <w:uiPriority w:val="99"/>
    <w:rsid w:val="00390211"/>
    <w:pPr>
      <w:spacing w:after="240" w:line="240" w:lineRule="auto"/>
    </w:pPr>
    <w:rPr>
      <w:rFonts w:ascii="Söhne" w:hAnsi="Söhne"/>
      <w:sz w:val="18"/>
      <w:szCs w:val="18"/>
    </w:rPr>
  </w:style>
  <w:style w:type="paragraph" w:customStyle="1" w:styleId="TITRE">
    <w:name w:val="TITRE"/>
    <w:basedOn w:val="Normal"/>
    <w:pPr>
      <w:spacing w:after="240"/>
      <w:jc w:val="center"/>
    </w:pPr>
    <w:rPr>
      <w:b/>
      <w:bCs/>
      <w:caps/>
    </w:rPr>
  </w:style>
  <w:style w:type="paragraph" w:styleId="Footer">
    <w:name w:val="footer"/>
    <w:basedOn w:val="Normal"/>
    <w:link w:val="FooterChar"/>
    <w:uiPriority w:val="99"/>
    <w:rsid w:val="00390211"/>
    <w:pPr>
      <w:widowControl w:val="0"/>
      <w:pBdr>
        <w:top w:val="single" w:sz="4" w:space="5" w:color="auto"/>
      </w:pBdr>
      <w:tabs>
        <w:tab w:val="clear" w:pos="-720"/>
        <w:tab w:val="right" w:pos="9072"/>
      </w:tabs>
      <w:spacing w:line="240" w:lineRule="auto"/>
      <w:jc w:val="left"/>
    </w:pPr>
    <w:rPr>
      <w:rFonts w:ascii="Söhne" w:eastAsiaTheme="minorEastAsia" w:hAnsi="Söhne"/>
      <w:sz w:val="16"/>
      <w:szCs w:val="22"/>
      <w:lang w:val="en-US" w:eastAsia="en-US"/>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sumtextelastpara">
    <w:name w:val="sumtexte last para"/>
    <w:basedOn w:val="sumtexte"/>
    <w:link w:val="sumtextelastparaCar"/>
    <w:rsid w:val="00242A97"/>
    <w:pPr>
      <w:spacing w:after="480"/>
    </w:pPr>
  </w:style>
  <w:style w:type="paragraph" w:customStyle="1" w:styleId="b">
    <w:name w:val="b)"/>
    <w:basedOn w:val="Normal"/>
    <w:rsid w:val="00242A97"/>
    <w:pPr>
      <w:spacing w:after="120" w:line="240" w:lineRule="auto"/>
      <w:ind w:left="850" w:hanging="425"/>
    </w:pPr>
    <w:rPr>
      <w:rFonts w:ascii="Ottawa" w:hAnsi="Ottawa"/>
      <w:b/>
      <w:sz w:val="18"/>
    </w:rPr>
  </w:style>
  <w:style w:type="paragraph" w:customStyle="1" w:styleId="ipara">
    <w:name w:val="i_para"/>
    <w:basedOn w:val="i"/>
    <w:link w:val="iparaCar"/>
    <w:rsid w:val="00242A97"/>
    <w:pPr>
      <w:spacing w:line="200" w:lineRule="exact"/>
      <w:ind w:left="851" w:firstLine="0"/>
    </w:pPr>
  </w:style>
  <w:style w:type="paragraph" w:customStyle="1" w:styleId="iparalast">
    <w:name w:val="i_para_last"/>
    <w:basedOn w:val="i"/>
    <w:link w:val="iparalastCar"/>
    <w:rsid w:val="00242A97"/>
    <w:pPr>
      <w:spacing w:after="240" w:line="200" w:lineRule="exact"/>
    </w:pPr>
  </w:style>
  <w:style w:type="paragraph" w:customStyle="1" w:styleId="Referencetitle">
    <w:name w:val="Reference_title"/>
    <w:basedOn w:val="Normal"/>
    <w:uiPriority w:val="99"/>
    <w:rsid w:val="00390211"/>
    <w:pPr>
      <w:widowControl w:val="0"/>
      <w:tabs>
        <w:tab w:val="left" w:pos="2410"/>
      </w:tabs>
      <w:spacing w:after="240" w:line="240" w:lineRule="auto"/>
      <w:jc w:val="center"/>
    </w:pPr>
    <w:rPr>
      <w:rFonts w:ascii="Söhne Halbfett" w:hAnsi="Söhne Halbfett"/>
      <w:sz w:val="22"/>
    </w:rPr>
  </w:style>
  <w:style w:type="paragraph" w:customStyle="1" w:styleId="Chatperno">
    <w:name w:val="Chatper_no"/>
    <w:basedOn w:val="Normal"/>
    <w:uiPriority w:val="99"/>
    <w:rsid w:val="00390211"/>
    <w:pPr>
      <w:spacing w:after="240" w:line="240" w:lineRule="auto"/>
      <w:jc w:val="center"/>
    </w:pPr>
    <w:rPr>
      <w:rFonts w:ascii="Söhne Kräftig" w:hAnsi="Söhne Kräftig"/>
      <w:caps/>
      <w:spacing w:val="60"/>
      <w:sz w:val="24"/>
    </w:rPr>
  </w:style>
  <w:style w:type="paragraph" w:customStyle="1" w:styleId="Chaptertitle">
    <w:name w:val="Chapter_title"/>
    <w:basedOn w:val="Normal"/>
    <w:rsid w:val="00390211"/>
    <w:pPr>
      <w:pBdr>
        <w:bottom w:val="single" w:sz="6" w:space="10" w:color="auto"/>
      </w:pBdr>
      <w:spacing w:line="240" w:lineRule="auto"/>
      <w:jc w:val="center"/>
    </w:pPr>
    <w:rPr>
      <w:rFonts w:ascii="Söhne Halbfett" w:hAnsi="Söhne Halbfett"/>
      <w:caps/>
      <w:spacing w:val="40"/>
      <w:sz w:val="32"/>
    </w:rPr>
  </w:style>
  <w:style w:type="paragraph" w:customStyle="1" w:styleId="Summarytitle">
    <w:name w:val="Summary_title"/>
    <w:basedOn w:val="Normal"/>
    <w:uiPriority w:val="99"/>
    <w:rsid w:val="00390211"/>
    <w:pPr>
      <w:spacing w:before="1200" w:after="240" w:line="240" w:lineRule="auto"/>
      <w:jc w:val="center"/>
    </w:pPr>
    <w:rPr>
      <w:rFonts w:ascii="Söhne Halbfett" w:hAnsi="Söhne Halbfett"/>
      <w:bCs/>
      <w:caps/>
      <w:sz w:val="24"/>
      <w:szCs w:val="24"/>
    </w:rPr>
  </w:style>
  <w:style w:type="paragraph" w:customStyle="1" w:styleId="rtoiles">
    <w:name w:val="r_étoiles"/>
    <w:basedOn w:val="Normal"/>
    <w:next w:val="Normal"/>
    <w:uiPriority w:val="99"/>
    <w:rsid w:val="00390211"/>
    <w:pPr>
      <w:keepLines/>
      <w:tabs>
        <w:tab w:val="clear" w:pos="-720"/>
      </w:tabs>
      <w:spacing w:before="240" w:after="240" w:line="240" w:lineRule="atLeast"/>
      <w:jc w:val="center"/>
    </w:pPr>
    <w:rPr>
      <w:lang w:val="fr-FR"/>
    </w:rPr>
  </w:style>
  <w:style w:type="character" w:customStyle="1" w:styleId="iCar">
    <w:name w:val="i) Car"/>
    <w:link w:val="i"/>
    <w:uiPriority w:val="99"/>
    <w:rsid w:val="00596840"/>
    <w:rPr>
      <w:rFonts w:ascii="Söhne" w:eastAsiaTheme="minorEastAsia" w:hAnsi="Söhne" w:cs="Arial"/>
      <w:sz w:val="18"/>
      <w:szCs w:val="18"/>
      <w:lang w:eastAsia="en-US"/>
    </w:rPr>
  </w:style>
  <w:style w:type="character" w:customStyle="1" w:styleId="iparalastCar">
    <w:name w:val="i_para_last Car"/>
    <w:link w:val="iparalast"/>
    <w:rsid w:val="005E367A"/>
    <w:rPr>
      <w:rFonts w:ascii="Arial" w:hAnsi="Arial" w:cs="Arial"/>
      <w:sz w:val="18"/>
      <w:szCs w:val="18"/>
      <w:lang w:val="en-GB" w:eastAsia="fr-FR" w:bidi="ar-SA"/>
    </w:rPr>
  </w:style>
  <w:style w:type="paragraph" w:styleId="BodyText">
    <w:name w:val="Body Text"/>
    <w:basedOn w:val="Normal"/>
    <w:rsid w:val="00395DCD"/>
    <w:pPr>
      <w:tabs>
        <w:tab w:val="clear" w:pos="-720"/>
      </w:tabs>
      <w:spacing w:line="240" w:lineRule="auto"/>
      <w:jc w:val="left"/>
    </w:pPr>
    <w:rPr>
      <w:color w:val="0000FF"/>
      <w:sz w:val="24"/>
      <w:szCs w:val="24"/>
      <w:lang w:val="en-US" w:eastAsia="en-US"/>
    </w:rPr>
  </w:style>
  <w:style w:type="paragraph" w:styleId="BalloonText">
    <w:name w:val="Balloon Text"/>
    <w:basedOn w:val="Normal"/>
    <w:semiHidden/>
    <w:rsid w:val="00AF6606"/>
    <w:rPr>
      <w:rFonts w:ascii="Tahoma" w:hAnsi="Tahoma" w:cs="Tahoma"/>
      <w:sz w:val="16"/>
      <w:szCs w:val="16"/>
    </w:rPr>
  </w:style>
  <w:style w:type="character" w:styleId="Hyperlink">
    <w:name w:val="Hyperlink"/>
    <w:uiPriority w:val="99"/>
    <w:rsid w:val="00E63E2A"/>
    <w:rPr>
      <w:color w:val="0000FF"/>
      <w:u w:val="single"/>
    </w:rPr>
  </w:style>
  <w:style w:type="character" w:styleId="CommentReference">
    <w:name w:val="annotation reference"/>
    <w:rsid w:val="00E973DE"/>
    <w:rPr>
      <w:sz w:val="16"/>
      <w:szCs w:val="16"/>
    </w:rPr>
  </w:style>
  <w:style w:type="paragraph" w:styleId="CommentText">
    <w:name w:val="annotation text"/>
    <w:basedOn w:val="Normal"/>
    <w:semiHidden/>
    <w:rsid w:val="00E973DE"/>
  </w:style>
  <w:style w:type="paragraph" w:styleId="CommentSubject">
    <w:name w:val="annotation subject"/>
    <w:basedOn w:val="CommentText"/>
    <w:next w:val="CommentText"/>
    <w:semiHidden/>
    <w:rsid w:val="00E973DE"/>
    <w:rPr>
      <w:b/>
      <w:bCs/>
    </w:rPr>
  </w:style>
  <w:style w:type="character" w:customStyle="1" w:styleId="sumtexteCar">
    <w:name w:val="sumtexte Car"/>
    <w:link w:val="sumtexte"/>
    <w:rsid w:val="008B680C"/>
    <w:rPr>
      <w:rFonts w:ascii="Söhne" w:hAnsi="Söhne" w:cs="Arial"/>
      <w:i/>
      <w:iCs/>
      <w:sz w:val="18"/>
      <w:szCs w:val="18"/>
      <w:lang w:eastAsia="fr-FR"/>
    </w:rPr>
  </w:style>
  <w:style w:type="character" w:customStyle="1" w:styleId="sumtextelastparaCar">
    <w:name w:val="sumtexte last para Car"/>
    <w:link w:val="sumtextelastpara"/>
    <w:rsid w:val="008B680C"/>
    <w:rPr>
      <w:rFonts w:ascii="Arial" w:hAnsi="Arial" w:cs="Arial"/>
      <w:i/>
      <w:iCs/>
      <w:sz w:val="18"/>
      <w:szCs w:val="18"/>
      <w:lang w:val="en-GB" w:eastAsia="fr-FR" w:bidi="ar-SA"/>
    </w:rPr>
  </w:style>
  <w:style w:type="paragraph" w:styleId="EndnoteText">
    <w:name w:val="endnote text"/>
    <w:basedOn w:val="Normal"/>
    <w:link w:val="EndnoteTextChar"/>
    <w:rsid w:val="00B74CEA"/>
  </w:style>
  <w:style w:type="character" w:customStyle="1" w:styleId="EndnoteTextChar">
    <w:name w:val="Endnote Text Char"/>
    <w:link w:val="EndnoteText"/>
    <w:rsid w:val="00B74CEA"/>
    <w:rPr>
      <w:lang w:val="en-GB"/>
    </w:rPr>
  </w:style>
  <w:style w:type="character" w:styleId="EndnoteReference">
    <w:name w:val="endnote reference"/>
    <w:uiPriority w:val="99"/>
    <w:unhideWhenUsed/>
    <w:rsid w:val="00B74CEA"/>
    <w:rPr>
      <w:vertAlign w:val="superscript"/>
    </w:rPr>
  </w:style>
  <w:style w:type="character" w:customStyle="1" w:styleId="iparaCar">
    <w:name w:val="i_para Car"/>
    <w:link w:val="ipara"/>
    <w:rsid w:val="006D0C91"/>
    <w:rPr>
      <w:rFonts w:ascii="Arial" w:hAnsi="Arial" w:cs="Arial"/>
      <w:sz w:val="18"/>
      <w:szCs w:val="18"/>
      <w:lang w:val="en-GB"/>
    </w:rPr>
  </w:style>
  <w:style w:type="table" w:styleId="TableGrid">
    <w:name w:val="Table Grid"/>
    <w:basedOn w:val="TableNormal"/>
    <w:rsid w:val="00EA5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981"/>
    <w:pPr>
      <w:ind w:left="720"/>
    </w:pPr>
  </w:style>
  <w:style w:type="character" w:customStyle="1" w:styleId="iCar1">
    <w:name w:val="i) Car1"/>
    <w:locked/>
    <w:rsid w:val="00830424"/>
    <w:rPr>
      <w:rFonts w:ascii="Arial" w:hAnsi="Arial" w:cs="Arial"/>
      <w:sz w:val="18"/>
      <w:szCs w:val="18"/>
      <w:lang w:eastAsia="fr-FR"/>
    </w:rPr>
  </w:style>
  <w:style w:type="character" w:customStyle="1" w:styleId="iparalastCar1">
    <w:name w:val="i_para_last Car1"/>
    <w:locked/>
    <w:rsid w:val="00830424"/>
  </w:style>
  <w:style w:type="paragraph" w:styleId="Revision">
    <w:name w:val="Revision"/>
    <w:hidden/>
    <w:uiPriority w:val="99"/>
    <w:semiHidden/>
    <w:rsid w:val="00C23652"/>
    <w:rPr>
      <w:lang w:eastAsia="fr-FR"/>
    </w:rPr>
  </w:style>
  <w:style w:type="paragraph" w:styleId="PlainText">
    <w:name w:val="Plain Text"/>
    <w:basedOn w:val="Normal"/>
    <w:link w:val="PlainTextChar"/>
    <w:uiPriority w:val="99"/>
    <w:unhideWhenUsed/>
    <w:rsid w:val="00153D63"/>
    <w:pPr>
      <w:tabs>
        <w:tab w:val="clear" w:pos="-720"/>
      </w:tabs>
      <w:spacing w:line="240" w:lineRule="auto"/>
      <w:jc w:val="left"/>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53D63"/>
    <w:rPr>
      <w:rFonts w:ascii="Calibri" w:eastAsiaTheme="minorHAnsi" w:hAnsi="Calibri" w:cstheme="minorBidi"/>
      <w:sz w:val="22"/>
      <w:szCs w:val="21"/>
      <w:lang w:eastAsia="en-US"/>
    </w:rPr>
  </w:style>
  <w:style w:type="paragraph" w:customStyle="1" w:styleId="TableHead">
    <w:name w:val="Table Head"/>
    <w:basedOn w:val="Normal"/>
    <w:rsid w:val="00AF7F5B"/>
    <w:pPr>
      <w:tabs>
        <w:tab w:val="clear" w:pos="-720"/>
      </w:tabs>
      <w:spacing w:before="120" w:after="120" w:line="240" w:lineRule="auto"/>
      <w:jc w:val="center"/>
    </w:pPr>
    <w:rPr>
      <w:rFonts w:ascii="Söhne Kräftig" w:hAnsi="Söhne Kräftig"/>
      <w:b/>
      <w:bCs/>
      <w:i/>
      <w:sz w:val="18"/>
      <w:szCs w:val="22"/>
      <w:lang w:val="en-IE" w:eastAsia="en-US" w:bidi="en-US"/>
    </w:rPr>
  </w:style>
  <w:style w:type="paragraph" w:customStyle="1" w:styleId="Tabletext">
    <w:name w:val="Table text"/>
    <w:basedOn w:val="Normal"/>
    <w:rsid w:val="00622B13"/>
    <w:pPr>
      <w:tabs>
        <w:tab w:val="clear" w:pos="-720"/>
      </w:tabs>
      <w:spacing w:before="120" w:after="120" w:line="240" w:lineRule="auto"/>
      <w:jc w:val="center"/>
    </w:pPr>
    <w:rPr>
      <w:rFonts w:ascii="Arial" w:hAnsi="Arial" w:cs="Arial"/>
      <w:bCs/>
      <w:sz w:val="18"/>
      <w:szCs w:val="22"/>
      <w:lang w:val="en-IE" w:eastAsia="en-US" w:bidi="en-US"/>
    </w:rPr>
  </w:style>
  <w:style w:type="paragraph" w:customStyle="1" w:styleId="Reflabnote">
    <w:name w:val="Ref_lab_note"/>
    <w:basedOn w:val="Normal"/>
    <w:link w:val="ReflabnoteCar"/>
    <w:rsid w:val="00E70ADB"/>
    <w:pPr>
      <w:tabs>
        <w:tab w:val="clear" w:pos="-720"/>
      </w:tabs>
      <w:spacing w:before="120" w:after="120" w:line="240" w:lineRule="auto"/>
      <w:jc w:val="center"/>
    </w:pPr>
    <w:rPr>
      <w:rFonts w:ascii="Arial" w:hAnsi="Arial" w:cs="Arial"/>
      <w:sz w:val="18"/>
      <w:szCs w:val="18"/>
    </w:rPr>
  </w:style>
  <w:style w:type="character" w:customStyle="1" w:styleId="ReflabnoteCar">
    <w:name w:val="Ref_lab_note Car"/>
    <w:link w:val="Reflabnote"/>
    <w:rsid w:val="00E70ADB"/>
    <w:rPr>
      <w:rFonts w:ascii="Arial" w:hAnsi="Arial" w:cs="Arial"/>
      <w:sz w:val="18"/>
      <w:szCs w:val="18"/>
      <w:lang w:eastAsia="fr-FR"/>
    </w:rPr>
  </w:style>
  <w:style w:type="paragraph" w:customStyle="1" w:styleId="11">
    <w:name w:val="1.1"/>
    <w:basedOn w:val="Normal"/>
    <w:uiPriority w:val="99"/>
    <w:rsid w:val="00390211"/>
    <w:pPr>
      <w:tabs>
        <w:tab w:val="clear" w:pos="-720"/>
      </w:tabs>
      <w:spacing w:after="240" w:line="240" w:lineRule="auto"/>
      <w:ind w:left="850" w:hanging="425"/>
      <w:jc w:val="left"/>
    </w:pPr>
    <w:rPr>
      <w:rFonts w:ascii="Söhne Halbfett" w:eastAsiaTheme="minorEastAsia" w:hAnsi="Söhne Halbfett" w:cs="Arial"/>
      <w:szCs w:val="22"/>
      <w:lang w:eastAsia="en-US"/>
    </w:rPr>
  </w:style>
  <w:style w:type="paragraph" w:customStyle="1" w:styleId="11Para">
    <w:name w:val="1.1_Para"/>
    <w:basedOn w:val="Normal"/>
    <w:uiPriority w:val="99"/>
    <w:rsid w:val="00390211"/>
    <w:pPr>
      <w:tabs>
        <w:tab w:val="clear" w:pos="-720"/>
      </w:tabs>
      <w:spacing w:after="240" w:line="240" w:lineRule="auto"/>
      <w:ind w:left="851"/>
    </w:pPr>
    <w:rPr>
      <w:rFonts w:ascii="Söhne" w:eastAsiaTheme="minorEastAsia" w:hAnsi="Söhne" w:cs="Arial"/>
      <w:sz w:val="18"/>
      <w:szCs w:val="18"/>
      <w:lang w:eastAsia="en-US"/>
    </w:rPr>
  </w:style>
  <w:style w:type="paragraph" w:customStyle="1" w:styleId="111">
    <w:name w:val="1.1.1"/>
    <w:basedOn w:val="Normal"/>
    <w:uiPriority w:val="99"/>
    <w:qFormat/>
    <w:rsid w:val="00390211"/>
    <w:pPr>
      <w:tabs>
        <w:tab w:val="clear" w:pos="-720"/>
      </w:tabs>
      <w:spacing w:after="120" w:line="240" w:lineRule="auto"/>
      <w:ind w:left="1418" w:hanging="567"/>
      <w:jc w:val="left"/>
    </w:pPr>
    <w:rPr>
      <w:rFonts w:ascii="Söhne Kräftig" w:eastAsiaTheme="minorEastAsia" w:hAnsi="Söhne Kräftig" w:cs="Arial"/>
      <w:sz w:val="19"/>
      <w:lang w:eastAsia="en-US"/>
    </w:rPr>
  </w:style>
  <w:style w:type="paragraph" w:customStyle="1" w:styleId="111Para">
    <w:name w:val="1.1.1_Para"/>
    <w:basedOn w:val="Normal"/>
    <w:qFormat/>
    <w:rsid w:val="00390211"/>
    <w:pPr>
      <w:tabs>
        <w:tab w:val="clear" w:pos="-720"/>
      </w:tabs>
      <w:spacing w:after="240" w:line="240" w:lineRule="auto"/>
      <w:ind w:left="1418"/>
    </w:pPr>
    <w:rPr>
      <w:rFonts w:ascii="Söhne" w:eastAsiaTheme="minorEastAsia" w:hAnsi="Söhne" w:cs="Arial"/>
      <w:sz w:val="18"/>
      <w:szCs w:val="18"/>
      <w:lang w:eastAsia="en-US"/>
    </w:rPr>
  </w:style>
  <w:style w:type="paragraph" w:customStyle="1" w:styleId="ilast">
    <w:name w:val="i)_last"/>
    <w:basedOn w:val="Normal"/>
    <w:uiPriority w:val="99"/>
    <w:rsid w:val="00390211"/>
    <w:pPr>
      <w:tabs>
        <w:tab w:val="clear" w:pos="-720"/>
      </w:tabs>
      <w:spacing w:after="240" w:line="240" w:lineRule="auto"/>
      <w:ind w:left="1843" w:hanging="425"/>
      <w:jc w:val="left"/>
    </w:pPr>
    <w:rPr>
      <w:rFonts w:ascii="Arial" w:eastAsiaTheme="minorEastAsia" w:hAnsi="Arial" w:cs="Arial"/>
      <w:sz w:val="18"/>
      <w:szCs w:val="18"/>
      <w:lang w:eastAsia="en-US"/>
    </w:rPr>
  </w:style>
  <w:style w:type="paragraph" w:customStyle="1" w:styleId="afourthlevel">
    <w:name w:val="a)_fourth_level"/>
    <w:basedOn w:val="Normal"/>
    <w:uiPriority w:val="99"/>
    <w:rsid w:val="00390211"/>
    <w:pPr>
      <w:tabs>
        <w:tab w:val="clear" w:pos="-720"/>
      </w:tabs>
      <w:spacing w:after="120" w:line="240" w:lineRule="auto"/>
      <w:ind w:left="1843" w:hanging="425"/>
      <w:jc w:val="left"/>
    </w:pPr>
    <w:rPr>
      <w:rFonts w:ascii="Söhne Kräftig" w:eastAsiaTheme="minorEastAsia" w:hAnsi="Söhne Kräftig" w:cs="Arial"/>
      <w:sz w:val="18"/>
      <w:lang w:eastAsia="en-US"/>
    </w:rPr>
  </w:style>
  <w:style w:type="paragraph" w:customStyle="1" w:styleId="afourthpara">
    <w:name w:val="a)_fourth_para"/>
    <w:basedOn w:val="Normal"/>
    <w:uiPriority w:val="99"/>
    <w:rsid w:val="00390211"/>
    <w:pPr>
      <w:tabs>
        <w:tab w:val="clear" w:pos="-720"/>
      </w:tabs>
      <w:spacing w:after="240" w:line="240" w:lineRule="auto"/>
      <w:ind w:left="1843"/>
    </w:pPr>
    <w:rPr>
      <w:rFonts w:ascii="Söhne" w:eastAsiaTheme="minorEastAsia" w:hAnsi="Söhne" w:cs="Arial"/>
      <w:sz w:val="18"/>
      <w:szCs w:val="18"/>
      <w:lang w:eastAsia="en-US"/>
    </w:rPr>
  </w:style>
  <w:style w:type="paragraph" w:customStyle="1" w:styleId="ififthlevel">
    <w:name w:val="i)_fifth_level"/>
    <w:basedOn w:val="Normal"/>
    <w:uiPriority w:val="99"/>
    <w:rsid w:val="00390211"/>
    <w:pPr>
      <w:tabs>
        <w:tab w:val="clear" w:pos="-720"/>
      </w:tabs>
      <w:spacing w:after="120" w:line="240" w:lineRule="auto"/>
      <w:ind w:left="2268" w:hanging="425"/>
      <w:jc w:val="left"/>
    </w:pPr>
    <w:rPr>
      <w:rFonts w:ascii="Ottawa" w:eastAsiaTheme="minorEastAsia" w:hAnsi="Ottawa" w:cs="Arial"/>
      <w:b/>
      <w:sz w:val="17"/>
      <w:szCs w:val="18"/>
      <w:lang w:eastAsia="en-US"/>
    </w:rPr>
  </w:style>
  <w:style w:type="paragraph" w:customStyle="1" w:styleId="ififthpara">
    <w:name w:val="i)_fifth_para"/>
    <w:basedOn w:val="Normal"/>
    <w:uiPriority w:val="99"/>
    <w:rsid w:val="00390211"/>
    <w:pPr>
      <w:tabs>
        <w:tab w:val="clear" w:pos="-720"/>
      </w:tabs>
      <w:spacing w:after="240" w:line="240" w:lineRule="auto"/>
      <w:ind w:left="1843"/>
    </w:pPr>
    <w:rPr>
      <w:rFonts w:ascii="Söhne" w:eastAsiaTheme="minorEastAsia" w:hAnsi="Söhne" w:cs="Arial"/>
      <w:sz w:val="18"/>
      <w:szCs w:val="18"/>
      <w:lang w:eastAsia="en-US"/>
    </w:rPr>
  </w:style>
  <w:style w:type="paragraph" w:customStyle="1" w:styleId="dotsixthlevel">
    <w:name w:val="dot_sixth_level"/>
    <w:basedOn w:val="Normal"/>
    <w:uiPriority w:val="99"/>
    <w:rsid w:val="00390211"/>
    <w:pPr>
      <w:tabs>
        <w:tab w:val="clear" w:pos="-720"/>
      </w:tabs>
      <w:spacing w:after="120" w:line="240" w:lineRule="auto"/>
      <w:ind w:left="2268" w:hanging="425"/>
    </w:pPr>
    <w:rPr>
      <w:rFonts w:ascii="Söhne" w:eastAsiaTheme="minorEastAsia" w:hAnsi="Söhne" w:cs="Arial"/>
      <w:sz w:val="18"/>
      <w:szCs w:val="18"/>
      <w:lang w:eastAsia="en-US"/>
    </w:rPr>
  </w:style>
  <w:style w:type="paragraph" w:customStyle="1" w:styleId="dotsixthpara">
    <w:name w:val="dot_sixth_para"/>
    <w:basedOn w:val="Normal"/>
    <w:uiPriority w:val="99"/>
    <w:rsid w:val="00390211"/>
    <w:pPr>
      <w:tabs>
        <w:tab w:val="clear" w:pos="-720"/>
      </w:tabs>
      <w:spacing w:after="240" w:line="240" w:lineRule="auto"/>
      <w:ind w:left="2268"/>
    </w:pPr>
    <w:rPr>
      <w:rFonts w:ascii="Söhne" w:eastAsiaTheme="minorEastAsia" w:hAnsi="Söhne" w:cs="Arial"/>
      <w:sz w:val="18"/>
      <w:szCs w:val="18"/>
      <w:lang w:eastAsia="en-US"/>
    </w:rPr>
  </w:style>
  <w:style w:type="paragraph" w:customStyle="1" w:styleId="ififthlevellist">
    <w:name w:val="i_fifth_level_list"/>
    <w:basedOn w:val="ififthpara"/>
    <w:uiPriority w:val="99"/>
    <w:rsid w:val="00390211"/>
    <w:pPr>
      <w:spacing w:after="120"/>
      <w:ind w:hanging="425"/>
    </w:pPr>
  </w:style>
  <w:style w:type="character" w:customStyle="1" w:styleId="HeaderChar">
    <w:name w:val="Header Char"/>
    <w:basedOn w:val="DefaultParagraphFont"/>
    <w:link w:val="Header"/>
    <w:uiPriority w:val="99"/>
    <w:rsid w:val="00390211"/>
    <w:rPr>
      <w:rFonts w:ascii="Söhne" w:eastAsiaTheme="minorEastAsia" w:hAnsi="Söhne"/>
      <w:i/>
      <w:sz w:val="16"/>
      <w:szCs w:val="22"/>
      <w:lang w:val="en-US" w:eastAsia="en-US"/>
    </w:rPr>
  </w:style>
  <w:style w:type="character" w:customStyle="1" w:styleId="FootnoteTextChar">
    <w:name w:val="Footnote Text Char"/>
    <w:basedOn w:val="DefaultParagraphFont"/>
    <w:link w:val="FootnoteText"/>
    <w:semiHidden/>
    <w:locked/>
    <w:rsid w:val="00C92300"/>
    <w:rPr>
      <w:lang w:eastAsia="fr-FR"/>
    </w:rPr>
  </w:style>
  <w:style w:type="character" w:customStyle="1" w:styleId="Heading1Char">
    <w:name w:val="Heading 1 Char"/>
    <w:basedOn w:val="DefaultParagraphFont"/>
    <w:link w:val="Heading1"/>
    <w:uiPriority w:val="99"/>
    <w:rsid w:val="00A30A79"/>
    <w:rPr>
      <w:rFonts w:ascii="Arial" w:hAnsi="Arial" w:cs="Arial"/>
      <w:b/>
      <w:bCs/>
      <w:sz w:val="24"/>
      <w:szCs w:val="24"/>
      <w:u w:val="single"/>
      <w:lang w:eastAsia="fr-FR"/>
    </w:rPr>
  </w:style>
  <w:style w:type="character" w:customStyle="1" w:styleId="QuickA">
    <w:name w:val="Quick A."/>
    <w:basedOn w:val="DefaultParagraphFont"/>
    <w:rsid w:val="00307EF3"/>
  </w:style>
  <w:style w:type="character" w:customStyle="1" w:styleId="Quick1">
    <w:name w:val="Quick 1)"/>
    <w:basedOn w:val="DefaultParagraphFont"/>
    <w:rsid w:val="00307EF3"/>
  </w:style>
  <w:style w:type="character" w:customStyle="1" w:styleId="Quicka0">
    <w:name w:val="Quick a."/>
    <w:basedOn w:val="DefaultParagraphFont"/>
    <w:rsid w:val="00307EF3"/>
  </w:style>
  <w:style w:type="character" w:customStyle="1" w:styleId="highlight">
    <w:name w:val="highlight"/>
    <w:basedOn w:val="DefaultParagraphFont"/>
    <w:rsid w:val="00B64C23"/>
  </w:style>
  <w:style w:type="paragraph" w:customStyle="1" w:styleId="StyleReflabnoteGras">
    <w:name w:val="Style Ref_lab_note + Gras"/>
    <w:basedOn w:val="Reflabnote"/>
    <w:rsid w:val="0074523C"/>
    <w:rPr>
      <w:b/>
      <w:bCs/>
    </w:rPr>
  </w:style>
  <w:style w:type="character" w:customStyle="1" w:styleId="Mentionnonrsolue1">
    <w:name w:val="Mention non résolue1"/>
    <w:basedOn w:val="DefaultParagraphFont"/>
    <w:uiPriority w:val="99"/>
    <w:semiHidden/>
    <w:unhideWhenUsed/>
    <w:rsid w:val="000050A6"/>
    <w:rPr>
      <w:color w:val="605E5C"/>
      <w:shd w:val="clear" w:color="auto" w:fill="E1DFDD"/>
    </w:rPr>
  </w:style>
  <w:style w:type="character" w:customStyle="1" w:styleId="markedcontent">
    <w:name w:val="markedcontent"/>
    <w:basedOn w:val="DefaultParagraphFont"/>
    <w:rsid w:val="00914EB4"/>
  </w:style>
  <w:style w:type="character" w:customStyle="1" w:styleId="authors">
    <w:name w:val="authors"/>
    <w:basedOn w:val="DefaultParagraphFont"/>
    <w:rsid w:val="00A80ADA"/>
  </w:style>
  <w:style w:type="character" w:customStyle="1" w:styleId="heading">
    <w:name w:val="heading"/>
    <w:basedOn w:val="DefaultParagraphFont"/>
    <w:rsid w:val="00A80ADA"/>
  </w:style>
  <w:style w:type="character" w:customStyle="1" w:styleId="expandable-author">
    <w:name w:val="expandable-author"/>
    <w:basedOn w:val="DefaultParagraphFont"/>
    <w:rsid w:val="00064941"/>
  </w:style>
  <w:style w:type="character" w:customStyle="1" w:styleId="contribdegrees">
    <w:name w:val="contribdegrees"/>
    <w:basedOn w:val="DefaultParagraphFont"/>
    <w:rsid w:val="00064941"/>
  </w:style>
  <w:style w:type="character" w:customStyle="1" w:styleId="publicationcontentepubdate">
    <w:name w:val="publicationcontentepubdate"/>
    <w:basedOn w:val="DefaultParagraphFont"/>
    <w:rsid w:val="00064941"/>
  </w:style>
  <w:style w:type="character" w:customStyle="1" w:styleId="articletype">
    <w:name w:val="articletype"/>
    <w:basedOn w:val="DefaultParagraphFont"/>
    <w:rsid w:val="00064941"/>
  </w:style>
  <w:style w:type="character" w:customStyle="1" w:styleId="crossmark">
    <w:name w:val="crossmark"/>
    <w:basedOn w:val="DefaultParagraphFont"/>
    <w:rsid w:val="00064941"/>
  </w:style>
  <w:style w:type="paragraph" w:customStyle="1" w:styleId="1111">
    <w:name w:val="1.1.1.1"/>
    <w:basedOn w:val="Normal"/>
    <w:uiPriority w:val="99"/>
    <w:qFormat/>
    <w:rsid w:val="00390211"/>
    <w:pPr>
      <w:tabs>
        <w:tab w:val="clear" w:pos="-720"/>
      </w:tabs>
      <w:spacing w:after="120" w:line="240" w:lineRule="auto"/>
      <w:ind w:left="1843" w:hanging="425"/>
      <w:jc w:val="left"/>
    </w:pPr>
    <w:rPr>
      <w:rFonts w:ascii="Söhne Kräftig" w:eastAsiaTheme="minorEastAsia" w:hAnsi="Söhne Kräftig" w:cs="Arial"/>
      <w:sz w:val="18"/>
      <w:szCs w:val="18"/>
      <w:lang w:eastAsia="en-US"/>
    </w:rPr>
  </w:style>
  <w:style w:type="paragraph" w:customStyle="1" w:styleId="11111">
    <w:name w:val="1.1.1.1.1"/>
    <w:basedOn w:val="Normal"/>
    <w:uiPriority w:val="99"/>
    <w:rsid w:val="00390211"/>
    <w:pPr>
      <w:tabs>
        <w:tab w:val="clear" w:pos="-720"/>
      </w:tabs>
      <w:spacing w:after="120" w:line="240" w:lineRule="auto"/>
      <w:ind w:left="1588"/>
      <w:jc w:val="left"/>
    </w:pPr>
    <w:rPr>
      <w:rFonts w:ascii="Söhne" w:eastAsiaTheme="minorEastAsia" w:hAnsi="Söhne" w:cs="Arial"/>
      <w:sz w:val="18"/>
      <w:szCs w:val="18"/>
      <w:lang w:eastAsia="en-US"/>
    </w:rPr>
  </w:style>
  <w:style w:type="paragraph" w:customStyle="1" w:styleId="11ilist">
    <w:name w:val="1.1.i_list"/>
    <w:basedOn w:val="ListParagraph"/>
    <w:uiPriority w:val="99"/>
    <w:rsid w:val="00390211"/>
    <w:pPr>
      <w:tabs>
        <w:tab w:val="clear" w:pos="-720"/>
        <w:tab w:val="left" w:pos="851"/>
      </w:tabs>
      <w:spacing w:after="120" w:line="240" w:lineRule="auto"/>
      <w:ind w:left="1276" w:hanging="425"/>
    </w:pPr>
    <w:rPr>
      <w:rFonts w:ascii="Söhne" w:eastAsiaTheme="minorEastAsia" w:hAnsi="Söhne" w:cs="Arial"/>
      <w:sz w:val="18"/>
      <w:szCs w:val="18"/>
      <w:lang w:eastAsia="en-US"/>
    </w:rPr>
  </w:style>
  <w:style w:type="paragraph" w:customStyle="1" w:styleId="1Para">
    <w:name w:val="1_Para"/>
    <w:basedOn w:val="Normal"/>
    <w:uiPriority w:val="99"/>
    <w:rsid w:val="00390211"/>
    <w:pPr>
      <w:tabs>
        <w:tab w:val="clear" w:pos="-720"/>
      </w:tabs>
      <w:spacing w:after="240" w:line="240" w:lineRule="auto"/>
    </w:pPr>
    <w:rPr>
      <w:rFonts w:ascii="Söhne" w:eastAsiaTheme="minorEastAsia" w:hAnsi="Söhne" w:cs="Arial"/>
      <w:sz w:val="18"/>
      <w:szCs w:val="18"/>
      <w:lang w:eastAsia="en-US"/>
    </w:rPr>
  </w:style>
  <w:style w:type="character" w:customStyle="1" w:styleId="FooterChar">
    <w:name w:val="Footer Char"/>
    <w:basedOn w:val="DefaultParagraphFont"/>
    <w:link w:val="Footer"/>
    <w:uiPriority w:val="99"/>
    <w:rsid w:val="00390211"/>
    <w:rPr>
      <w:rFonts w:ascii="Söhne" w:eastAsiaTheme="minorEastAsia" w:hAnsi="Söhne"/>
      <w:sz w:val="16"/>
      <w:szCs w:val="22"/>
      <w:lang w:val="en-US" w:eastAsia="en-US"/>
    </w:rPr>
  </w:style>
  <w:style w:type="character" w:customStyle="1" w:styleId="paraACar">
    <w:name w:val="paraA Car"/>
    <w:link w:val="paraA0"/>
    <w:uiPriority w:val="99"/>
    <w:locked/>
    <w:rsid w:val="00390211"/>
    <w:rPr>
      <w:rFonts w:ascii="Söhne" w:hAnsi="Söhne"/>
      <w:sz w:val="18"/>
      <w:szCs w:val="18"/>
      <w:lang w:eastAsia="fr-FR"/>
    </w:rPr>
  </w:style>
  <w:style w:type="paragraph" w:customStyle="1" w:styleId="rfrences">
    <w:name w:val="références"/>
    <w:basedOn w:val="Normal"/>
    <w:link w:val="rfrencesChar"/>
    <w:rsid w:val="00390211"/>
    <w:pPr>
      <w:tabs>
        <w:tab w:val="clear" w:pos="-720"/>
      </w:tabs>
      <w:spacing w:after="240" w:line="240" w:lineRule="auto"/>
    </w:pPr>
    <w:rPr>
      <w:rFonts w:ascii="Söhne" w:hAnsi="Söhne"/>
      <w:sz w:val="18"/>
      <w:szCs w:val="22"/>
      <w:lang w:val="fr-FR" w:bidi="en-US"/>
    </w:rPr>
  </w:style>
  <w:style w:type="character" w:customStyle="1" w:styleId="rfrencesChar">
    <w:name w:val="références Char"/>
    <w:link w:val="rfrences"/>
    <w:rsid w:val="00390211"/>
    <w:rPr>
      <w:rFonts w:ascii="Söhne" w:hAnsi="Söhne"/>
      <w:sz w:val="18"/>
      <w:szCs w:val="22"/>
      <w:lang w:val="fr-FR" w:eastAsia="fr-FR" w:bidi="en-US"/>
    </w:rPr>
  </w:style>
  <w:style w:type="character" w:customStyle="1" w:styleId="UnresolvedMention1">
    <w:name w:val="Unresolved Mention1"/>
    <w:basedOn w:val="DefaultParagraphFont"/>
    <w:uiPriority w:val="99"/>
    <w:semiHidden/>
    <w:unhideWhenUsed/>
    <w:rsid w:val="00A74F6D"/>
    <w:rPr>
      <w:color w:val="605E5C"/>
      <w:shd w:val="clear" w:color="auto" w:fill="E1DFDD"/>
    </w:rPr>
  </w:style>
  <w:style w:type="character" w:customStyle="1" w:styleId="cf01">
    <w:name w:val="cf01"/>
    <w:basedOn w:val="DefaultParagraphFont"/>
    <w:rsid w:val="00AF535E"/>
    <w:rPr>
      <w:rFonts w:ascii="Segoe UI" w:hAnsi="Segoe UI" w:cs="Segoe UI" w:hint="default"/>
      <w:sz w:val="18"/>
      <w:szCs w:val="18"/>
    </w:rPr>
  </w:style>
  <w:style w:type="paragraph" w:customStyle="1" w:styleId="p">
    <w:name w:val="p"/>
    <w:basedOn w:val="Normal"/>
    <w:rsid w:val="00C34028"/>
    <w:pPr>
      <w:tabs>
        <w:tab w:val="clear" w:pos="-720"/>
      </w:tabs>
      <w:spacing w:before="100" w:beforeAutospacing="1" w:after="100" w:afterAutospacing="1" w:line="240" w:lineRule="auto"/>
      <w:jc w:val="left"/>
    </w:pPr>
    <w:rPr>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154">
      <w:bodyDiv w:val="1"/>
      <w:marLeft w:val="0"/>
      <w:marRight w:val="0"/>
      <w:marTop w:val="0"/>
      <w:marBottom w:val="0"/>
      <w:divBdr>
        <w:top w:val="none" w:sz="0" w:space="0" w:color="auto"/>
        <w:left w:val="none" w:sz="0" w:space="0" w:color="auto"/>
        <w:bottom w:val="none" w:sz="0" w:space="0" w:color="auto"/>
        <w:right w:val="none" w:sz="0" w:space="0" w:color="auto"/>
      </w:divBdr>
      <w:divsChild>
        <w:div w:id="639001154">
          <w:marLeft w:val="0"/>
          <w:marRight w:val="0"/>
          <w:marTop w:val="0"/>
          <w:marBottom w:val="0"/>
          <w:divBdr>
            <w:top w:val="none" w:sz="0" w:space="0" w:color="auto"/>
            <w:left w:val="none" w:sz="0" w:space="0" w:color="auto"/>
            <w:bottom w:val="none" w:sz="0" w:space="0" w:color="auto"/>
            <w:right w:val="none" w:sz="0" w:space="0" w:color="auto"/>
          </w:divBdr>
        </w:div>
        <w:div w:id="867449934">
          <w:marLeft w:val="0"/>
          <w:marRight w:val="0"/>
          <w:marTop w:val="0"/>
          <w:marBottom w:val="0"/>
          <w:divBdr>
            <w:top w:val="none" w:sz="0" w:space="0" w:color="auto"/>
            <w:left w:val="none" w:sz="0" w:space="0" w:color="auto"/>
            <w:bottom w:val="none" w:sz="0" w:space="0" w:color="auto"/>
            <w:right w:val="none" w:sz="0" w:space="0" w:color="auto"/>
          </w:divBdr>
          <w:divsChild>
            <w:div w:id="441338336">
              <w:marLeft w:val="0"/>
              <w:marRight w:val="0"/>
              <w:marTop w:val="0"/>
              <w:marBottom w:val="0"/>
              <w:divBdr>
                <w:top w:val="none" w:sz="0" w:space="0" w:color="auto"/>
                <w:left w:val="none" w:sz="0" w:space="0" w:color="auto"/>
                <w:bottom w:val="none" w:sz="0" w:space="0" w:color="auto"/>
                <w:right w:val="none" w:sz="0" w:space="0" w:color="auto"/>
              </w:divBdr>
            </w:div>
            <w:div w:id="645861334">
              <w:marLeft w:val="0"/>
              <w:marRight w:val="0"/>
              <w:marTop w:val="0"/>
              <w:marBottom w:val="0"/>
              <w:divBdr>
                <w:top w:val="none" w:sz="0" w:space="0" w:color="auto"/>
                <w:left w:val="none" w:sz="0" w:space="0" w:color="auto"/>
                <w:bottom w:val="none" w:sz="0" w:space="0" w:color="auto"/>
                <w:right w:val="none" w:sz="0" w:space="0" w:color="auto"/>
              </w:divBdr>
            </w:div>
            <w:div w:id="716205629">
              <w:marLeft w:val="0"/>
              <w:marRight w:val="0"/>
              <w:marTop w:val="0"/>
              <w:marBottom w:val="0"/>
              <w:divBdr>
                <w:top w:val="none" w:sz="0" w:space="0" w:color="auto"/>
                <w:left w:val="none" w:sz="0" w:space="0" w:color="auto"/>
                <w:bottom w:val="none" w:sz="0" w:space="0" w:color="auto"/>
                <w:right w:val="none" w:sz="0" w:space="0" w:color="auto"/>
              </w:divBdr>
            </w:div>
            <w:div w:id="906188540">
              <w:marLeft w:val="0"/>
              <w:marRight w:val="0"/>
              <w:marTop w:val="0"/>
              <w:marBottom w:val="0"/>
              <w:divBdr>
                <w:top w:val="none" w:sz="0" w:space="0" w:color="auto"/>
                <w:left w:val="none" w:sz="0" w:space="0" w:color="auto"/>
                <w:bottom w:val="none" w:sz="0" w:space="0" w:color="auto"/>
                <w:right w:val="none" w:sz="0" w:space="0" w:color="auto"/>
              </w:divBdr>
            </w:div>
            <w:div w:id="1046489443">
              <w:marLeft w:val="0"/>
              <w:marRight w:val="0"/>
              <w:marTop w:val="0"/>
              <w:marBottom w:val="0"/>
              <w:divBdr>
                <w:top w:val="none" w:sz="0" w:space="0" w:color="auto"/>
                <w:left w:val="none" w:sz="0" w:space="0" w:color="auto"/>
                <w:bottom w:val="none" w:sz="0" w:space="0" w:color="auto"/>
                <w:right w:val="none" w:sz="0" w:space="0" w:color="auto"/>
              </w:divBdr>
            </w:div>
            <w:div w:id="1438405066">
              <w:marLeft w:val="0"/>
              <w:marRight w:val="0"/>
              <w:marTop w:val="0"/>
              <w:marBottom w:val="0"/>
              <w:divBdr>
                <w:top w:val="none" w:sz="0" w:space="0" w:color="auto"/>
                <w:left w:val="none" w:sz="0" w:space="0" w:color="auto"/>
                <w:bottom w:val="none" w:sz="0" w:space="0" w:color="auto"/>
                <w:right w:val="none" w:sz="0" w:space="0" w:color="auto"/>
              </w:divBdr>
            </w:div>
            <w:div w:id="1553272537">
              <w:marLeft w:val="0"/>
              <w:marRight w:val="0"/>
              <w:marTop w:val="0"/>
              <w:marBottom w:val="0"/>
              <w:divBdr>
                <w:top w:val="none" w:sz="0" w:space="0" w:color="auto"/>
                <w:left w:val="none" w:sz="0" w:space="0" w:color="auto"/>
                <w:bottom w:val="none" w:sz="0" w:space="0" w:color="auto"/>
                <w:right w:val="none" w:sz="0" w:space="0" w:color="auto"/>
              </w:divBdr>
            </w:div>
          </w:divsChild>
        </w:div>
        <w:div w:id="1478839329">
          <w:marLeft w:val="0"/>
          <w:marRight w:val="0"/>
          <w:marTop w:val="0"/>
          <w:marBottom w:val="0"/>
          <w:divBdr>
            <w:top w:val="none" w:sz="0" w:space="0" w:color="auto"/>
            <w:left w:val="none" w:sz="0" w:space="0" w:color="auto"/>
            <w:bottom w:val="none" w:sz="0" w:space="0" w:color="auto"/>
            <w:right w:val="none" w:sz="0" w:space="0" w:color="auto"/>
          </w:divBdr>
          <w:divsChild>
            <w:div w:id="222761475">
              <w:marLeft w:val="0"/>
              <w:marRight w:val="0"/>
              <w:marTop w:val="0"/>
              <w:marBottom w:val="0"/>
              <w:divBdr>
                <w:top w:val="none" w:sz="0" w:space="0" w:color="auto"/>
                <w:left w:val="none" w:sz="0" w:space="0" w:color="auto"/>
                <w:bottom w:val="none" w:sz="0" w:space="0" w:color="auto"/>
                <w:right w:val="none" w:sz="0" w:space="0" w:color="auto"/>
              </w:divBdr>
            </w:div>
            <w:div w:id="247084488">
              <w:marLeft w:val="0"/>
              <w:marRight w:val="0"/>
              <w:marTop w:val="0"/>
              <w:marBottom w:val="0"/>
              <w:divBdr>
                <w:top w:val="none" w:sz="0" w:space="0" w:color="auto"/>
                <w:left w:val="none" w:sz="0" w:space="0" w:color="auto"/>
                <w:bottom w:val="none" w:sz="0" w:space="0" w:color="auto"/>
                <w:right w:val="none" w:sz="0" w:space="0" w:color="auto"/>
              </w:divBdr>
            </w:div>
            <w:div w:id="1176965486">
              <w:marLeft w:val="0"/>
              <w:marRight w:val="0"/>
              <w:marTop w:val="0"/>
              <w:marBottom w:val="0"/>
              <w:divBdr>
                <w:top w:val="none" w:sz="0" w:space="0" w:color="auto"/>
                <w:left w:val="none" w:sz="0" w:space="0" w:color="auto"/>
                <w:bottom w:val="none" w:sz="0" w:space="0" w:color="auto"/>
                <w:right w:val="none" w:sz="0" w:space="0" w:color="auto"/>
              </w:divBdr>
            </w:div>
            <w:div w:id="1219781743">
              <w:marLeft w:val="0"/>
              <w:marRight w:val="0"/>
              <w:marTop w:val="0"/>
              <w:marBottom w:val="0"/>
              <w:divBdr>
                <w:top w:val="none" w:sz="0" w:space="0" w:color="auto"/>
                <w:left w:val="none" w:sz="0" w:space="0" w:color="auto"/>
                <w:bottom w:val="none" w:sz="0" w:space="0" w:color="auto"/>
                <w:right w:val="none" w:sz="0" w:space="0" w:color="auto"/>
              </w:divBdr>
            </w:div>
            <w:div w:id="1423987933">
              <w:marLeft w:val="0"/>
              <w:marRight w:val="0"/>
              <w:marTop w:val="0"/>
              <w:marBottom w:val="0"/>
              <w:divBdr>
                <w:top w:val="none" w:sz="0" w:space="0" w:color="auto"/>
                <w:left w:val="none" w:sz="0" w:space="0" w:color="auto"/>
                <w:bottom w:val="none" w:sz="0" w:space="0" w:color="auto"/>
                <w:right w:val="none" w:sz="0" w:space="0" w:color="auto"/>
              </w:divBdr>
            </w:div>
            <w:div w:id="1850365700">
              <w:marLeft w:val="0"/>
              <w:marRight w:val="0"/>
              <w:marTop w:val="0"/>
              <w:marBottom w:val="0"/>
              <w:divBdr>
                <w:top w:val="none" w:sz="0" w:space="0" w:color="auto"/>
                <w:left w:val="none" w:sz="0" w:space="0" w:color="auto"/>
                <w:bottom w:val="none" w:sz="0" w:space="0" w:color="auto"/>
                <w:right w:val="none" w:sz="0" w:space="0" w:color="auto"/>
              </w:divBdr>
            </w:div>
          </w:divsChild>
        </w:div>
        <w:div w:id="1752964191">
          <w:marLeft w:val="0"/>
          <w:marRight w:val="0"/>
          <w:marTop w:val="0"/>
          <w:marBottom w:val="0"/>
          <w:divBdr>
            <w:top w:val="none" w:sz="0" w:space="0" w:color="auto"/>
            <w:left w:val="none" w:sz="0" w:space="0" w:color="auto"/>
            <w:bottom w:val="none" w:sz="0" w:space="0" w:color="auto"/>
            <w:right w:val="none" w:sz="0" w:space="0" w:color="auto"/>
          </w:divBdr>
          <w:divsChild>
            <w:div w:id="1759671447">
              <w:marLeft w:val="0"/>
              <w:marRight w:val="0"/>
              <w:marTop w:val="0"/>
              <w:marBottom w:val="0"/>
              <w:divBdr>
                <w:top w:val="none" w:sz="0" w:space="0" w:color="auto"/>
                <w:left w:val="none" w:sz="0" w:space="0" w:color="auto"/>
                <w:bottom w:val="none" w:sz="0" w:space="0" w:color="auto"/>
                <w:right w:val="none" w:sz="0" w:space="0" w:color="auto"/>
              </w:divBdr>
              <w:divsChild>
                <w:div w:id="16276501">
                  <w:marLeft w:val="0"/>
                  <w:marRight w:val="0"/>
                  <w:marTop w:val="0"/>
                  <w:marBottom w:val="0"/>
                  <w:divBdr>
                    <w:top w:val="none" w:sz="0" w:space="0" w:color="auto"/>
                    <w:left w:val="none" w:sz="0" w:space="0" w:color="auto"/>
                    <w:bottom w:val="none" w:sz="0" w:space="0" w:color="auto"/>
                    <w:right w:val="none" w:sz="0" w:space="0" w:color="auto"/>
                  </w:divBdr>
                </w:div>
                <w:div w:id="152189305">
                  <w:marLeft w:val="0"/>
                  <w:marRight w:val="0"/>
                  <w:marTop w:val="0"/>
                  <w:marBottom w:val="0"/>
                  <w:divBdr>
                    <w:top w:val="none" w:sz="0" w:space="0" w:color="auto"/>
                    <w:left w:val="none" w:sz="0" w:space="0" w:color="auto"/>
                    <w:bottom w:val="none" w:sz="0" w:space="0" w:color="auto"/>
                    <w:right w:val="none" w:sz="0" w:space="0" w:color="auto"/>
                  </w:divBdr>
                </w:div>
                <w:div w:id="659039677">
                  <w:marLeft w:val="0"/>
                  <w:marRight w:val="0"/>
                  <w:marTop w:val="0"/>
                  <w:marBottom w:val="0"/>
                  <w:divBdr>
                    <w:top w:val="none" w:sz="0" w:space="0" w:color="auto"/>
                    <w:left w:val="none" w:sz="0" w:space="0" w:color="auto"/>
                    <w:bottom w:val="none" w:sz="0" w:space="0" w:color="auto"/>
                    <w:right w:val="none" w:sz="0" w:space="0" w:color="auto"/>
                  </w:divBdr>
                </w:div>
                <w:div w:id="689916775">
                  <w:marLeft w:val="0"/>
                  <w:marRight w:val="0"/>
                  <w:marTop w:val="0"/>
                  <w:marBottom w:val="0"/>
                  <w:divBdr>
                    <w:top w:val="none" w:sz="0" w:space="0" w:color="auto"/>
                    <w:left w:val="none" w:sz="0" w:space="0" w:color="auto"/>
                    <w:bottom w:val="none" w:sz="0" w:space="0" w:color="auto"/>
                    <w:right w:val="none" w:sz="0" w:space="0" w:color="auto"/>
                  </w:divBdr>
                </w:div>
                <w:div w:id="1183320501">
                  <w:marLeft w:val="0"/>
                  <w:marRight w:val="0"/>
                  <w:marTop w:val="0"/>
                  <w:marBottom w:val="0"/>
                  <w:divBdr>
                    <w:top w:val="none" w:sz="0" w:space="0" w:color="auto"/>
                    <w:left w:val="none" w:sz="0" w:space="0" w:color="auto"/>
                    <w:bottom w:val="none" w:sz="0" w:space="0" w:color="auto"/>
                    <w:right w:val="none" w:sz="0" w:space="0" w:color="auto"/>
                  </w:divBdr>
                </w:div>
                <w:div w:id="11960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4950">
      <w:bodyDiv w:val="1"/>
      <w:marLeft w:val="0"/>
      <w:marRight w:val="0"/>
      <w:marTop w:val="0"/>
      <w:marBottom w:val="0"/>
      <w:divBdr>
        <w:top w:val="none" w:sz="0" w:space="0" w:color="auto"/>
        <w:left w:val="none" w:sz="0" w:space="0" w:color="auto"/>
        <w:bottom w:val="none" w:sz="0" w:space="0" w:color="auto"/>
        <w:right w:val="none" w:sz="0" w:space="0" w:color="auto"/>
      </w:divBdr>
      <w:divsChild>
        <w:div w:id="1908105660">
          <w:marLeft w:val="0"/>
          <w:marRight w:val="0"/>
          <w:marTop w:val="0"/>
          <w:marBottom w:val="0"/>
          <w:divBdr>
            <w:top w:val="none" w:sz="0" w:space="0" w:color="auto"/>
            <w:left w:val="none" w:sz="0" w:space="0" w:color="auto"/>
            <w:bottom w:val="none" w:sz="0" w:space="0" w:color="auto"/>
            <w:right w:val="none" w:sz="0" w:space="0" w:color="auto"/>
          </w:divBdr>
        </w:div>
      </w:divsChild>
    </w:div>
    <w:div w:id="526143302">
      <w:bodyDiv w:val="1"/>
      <w:marLeft w:val="0"/>
      <w:marRight w:val="0"/>
      <w:marTop w:val="0"/>
      <w:marBottom w:val="0"/>
      <w:divBdr>
        <w:top w:val="none" w:sz="0" w:space="0" w:color="auto"/>
        <w:left w:val="none" w:sz="0" w:space="0" w:color="auto"/>
        <w:bottom w:val="none" w:sz="0" w:space="0" w:color="auto"/>
        <w:right w:val="none" w:sz="0" w:space="0" w:color="auto"/>
      </w:divBdr>
    </w:div>
    <w:div w:id="538470346">
      <w:bodyDiv w:val="1"/>
      <w:marLeft w:val="0"/>
      <w:marRight w:val="0"/>
      <w:marTop w:val="0"/>
      <w:marBottom w:val="0"/>
      <w:divBdr>
        <w:top w:val="none" w:sz="0" w:space="0" w:color="auto"/>
        <w:left w:val="none" w:sz="0" w:space="0" w:color="auto"/>
        <w:bottom w:val="none" w:sz="0" w:space="0" w:color="auto"/>
        <w:right w:val="none" w:sz="0" w:space="0" w:color="auto"/>
      </w:divBdr>
    </w:div>
    <w:div w:id="569461249">
      <w:bodyDiv w:val="1"/>
      <w:marLeft w:val="0"/>
      <w:marRight w:val="0"/>
      <w:marTop w:val="0"/>
      <w:marBottom w:val="0"/>
      <w:divBdr>
        <w:top w:val="none" w:sz="0" w:space="0" w:color="auto"/>
        <w:left w:val="none" w:sz="0" w:space="0" w:color="auto"/>
        <w:bottom w:val="none" w:sz="0" w:space="0" w:color="auto"/>
        <w:right w:val="none" w:sz="0" w:space="0" w:color="auto"/>
      </w:divBdr>
      <w:divsChild>
        <w:div w:id="1300234269">
          <w:marLeft w:val="0"/>
          <w:marRight w:val="0"/>
          <w:marTop w:val="0"/>
          <w:marBottom w:val="0"/>
          <w:divBdr>
            <w:top w:val="none" w:sz="0" w:space="0" w:color="auto"/>
            <w:left w:val="none" w:sz="0" w:space="0" w:color="auto"/>
            <w:bottom w:val="none" w:sz="0" w:space="0" w:color="auto"/>
            <w:right w:val="none" w:sz="0" w:space="0" w:color="auto"/>
          </w:divBdr>
          <w:divsChild>
            <w:div w:id="1824076328">
              <w:marLeft w:val="0"/>
              <w:marRight w:val="0"/>
              <w:marTop w:val="0"/>
              <w:marBottom w:val="0"/>
              <w:divBdr>
                <w:top w:val="none" w:sz="0" w:space="0" w:color="auto"/>
                <w:left w:val="none" w:sz="0" w:space="0" w:color="auto"/>
                <w:bottom w:val="none" w:sz="0" w:space="0" w:color="auto"/>
                <w:right w:val="none" w:sz="0" w:space="0" w:color="auto"/>
              </w:divBdr>
            </w:div>
          </w:divsChild>
        </w:div>
        <w:div w:id="1703819475">
          <w:marLeft w:val="0"/>
          <w:marRight w:val="0"/>
          <w:marTop w:val="30"/>
          <w:marBottom w:val="60"/>
          <w:divBdr>
            <w:top w:val="none" w:sz="0" w:space="0" w:color="auto"/>
            <w:left w:val="none" w:sz="0" w:space="0" w:color="auto"/>
            <w:bottom w:val="none" w:sz="0" w:space="0" w:color="auto"/>
            <w:right w:val="none" w:sz="0" w:space="0" w:color="auto"/>
          </w:divBdr>
          <w:divsChild>
            <w:div w:id="1946572772">
              <w:marLeft w:val="0"/>
              <w:marRight w:val="0"/>
              <w:marTop w:val="0"/>
              <w:marBottom w:val="0"/>
              <w:divBdr>
                <w:top w:val="none" w:sz="0" w:space="0" w:color="auto"/>
                <w:left w:val="none" w:sz="0" w:space="0" w:color="auto"/>
                <w:bottom w:val="none" w:sz="0" w:space="0" w:color="auto"/>
                <w:right w:val="none" w:sz="0" w:space="0" w:color="auto"/>
              </w:divBdr>
              <w:divsChild>
                <w:div w:id="109669240">
                  <w:marLeft w:val="0"/>
                  <w:marRight w:val="0"/>
                  <w:marTop w:val="0"/>
                  <w:marBottom w:val="0"/>
                  <w:divBdr>
                    <w:top w:val="none" w:sz="0" w:space="0" w:color="auto"/>
                    <w:left w:val="none" w:sz="0" w:space="0" w:color="auto"/>
                    <w:bottom w:val="none" w:sz="0" w:space="0" w:color="auto"/>
                    <w:right w:val="none" w:sz="0" w:space="0" w:color="auto"/>
                  </w:divBdr>
                  <w:divsChild>
                    <w:div w:id="2049910180">
                      <w:marLeft w:val="0"/>
                      <w:marRight w:val="0"/>
                      <w:marTop w:val="0"/>
                      <w:marBottom w:val="0"/>
                      <w:divBdr>
                        <w:top w:val="none" w:sz="0" w:space="0" w:color="auto"/>
                        <w:left w:val="none" w:sz="0" w:space="0" w:color="auto"/>
                        <w:bottom w:val="none" w:sz="0" w:space="0" w:color="auto"/>
                        <w:right w:val="none" w:sz="0" w:space="0" w:color="auto"/>
                      </w:divBdr>
                      <w:divsChild>
                        <w:div w:id="6149409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43841545">
          <w:marLeft w:val="0"/>
          <w:marRight w:val="0"/>
          <w:marTop w:val="0"/>
          <w:marBottom w:val="150"/>
          <w:divBdr>
            <w:top w:val="none" w:sz="0" w:space="0" w:color="auto"/>
            <w:left w:val="none" w:sz="0" w:space="0" w:color="auto"/>
            <w:bottom w:val="none" w:sz="0" w:space="0" w:color="auto"/>
            <w:right w:val="none" w:sz="0" w:space="0" w:color="auto"/>
          </w:divBdr>
          <w:divsChild>
            <w:div w:id="1258097208">
              <w:marLeft w:val="0"/>
              <w:marRight w:val="0"/>
              <w:marTop w:val="0"/>
              <w:marBottom w:val="0"/>
              <w:divBdr>
                <w:top w:val="none" w:sz="0" w:space="0" w:color="auto"/>
                <w:left w:val="none" w:sz="0" w:space="0" w:color="auto"/>
                <w:bottom w:val="none" w:sz="0" w:space="0" w:color="auto"/>
                <w:right w:val="none" w:sz="0" w:space="0" w:color="auto"/>
              </w:divBdr>
              <w:divsChild>
                <w:div w:id="2090881545">
                  <w:marLeft w:val="0"/>
                  <w:marRight w:val="0"/>
                  <w:marTop w:val="0"/>
                  <w:marBottom w:val="0"/>
                  <w:divBdr>
                    <w:top w:val="none" w:sz="0" w:space="0" w:color="auto"/>
                    <w:left w:val="none" w:sz="0" w:space="0" w:color="auto"/>
                    <w:bottom w:val="none" w:sz="0" w:space="0" w:color="auto"/>
                    <w:right w:val="none" w:sz="0" w:space="0" w:color="auto"/>
                  </w:divBdr>
                  <w:divsChild>
                    <w:div w:id="13220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252006">
      <w:bodyDiv w:val="1"/>
      <w:marLeft w:val="0"/>
      <w:marRight w:val="0"/>
      <w:marTop w:val="0"/>
      <w:marBottom w:val="0"/>
      <w:divBdr>
        <w:top w:val="none" w:sz="0" w:space="0" w:color="auto"/>
        <w:left w:val="none" w:sz="0" w:space="0" w:color="auto"/>
        <w:bottom w:val="none" w:sz="0" w:space="0" w:color="auto"/>
        <w:right w:val="none" w:sz="0" w:space="0" w:color="auto"/>
      </w:divBdr>
    </w:div>
    <w:div w:id="655456826">
      <w:bodyDiv w:val="1"/>
      <w:marLeft w:val="0"/>
      <w:marRight w:val="0"/>
      <w:marTop w:val="0"/>
      <w:marBottom w:val="0"/>
      <w:divBdr>
        <w:top w:val="none" w:sz="0" w:space="0" w:color="auto"/>
        <w:left w:val="none" w:sz="0" w:space="0" w:color="auto"/>
        <w:bottom w:val="none" w:sz="0" w:space="0" w:color="auto"/>
        <w:right w:val="none" w:sz="0" w:space="0" w:color="auto"/>
      </w:divBdr>
      <w:divsChild>
        <w:div w:id="571087108">
          <w:marLeft w:val="0"/>
          <w:marRight w:val="0"/>
          <w:marTop w:val="0"/>
          <w:marBottom w:val="75"/>
          <w:divBdr>
            <w:top w:val="none" w:sz="0" w:space="0" w:color="auto"/>
            <w:left w:val="none" w:sz="0" w:space="0" w:color="auto"/>
            <w:bottom w:val="none" w:sz="0" w:space="0" w:color="auto"/>
            <w:right w:val="none" w:sz="0" w:space="0" w:color="auto"/>
          </w:divBdr>
        </w:div>
        <w:div w:id="1263034285">
          <w:marLeft w:val="0"/>
          <w:marRight w:val="0"/>
          <w:marTop w:val="0"/>
          <w:marBottom w:val="75"/>
          <w:divBdr>
            <w:top w:val="none" w:sz="0" w:space="0" w:color="auto"/>
            <w:left w:val="none" w:sz="0" w:space="0" w:color="auto"/>
            <w:bottom w:val="none" w:sz="0" w:space="0" w:color="auto"/>
            <w:right w:val="none" w:sz="0" w:space="0" w:color="auto"/>
          </w:divBdr>
        </w:div>
      </w:divsChild>
    </w:div>
    <w:div w:id="681443601">
      <w:bodyDiv w:val="1"/>
      <w:marLeft w:val="0"/>
      <w:marRight w:val="0"/>
      <w:marTop w:val="0"/>
      <w:marBottom w:val="0"/>
      <w:divBdr>
        <w:top w:val="none" w:sz="0" w:space="0" w:color="auto"/>
        <w:left w:val="none" w:sz="0" w:space="0" w:color="auto"/>
        <w:bottom w:val="none" w:sz="0" w:space="0" w:color="auto"/>
        <w:right w:val="none" w:sz="0" w:space="0" w:color="auto"/>
      </w:divBdr>
      <w:divsChild>
        <w:div w:id="995769072">
          <w:marLeft w:val="0"/>
          <w:marRight w:val="0"/>
          <w:marTop w:val="0"/>
          <w:marBottom w:val="0"/>
          <w:divBdr>
            <w:top w:val="none" w:sz="0" w:space="0" w:color="auto"/>
            <w:left w:val="none" w:sz="0" w:space="0" w:color="auto"/>
            <w:bottom w:val="none" w:sz="0" w:space="0" w:color="auto"/>
            <w:right w:val="none" w:sz="0" w:space="0" w:color="auto"/>
          </w:divBdr>
          <w:divsChild>
            <w:div w:id="1301693163">
              <w:marLeft w:val="0"/>
              <w:marRight w:val="0"/>
              <w:marTop w:val="0"/>
              <w:marBottom w:val="0"/>
              <w:divBdr>
                <w:top w:val="none" w:sz="0" w:space="0" w:color="auto"/>
                <w:left w:val="none" w:sz="0" w:space="0" w:color="auto"/>
                <w:bottom w:val="none" w:sz="0" w:space="0" w:color="auto"/>
                <w:right w:val="none" w:sz="0" w:space="0" w:color="auto"/>
              </w:divBdr>
              <w:divsChild>
                <w:div w:id="320550824">
                  <w:marLeft w:val="0"/>
                  <w:marRight w:val="0"/>
                  <w:marTop w:val="0"/>
                  <w:marBottom w:val="0"/>
                  <w:divBdr>
                    <w:top w:val="none" w:sz="0" w:space="0" w:color="auto"/>
                    <w:left w:val="none" w:sz="0" w:space="0" w:color="auto"/>
                    <w:bottom w:val="none" w:sz="0" w:space="0" w:color="auto"/>
                    <w:right w:val="none" w:sz="0" w:space="0" w:color="auto"/>
                  </w:divBdr>
                  <w:divsChild>
                    <w:div w:id="1918394582">
                      <w:marLeft w:val="0"/>
                      <w:marRight w:val="0"/>
                      <w:marTop w:val="0"/>
                      <w:marBottom w:val="0"/>
                      <w:divBdr>
                        <w:top w:val="none" w:sz="0" w:space="0" w:color="auto"/>
                        <w:left w:val="none" w:sz="0" w:space="0" w:color="auto"/>
                        <w:bottom w:val="none" w:sz="0" w:space="0" w:color="auto"/>
                        <w:right w:val="none" w:sz="0" w:space="0" w:color="auto"/>
                      </w:divBdr>
                      <w:divsChild>
                        <w:div w:id="1445030929">
                          <w:marLeft w:val="0"/>
                          <w:marRight w:val="0"/>
                          <w:marTop w:val="0"/>
                          <w:marBottom w:val="0"/>
                          <w:divBdr>
                            <w:top w:val="none" w:sz="0" w:space="0" w:color="auto"/>
                            <w:left w:val="none" w:sz="0" w:space="0" w:color="auto"/>
                            <w:bottom w:val="none" w:sz="0" w:space="0" w:color="auto"/>
                            <w:right w:val="none" w:sz="0" w:space="0" w:color="auto"/>
                          </w:divBdr>
                          <w:divsChild>
                            <w:div w:id="1244296176">
                              <w:marLeft w:val="0"/>
                              <w:marRight w:val="0"/>
                              <w:marTop w:val="0"/>
                              <w:marBottom w:val="0"/>
                              <w:divBdr>
                                <w:top w:val="none" w:sz="0" w:space="0" w:color="auto"/>
                                <w:left w:val="none" w:sz="0" w:space="0" w:color="auto"/>
                                <w:bottom w:val="none" w:sz="0" w:space="0" w:color="auto"/>
                                <w:right w:val="none" w:sz="0" w:space="0" w:color="auto"/>
                              </w:divBdr>
                              <w:divsChild>
                                <w:div w:id="319190366">
                                  <w:marLeft w:val="0"/>
                                  <w:marRight w:val="0"/>
                                  <w:marTop w:val="0"/>
                                  <w:marBottom w:val="0"/>
                                  <w:divBdr>
                                    <w:top w:val="none" w:sz="0" w:space="0" w:color="auto"/>
                                    <w:left w:val="none" w:sz="0" w:space="0" w:color="auto"/>
                                    <w:bottom w:val="none" w:sz="0" w:space="0" w:color="auto"/>
                                    <w:right w:val="none" w:sz="0" w:space="0" w:color="auto"/>
                                  </w:divBdr>
                                  <w:divsChild>
                                    <w:div w:id="918441086">
                                      <w:marLeft w:val="0"/>
                                      <w:marRight w:val="0"/>
                                      <w:marTop w:val="0"/>
                                      <w:marBottom w:val="0"/>
                                      <w:divBdr>
                                        <w:top w:val="none" w:sz="0" w:space="0" w:color="auto"/>
                                        <w:left w:val="none" w:sz="0" w:space="0" w:color="auto"/>
                                        <w:bottom w:val="none" w:sz="0" w:space="0" w:color="auto"/>
                                        <w:right w:val="none" w:sz="0" w:space="0" w:color="auto"/>
                                      </w:divBdr>
                                      <w:divsChild>
                                        <w:div w:id="2077895434">
                                          <w:marLeft w:val="0"/>
                                          <w:marRight w:val="0"/>
                                          <w:marTop w:val="0"/>
                                          <w:marBottom w:val="0"/>
                                          <w:divBdr>
                                            <w:top w:val="none" w:sz="0" w:space="0" w:color="auto"/>
                                            <w:left w:val="none" w:sz="0" w:space="0" w:color="auto"/>
                                            <w:bottom w:val="none" w:sz="0" w:space="0" w:color="auto"/>
                                            <w:right w:val="none" w:sz="0" w:space="0" w:color="auto"/>
                                          </w:divBdr>
                                          <w:divsChild>
                                            <w:div w:id="2130926154">
                                              <w:marLeft w:val="0"/>
                                              <w:marRight w:val="0"/>
                                              <w:marTop w:val="0"/>
                                              <w:marBottom w:val="0"/>
                                              <w:divBdr>
                                                <w:top w:val="none" w:sz="0" w:space="0" w:color="auto"/>
                                                <w:left w:val="none" w:sz="0" w:space="0" w:color="auto"/>
                                                <w:bottom w:val="none" w:sz="0" w:space="0" w:color="auto"/>
                                                <w:right w:val="none" w:sz="0" w:space="0" w:color="auto"/>
                                              </w:divBdr>
                                              <w:divsChild>
                                                <w:div w:id="1690910721">
                                                  <w:marLeft w:val="0"/>
                                                  <w:marRight w:val="0"/>
                                                  <w:marTop w:val="0"/>
                                                  <w:marBottom w:val="0"/>
                                                  <w:divBdr>
                                                    <w:top w:val="none" w:sz="0" w:space="0" w:color="auto"/>
                                                    <w:left w:val="none" w:sz="0" w:space="0" w:color="auto"/>
                                                    <w:bottom w:val="none" w:sz="0" w:space="0" w:color="auto"/>
                                                    <w:right w:val="none" w:sz="0" w:space="0" w:color="auto"/>
                                                  </w:divBdr>
                                                  <w:divsChild>
                                                    <w:div w:id="1396733282">
                                                      <w:marLeft w:val="0"/>
                                                      <w:marRight w:val="0"/>
                                                      <w:marTop w:val="0"/>
                                                      <w:marBottom w:val="0"/>
                                                      <w:divBdr>
                                                        <w:top w:val="none" w:sz="0" w:space="0" w:color="auto"/>
                                                        <w:left w:val="none" w:sz="0" w:space="0" w:color="auto"/>
                                                        <w:bottom w:val="none" w:sz="0" w:space="0" w:color="auto"/>
                                                        <w:right w:val="none" w:sz="0" w:space="0" w:color="auto"/>
                                                      </w:divBdr>
                                                      <w:divsChild>
                                                        <w:div w:id="883449748">
                                                          <w:marLeft w:val="0"/>
                                                          <w:marRight w:val="0"/>
                                                          <w:marTop w:val="0"/>
                                                          <w:marBottom w:val="0"/>
                                                          <w:divBdr>
                                                            <w:top w:val="none" w:sz="0" w:space="0" w:color="auto"/>
                                                            <w:left w:val="none" w:sz="0" w:space="0" w:color="auto"/>
                                                            <w:bottom w:val="none" w:sz="0" w:space="0" w:color="auto"/>
                                                            <w:right w:val="none" w:sz="0" w:space="0" w:color="auto"/>
                                                          </w:divBdr>
                                                          <w:divsChild>
                                                            <w:div w:id="462432387">
                                                              <w:marLeft w:val="0"/>
                                                              <w:marRight w:val="150"/>
                                                              <w:marTop w:val="0"/>
                                                              <w:marBottom w:val="150"/>
                                                              <w:divBdr>
                                                                <w:top w:val="none" w:sz="0" w:space="0" w:color="auto"/>
                                                                <w:left w:val="none" w:sz="0" w:space="0" w:color="auto"/>
                                                                <w:bottom w:val="none" w:sz="0" w:space="0" w:color="auto"/>
                                                                <w:right w:val="none" w:sz="0" w:space="0" w:color="auto"/>
                                                              </w:divBdr>
                                                              <w:divsChild>
                                                                <w:div w:id="1558277599">
                                                                  <w:marLeft w:val="0"/>
                                                                  <w:marRight w:val="0"/>
                                                                  <w:marTop w:val="0"/>
                                                                  <w:marBottom w:val="0"/>
                                                                  <w:divBdr>
                                                                    <w:top w:val="none" w:sz="0" w:space="0" w:color="auto"/>
                                                                    <w:left w:val="none" w:sz="0" w:space="0" w:color="auto"/>
                                                                    <w:bottom w:val="none" w:sz="0" w:space="0" w:color="auto"/>
                                                                    <w:right w:val="none" w:sz="0" w:space="0" w:color="auto"/>
                                                                  </w:divBdr>
                                                                  <w:divsChild>
                                                                    <w:div w:id="514148980">
                                                                      <w:marLeft w:val="0"/>
                                                                      <w:marRight w:val="0"/>
                                                                      <w:marTop w:val="0"/>
                                                                      <w:marBottom w:val="0"/>
                                                                      <w:divBdr>
                                                                        <w:top w:val="none" w:sz="0" w:space="0" w:color="auto"/>
                                                                        <w:left w:val="none" w:sz="0" w:space="0" w:color="auto"/>
                                                                        <w:bottom w:val="none" w:sz="0" w:space="0" w:color="auto"/>
                                                                        <w:right w:val="none" w:sz="0" w:space="0" w:color="auto"/>
                                                                      </w:divBdr>
                                                                      <w:divsChild>
                                                                        <w:div w:id="513615315">
                                                                          <w:marLeft w:val="0"/>
                                                                          <w:marRight w:val="0"/>
                                                                          <w:marTop w:val="0"/>
                                                                          <w:marBottom w:val="0"/>
                                                                          <w:divBdr>
                                                                            <w:top w:val="none" w:sz="0" w:space="0" w:color="auto"/>
                                                                            <w:left w:val="none" w:sz="0" w:space="0" w:color="auto"/>
                                                                            <w:bottom w:val="none" w:sz="0" w:space="0" w:color="auto"/>
                                                                            <w:right w:val="none" w:sz="0" w:space="0" w:color="auto"/>
                                                                          </w:divBdr>
                                                                          <w:divsChild>
                                                                            <w:div w:id="1712417306">
                                                                              <w:marLeft w:val="0"/>
                                                                              <w:marRight w:val="0"/>
                                                                              <w:marTop w:val="0"/>
                                                                              <w:marBottom w:val="0"/>
                                                                              <w:divBdr>
                                                                                <w:top w:val="none" w:sz="0" w:space="0" w:color="auto"/>
                                                                                <w:left w:val="none" w:sz="0" w:space="0" w:color="auto"/>
                                                                                <w:bottom w:val="none" w:sz="0" w:space="0" w:color="auto"/>
                                                                                <w:right w:val="none" w:sz="0" w:space="0" w:color="auto"/>
                                                                              </w:divBdr>
                                                                              <w:divsChild>
                                                                                <w:div w:id="598172965">
                                                                                  <w:marLeft w:val="0"/>
                                                                                  <w:marRight w:val="0"/>
                                                                                  <w:marTop w:val="0"/>
                                                                                  <w:marBottom w:val="0"/>
                                                                                  <w:divBdr>
                                                                                    <w:top w:val="none" w:sz="0" w:space="0" w:color="auto"/>
                                                                                    <w:left w:val="none" w:sz="0" w:space="0" w:color="auto"/>
                                                                                    <w:bottom w:val="none" w:sz="0" w:space="0" w:color="auto"/>
                                                                                    <w:right w:val="none" w:sz="0" w:space="0" w:color="auto"/>
                                                                                  </w:divBdr>
                                                                                  <w:divsChild>
                                                                                    <w:div w:id="23403483">
                                                                                      <w:marLeft w:val="0"/>
                                                                                      <w:marRight w:val="0"/>
                                                                                      <w:marTop w:val="0"/>
                                                                                      <w:marBottom w:val="0"/>
                                                                                      <w:divBdr>
                                                                                        <w:top w:val="none" w:sz="0" w:space="0" w:color="auto"/>
                                                                                        <w:left w:val="none" w:sz="0" w:space="0" w:color="auto"/>
                                                                                        <w:bottom w:val="none" w:sz="0" w:space="0" w:color="auto"/>
                                                                                        <w:right w:val="none" w:sz="0" w:space="0" w:color="auto"/>
                                                                                      </w:divBdr>
                                                                                    </w:div>
                                                                                    <w:div w:id="35199022">
                                                                                      <w:marLeft w:val="0"/>
                                                                                      <w:marRight w:val="0"/>
                                                                                      <w:marTop w:val="0"/>
                                                                                      <w:marBottom w:val="0"/>
                                                                                      <w:divBdr>
                                                                                        <w:top w:val="none" w:sz="0" w:space="0" w:color="auto"/>
                                                                                        <w:left w:val="none" w:sz="0" w:space="0" w:color="auto"/>
                                                                                        <w:bottom w:val="none" w:sz="0" w:space="0" w:color="auto"/>
                                                                                        <w:right w:val="none" w:sz="0" w:space="0" w:color="auto"/>
                                                                                      </w:divBdr>
                                                                                    </w:div>
                                                                                    <w:div w:id="155269935">
                                                                                      <w:marLeft w:val="0"/>
                                                                                      <w:marRight w:val="0"/>
                                                                                      <w:marTop w:val="0"/>
                                                                                      <w:marBottom w:val="0"/>
                                                                                      <w:divBdr>
                                                                                        <w:top w:val="none" w:sz="0" w:space="0" w:color="auto"/>
                                                                                        <w:left w:val="none" w:sz="0" w:space="0" w:color="auto"/>
                                                                                        <w:bottom w:val="none" w:sz="0" w:space="0" w:color="auto"/>
                                                                                        <w:right w:val="none" w:sz="0" w:space="0" w:color="auto"/>
                                                                                      </w:divBdr>
                                                                                    </w:div>
                                                                                    <w:div w:id="720177810">
                                                                                      <w:marLeft w:val="0"/>
                                                                                      <w:marRight w:val="0"/>
                                                                                      <w:marTop w:val="0"/>
                                                                                      <w:marBottom w:val="0"/>
                                                                                      <w:divBdr>
                                                                                        <w:top w:val="none" w:sz="0" w:space="0" w:color="auto"/>
                                                                                        <w:left w:val="none" w:sz="0" w:space="0" w:color="auto"/>
                                                                                        <w:bottom w:val="none" w:sz="0" w:space="0" w:color="auto"/>
                                                                                        <w:right w:val="none" w:sz="0" w:space="0" w:color="auto"/>
                                                                                      </w:divBdr>
                                                                                    </w:div>
                                                                                    <w:div w:id="19616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130728">
      <w:bodyDiv w:val="1"/>
      <w:marLeft w:val="0"/>
      <w:marRight w:val="0"/>
      <w:marTop w:val="0"/>
      <w:marBottom w:val="0"/>
      <w:divBdr>
        <w:top w:val="none" w:sz="0" w:space="0" w:color="auto"/>
        <w:left w:val="none" w:sz="0" w:space="0" w:color="auto"/>
        <w:bottom w:val="none" w:sz="0" w:space="0" w:color="auto"/>
        <w:right w:val="none" w:sz="0" w:space="0" w:color="auto"/>
      </w:divBdr>
    </w:div>
    <w:div w:id="916405395">
      <w:bodyDiv w:val="1"/>
      <w:marLeft w:val="0"/>
      <w:marRight w:val="0"/>
      <w:marTop w:val="0"/>
      <w:marBottom w:val="0"/>
      <w:divBdr>
        <w:top w:val="none" w:sz="0" w:space="0" w:color="auto"/>
        <w:left w:val="none" w:sz="0" w:space="0" w:color="auto"/>
        <w:bottom w:val="none" w:sz="0" w:space="0" w:color="auto"/>
        <w:right w:val="none" w:sz="0" w:space="0" w:color="auto"/>
      </w:divBdr>
    </w:div>
    <w:div w:id="1606964840">
      <w:bodyDiv w:val="1"/>
      <w:marLeft w:val="0"/>
      <w:marRight w:val="0"/>
      <w:marTop w:val="0"/>
      <w:marBottom w:val="0"/>
      <w:divBdr>
        <w:top w:val="none" w:sz="0" w:space="0" w:color="auto"/>
        <w:left w:val="none" w:sz="0" w:space="0" w:color="auto"/>
        <w:bottom w:val="none" w:sz="0" w:space="0" w:color="auto"/>
        <w:right w:val="none" w:sz="0" w:space="0" w:color="auto"/>
      </w:divBdr>
      <w:divsChild>
        <w:div w:id="1254707562">
          <w:marLeft w:val="0"/>
          <w:marRight w:val="0"/>
          <w:marTop w:val="0"/>
          <w:marBottom w:val="0"/>
          <w:divBdr>
            <w:top w:val="none" w:sz="0" w:space="0" w:color="auto"/>
            <w:left w:val="none" w:sz="0" w:space="0" w:color="auto"/>
            <w:bottom w:val="none" w:sz="0" w:space="0" w:color="auto"/>
            <w:right w:val="none" w:sz="0" w:space="0" w:color="auto"/>
          </w:divBdr>
        </w:div>
        <w:div w:id="1952201841">
          <w:marLeft w:val="0"/>
          <w:marRight w:val="0"/>
          <w:marTop w:val="0"/>
          <w:marBottom w:val="0"/>
          <w:divBdr>
            <w:top w:val="none" w:sz="0" w:space="0" w:color="auto"/>
            <w:left w:val="none" w:sz="0" w:space="0" w:color="auto"/>
            <w:bottom w:val="none" w:sz="0" w:space="0" w:color="auto"/>
            <w:right w:val="none" w:sz="0" w:space="0" w:color="auto"/>
          </w:divBdr>
        </w:div>
      </w:divsChild>
    </w:div>
    <w:div w:id="1666200472">
      <w:bodyDiv w:val="1"/>
      <w:marLeft w:val="0"/>
      <w:marRight w:val="0"/>
      <w:marTop w:val="0"/>
      <w:marBottom w:val="0"/>
      <w:divBdr>
        <w:top w:val="none" w:sz="0" w:space="0" w:color="auto"/>
        <w:left w:val="none" w:sz="0" w:space="0" w:color="auto"/>
        <w:bottom w:val="none" w:sz="0" w:space="0" w:color="auto"/>
        <w:right w:val="none" w:sz="0" w:space="0" w:color="auto"/>
      </w:divBdr>
      <w:divsChild>
        <w:div w:id="559364730">
          <w:marLeft w:val="0"/>
          <w:marRight w:val="0"/>
          <w:marTop w:val="30"/>
          <w:marBottom w:val="60"/>
          <w:divBdr>
            <w:top w:val="none" w:sz="0" w:space="0" w:color="auto"/>
            <w:left w:val="none" w:sz="0" w:space="0" w:color="auto"/>
            <w:bottom w:val="none" w:sz="0" w:space="0" w:color="auto"/>
            <w:right w:val="none" w:sz="0" w:space="0" w:color="auto"/>
          </w:divBdr>
          <w:divsChild>
            <w:div w:id="1139109466">
              <w:marLeft w:val="0"/>
              <w:marRight w:val="0"/>
              <w:marTop w:val="0"/>
              <w:marBottom w:val="0"/>
              <w:divBdr>
                <w:top w:val="none" w:sz="0" w:space="0" w:color="auto"/>
                <w:left w:val="none" w:sz="0" w:space="0" w:color="auto"/>
                <w:bottom w:val="none" w:sz="0" w:space="0" w:color="auto"/>
                <w:right w:val="none" w:sz="0" w:space="0" w:color="auto"/>
              </w:divBdr>
              <w:divsChild>
                <w:div w:id="908615148">
                  <w:marLeft w:val="0"/>
                  <w:marRight w:val="0"/>
                  <w:marTop w:val="0"/>
                  <w:marBottom w:val="0"/>
                  <w:divBdr>
                    <w:top w:val="none" w:sz="0" w:space="0" w:color="auto"/>
                    <w:left w:val="none" w:sz="0" w:space="0" w:color="auto"/>
                    <w:bottom w:val="none" w:sz="0" w:space="0" w:color="auto"/>
                    <w:right w:val="none" w:sz="0" w:space="0" w:color="auto"/>
                  </w:divBdr>
                  <w:divsChild>
                    <w:div w:id="855970448">
                      <w:marLeft w:val="0"/>
                      <w:marRight w:val="0"/>
                      <w:marTop w:val="0"/>
                      <w:marBottom w:val="0"/>
                      <w:divBdr>
                        <w:top w:val="none" w:sz="0" w:space="0" w:color="auto"/>
                        <w:left w:val="none" w:sz="0" w:space="0" w:color="auto"/>
                        <w:bottom w:val="none" w:sz="0" w:space="0" w:color="auto"/>
                        <w:right w:val="none" w:sz="0" w:space="0" w:color="auto"/>
                      </w:divBdr>
                      <w:divsChild>
                        <w:div w:id="1184854993">
                          <w:marLeft w:val="0"/>
                          <w:marRight w:val="0"/>
                          <w:marTop w:val="0"/>
                          <w:marBottom w:val="0"/>
                          <w:divBdr>
                            <w:top w:val="none" w:sz="0" w:space="0" w:color="auto"/>
                            <w:left w:val="none" w:sz="0" w:space="0" w:color="auto"/>
                            <w:bottom w:val="none" w:sz="0" w:space="0" w:color="auto"/>
                            <w:right w:val="none" w:sz="0" w:space="0" w:color="auto"/>
                          </w:divBdr>
                          <w:divsChild>
                            <w:div w:id="1262179362">
                              <w:marLeft w:val="0"/>
                              <w:marRight w:val="0"/>
                              <w:marTop w:val="0"/>
                              <w:marBottom w:val="0"/>
                              <w:divBdr>
                                <w:top w:val="none" w:sz="0" w:space="0" w:color="auto"/>
                                <w:left w:val="none" w:sz="0" w:space="0" w:color="auto"/>
                                <w:bottom w:val="none" w:sz="0" w:space="0" w:color="auto"/>
                                <w:right w:val="none" w:sz="0" w:space="0" w:color="auto"/>
                              </w:divBdr>
                              <w:divsChild>
                                <w:div w:id="1331985555">
                                  <w:marLeft w:val="0"/>
                                  <w:marRight w:val="0"/>
                                  <w:marTop w:val="0"/>
                                  <w:marBottom w:val="0"/>
                                  <w:divBdr>
                                    <w:top w:val="none" w:sz="0" w:space="0" w:color="auto"/>
                                    <w:left w:val="none" w:sz="0" w:space="0" w:color="auto"/>
                                    <w:bottom w:val="none" w:sz="0" w:space="0" w:color="auto"/>
                                    <w:right w:val="none" w:sz="0" w:space="0" w:color="auto"/>
                                  </w:divBdr>
                                  <w:divsChild>
                                    <w:div w:id="1696156656">
                                      <w:marLeft w:val="0"/>
                                      <w:marRight w:val="0"/>
                                      <w:marTop w:val="0"/>
                                      <w:marBottom w:val="0"/>
                                      <w:divBdr>
                                        <w:top w:val="none" w:sz="0" w:space="0" w:color="auto"/>
                                        <w:left w:val="none" w:sz="0" w:space="0" w:color="auto"/>
                                        <w:bottom w:val="none" w:sz="0" w:space="0" w:color="auto"/>
                                        <w:right w:val="none" w:sz="0" w:space="0" w:color="auto"/>
                                      </w:divBdr>
                                      <w:divsChild>
                                        <w:div w:id="1110780243">
                                          <w:marLeft w:val="0"/>
                                          <w:marRight w:val="0"/>
                                          <w:marTop w:val="0"/>
                                          <w:marBottom w:val="0"/>
                                          <w:divBdr>
                                            <w:top w:val="none" w:sz="0" w:space="0" w:color="auto"/>
                                            <w:left w:val="none" w:sz="0" w:space="0" w:color="auto"/>
                                            <w:bottom w:val="none" w:sz="0" w:space="0" w:color="auto"/>
                                            <w:right w:val="none" w:sz="0" w:space="0" w:color="auto"/>
                                          </w:divBdr>
                                          <w:divsChild>
                                            <w:div w:id="1896501829">
                                              <w:marLeft w:val="0"/>
                                              <w:marRight w:val="0"/>
                                              <w:marTop w:val="0"/>
                                              <w:marBottom w:val="0"/>
                                              <w:divBdr>
                                                <w:top w:val="none" w:sz="0" w:space="0" w:color="auto"/>
                                                <w:left w:val="none" w:sz="0" w:space="0" w:color="auto"/>
                                                <w:bottom w:val="none" w:sz="0" w:space="0" w:color="auto"/>
                                                <w:right w:val="none" w:sz="0" w:space="0" w:color="auto"/>
                                              </w:divBdr>
                                              <w:divsChild>
                                                <w:div w:id="393815743">
                                                  <w:marLeft w:val="0"/>
                                                  <w:marRight w:val="0"/>
                                                  <w:marTop w:val="0"/>
                                                  <w:marBottom w:val="0"/>
                                                  <w:divBdr>
                                                    <w:top w:val="none" w:sz="0" w:space="0" w:color="auto"/>
                                                    <w:left w:val="none" w:sz="0" w:space="0" w:color="auto"/>
                                                    <w:bottom w:val="none" w:sz="0" w:space="0" w:color="auto"/>
                                                    <w:right w:val="none" w:sz="0" w:space="0" w:color="auto"/>
                                                  </w:divBdr>
                                                  <w:divsChild>
                                                    <w:div w:id="1920098355">
                                                      <w:marLeft w:val="0"/>
                                                      <w:marRight w:val="0"/>
                                                      <w:marTop w:val="0"/>
                                                      <w:marBottom w:val="0"/>
                                                      <w:divBdr>
                                                        <w:top w:val="none" w:sz="0" w:space="0" w:color="auto"/>
                                                        <w:left w:val="none" w:sz="0" w:space="0" w:color="auto"/>
                                                        <w:bottom w:val="none" w:sz="0" w:space="0" w:color="auto"/>
                                                        <w:right w:val="none" w:sz="0" w:space="0" w:color="auto"/>
                                                      </w:divBdr>
                                                      <w:divsChild>
                                                        <w:div w:id="1240208975">
                                                          <w:marLeft w:val="0"/>
                                                          <w:marRight w:val="0"/>
                                                          <w:marTop w:val="0"/>
                                                          <w:marBottom w:val="0"/>
                                                          <w:divBdr>
                                                            <w:top w:val="none" w:sz="0" w:space="0" w:color="auto"/>
                                                            <w:left w:val="none" w:sz="0" w:space="0" w:color="auto"/>
                                                            <w:bottom w:val="none" w:sz="0" w:space="0" w:color="auto"/>
                                                            <w:right w:val="none" w:sz="0" w:space="0" w:color="auto"/>
                                                          </w:divBdr>
                                                          <w:divsChild>
                                                            <w:div w:id="17025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626473">
              <w:marLeft w:val="0"/>
              <w:marRight w:val="0"/>
              <w:marTop w:val="0"/>
              <w:marBottom w:val="0"/>
              <w:divBdr>
                <w:top w:val="none" w:sz="0" w:space="0" w:color="auto"/>
                <w:left w:val="none" w:sz="0" w:space="0" w:color="auto"/>
                <w:bottom w:val="none" w:sz="0" w:space="0" w:color="auto"/>
                <w:right w:val="none" w:sz="0" w:space="0" w:color="auto"/>
              </w:divBdr>
              <w:divsChild>
                <w:div w:id="557593620">
                  <w:marLeft w:val="0"/>
                  <w:marRight w:val="0"/>
                  <w:marTop w:val="0"/>
                  <w:marBottom w:val="0"/>
                  <w:divBdr>
                    <w:top w:val="none" w:sz="0" w:space="0" w:color="auto"/>
                    <w:left w:val="none" w:sz="0" w:space="0" w:color="auto"/>
                    <w:bottom w:val="none" w:sz="0" w:space="0" w:color="auto"/>
                    <w:right w:val="none" w:sz="0" w:space="0" w:color="auto"/>
                  </w:divBdr>
                  <w:divsChild>
                    <w:div w:id="192884390">
                      <w:marLeft w:val="0"/>
                      <w:marRight w:val="0"/>
                      <w:marTop w:val="0"/>
                      <w:marBottom w:val="0"/>
                      <w:divBdr>
                        <w:top w:val="none" w:sz="0" w:space="0" w:color="auto"/>
                        <w:left w:val="none" w:sz="0" w:space="0" w:color="auto"/>
                        <w:bottom w:val="none" w:sz="0" w:space="0" w:color="auto"/>
                        <w:right w:val="none" w:sz="0" w:space="0" w:color="auto"/>
                      </w:divBdr>
                      <w:divsChild>
                        <w:div w:id="9590726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82389843">
          <w:marLeft w:val="0"/>
          <w:marRight w:val="0"/>
          <w:marTop w:val="0"/>
          <w:marBottom w:val="150"/>
          <w:divBdr>
            <w:top w:val="none" w:sz="0" w:space="0" w:color="auto"/>
            <w:left w:val="none" w:sz="0" w:space="0" w:color="auto"/>
            <w:bottom w:val="none" w:sz="0" w:space="0" w:color="auto"/>
            <w:right w:val="none" w:sz="0" w:space="0" w:color="auto"/>
          </w:divBdr>
          <w:divsChild>
            <w:div w:id="1139689392">
              <w:marLeft w:val="0"/>
              <w:marRight w:val="0"/>
              <w:marTop w:val="0"/>
              <w:marBottom w:val="0"/>
              <w:divBdr>
                <w:top w:val="none" w:sz="0" w:space="0" w:color="auto"/>
                <w:left w:val="none" w:sz="0" w:space="0" w:color="auto"/>
                <w:bottom w:val="none" w:sz="0" w:space="0" w:color="auto"/>
                <w:right w:val="none" w:sz="0" w:space="0" w:color="auto"/>
              </w:divBdr>
              <w:divsChild>
                <w:div w:id="917976983">
                  <w:marLeft w:val="0"/>
                  <w:marRight w:val="0"/>
                  <w:marTop w:val="0"/>
                  <w:marBottom w:val="0"/>
                  <w:divBdr>
                    <w:top w:val="none" w:sz="0" w:space="0" w:color="auto"/>
                    <w:left w:val="none" w:sz="0" w:space="0" w:color="auto"/>
                    <w:bottom w:val="none" w:sz="0" w:space="0" w:color="auto"/>
                    <w:right w:val="none" w:sz="0" w:space="0" w:color="auto"/>
                  </w:divBdr>
                  <w:divsChild>
                    <w:div w:id="984627689">
                      <w:marLeft w:val="0"/>
                      <w:marRight w:val="0"/>
                      <w:marTop w:val="0"/>
                      <w:marBottom w:val="0"/>
                      <w:divBdr>
                        <w:top w:val="none" w:sz="0" w:space="0" w:color="auto"/>
                        <w:left w:val="none" w:sz="0" w:space="0" w:color="auto"/>
                        <w:bottom w:val="none" w:sz="0" w:space="0" w:color="auto"/>
                        <w:right w:val="none" w:sz="0" w:space="0" w:color="auto"/>
                      </w:divBdr>
                      <w:divsChild>
                        <w:div w:id="10702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3555">
          <w:marLeft w:val="0"/>
          <w:marRight w:val="0"/>
          <w:marTop w:val="0"/>
          <w:marBottom w:val="0"/>
          <w:divBdr>
            <w:top w:val="none" w:sz="0" w:space="0" w:color="auto"/>
            <w:left w:val="none" w:sz="0" w:space="0" w:color="auto"/>
            <w:bottom w:val="none" w:sz="0" w:space="0" w:color="auto"/>
            <w:right w:val="none" w:sz="0" w:space="0" w:color="auto"/>
          </w:divBdr>
          <w:divsChild>
            <w:div w:id="20277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7506">
      <w:bodyDiv w:val="1"/>
      <w:marLeft w:val="0"/>
      <w:marRight w:val="0"/>
      <w:marTop w:val="0"/>
      <w:marBottom w:val="0"/>
      <w:divBdr>
        <w:top w:val="none" w:sz="0" w:space="0" w:color="auto"/>
        <w:left w:val="none" w:sz="0" w:space="0" w:color="auto"/>
        <w:bottom w:val="none" w:sz="0" w:space="0" w:color="auto"/>
        <w:right w:val="none" w:sz="0" w:space="0" w:color="auto"/>
      </w:divBdr>
    </w:div>
    <w:div w:id="2085953643">
      <w:bodyDiv w:val="1"/>
      <w:marLeft w:val="0"/>
      <w:marRight w:val="0"/>
      <w:marTop w:val="0"/>
      <w:marBottom w:val="0"/>
      <w:divBdr>
        <w:top w:val="none" w:sz="0" w:space="0" w:color="auto"/>
        <w:left w:val="none" w:sz="0" w:space="0" w:color="auto"/>
        <w:bottom w:val="none" w:sz="0" w:space="0" w:color="auto"/>
        <w:right w:val="none" w:sz="0" w:space="0" w:color="auto"/>
      </w:divBdr>
      <w:divsChild>
        <w:div w:id="1795056236">
          <w:marLeft w:val="0"/>
          <w:marRight w:val="0"/>
          <w:marTop w:val="0"/>
          <w:marBottom w:val="0"/>
          <w:divBdr>
            <w:top w:val="none" w:sz="0" w:space="0" w:color="auto"/>
            <w:left w:val="none" w:sz="0" w:space="0" w:color="auto"/>
            <w:bottom w:val="none" w:sz="0" w:space="0" w:color="auto"/>
            <w:right w:val="none" w:sz="0" w:space="0" w:color="auto"/>
          </w:divBdr>
          <w:divsChild>
            <w:div w:id="123935995">
              <w:marLeft w:val="0"/>
              <w:marRight w:val="0"/>
              <w:marTop w:val="0"/>
              <w:marBottom w:val="0"/>
              <w:divBdr>
                <w:top w:val="none" w:sz="0" w:space="0" w:color="auto"/>
                <w:left w:val="none" w:sz="0" w:space="0" w:color="auto"/>
                <w:bottom w:val="none" w:sz="0" w:space="0" w:color="auto"/>
                <w:right w:val="none" w:sz="0" w:space="0" w:color="auto"/>
              </w:divBdr>
              <w:divsChild>
                <w:div w:id="246154787">
                  <w:marLeft w:val="0"/>
                  <w:marRight w:val="0"/>
                  <w:marTop w:val="0"/>
                  <w:marBottom w:val="0"/>
                  <w:divBdr>
                    <w:top w:val="none" w:sz="0" w:space="0" w:color="auto"/>
                    <w:left w:val="none" w:sz="0" w:space="0" w:color="auto"/>
                    <w:bottom w:val="none" w:sz="0" w:space="0" w:color="auto"/>
                    <w:right w:val="none" w:sz="0" w:space="0" w:color="auto"/>
                  </w:divBdr>
                  <w:divsChild>
                    <w:div w:id="604532591">
                      <w:marLeft w:val="0"/>
                      <w:marRight w:val="0"/>
                      <w:marTop w:val="0"/>
                      <w:marBottom w:val="0"/>
                      <w:divBdr>
                        <w:top w:val="none" w:sz="0" w:space="0" w:color="auto"/>
                        <w:left w:val="none" w:sz="0" w:space="0" w:color="auto"/>
                        <w:bottom w:val="none" w:sz="0" w:space="0" w:color="auto"/>
                        <w:right w:val="none" w:sz="0" w:space="0" w:color="auto"/>
                      </w:divBdr>
                      <w:divsChild>
                        <w:div w:id="1999067940">
                          <w:marLeft w:val="0"/>
                          <w:marRight w:val="0"/>
                          <w:marTop w:val="0"/>
                          <w:marBottom w:val="0"/>
                          <w:divBdr>
                            <w:top w:val="none" w:sz="0" w:space="0" w:color="auto"/>
                            <w:left w:val="none" w:sz="0" w:space="0" w:color="auto"/>
                            <w:bottom w:val="none" w:sz="0" w:space="0" w:color="auto"/>
                            <w:right w:val="none" w:sz="0" w:space="0" w:color="auto"/>
                          </w:divBdr>
                          <w:divsChild>
                            <w:div w:id="634062441">
                              <w:marLeft w:val="0"/>
                              <w:marRight w:val="0"/>
                              <w:marTop w:val="0"/>
                              <w:marBottom w:val="0"/>
                              <w:divBdr>
                                <w:top w:val="none" w:sz="0" w:space="0" w:color="auto"/>
                                <w:left w:val="none" w:sz="0" w:space="0" w:color="auto"/>
                                <w:bottom w:val="none" w:sz="0" w:space="0" w:color="auto"/>
                                <w:right w:val="none" w:sz="0" w:space="0" w:color="auto"/>
                              </w:divBdr>
                              <w:divsChild>
                                <w:div w:id="1322006826">
                                  <w:marLeft w:val="0"/>
                                  <w:marRight w:val="0"/>
                                  <w:marTop w:val="0"/>
                                  <w:marBottom w:val="0"/>
                                  <w:divBdr>
                                    <w:top w:val="none" w:sz="0" w:space="0" w:color="auto"/>
                                    <w:left w:val="none" w:sz="0" w:space="0" w:color="auto"/>
                                    <w:bottom w:val="none" w:sz="0" w:space="0" w:color="auto"/>
                                    <w:right w:val="none" w:sz="0" w:space="0" w:color="auto"/>
                                  </w:divBdr>
                                  <w:divsChild>
                                    <w:div w:id="569774156">
                                      <w:marLeft w:val="0"/>
                                      <w:marRight w:val="0"/>
                                      <w:marTop w:val="0"/>
                                      <w:marBottom w:val="0"/>
                                      <w:divBdr>
                                        <w:top w:val="none" w:sz="0" w:space="0" w:color="auto"/>
                                        <w:left w:val="none" w:sz="0" w:space="0" w:color="auto"/>
                                        <w:bottom w:val="none" w:sz="0" w:space="0" w:color="auto"/>
                                        <w:right w:val="none" w:sz="0" w:space="0" w:color="auto"/>
                                      </w:divBdr>
                                      <w:divsChild>
                                        <w:div w:id="1114255588">
                                          <w:marLeft w:val="0"/>
                                          <w:marRight w:val="0"/>
                                          <w:marTop w:val="0"/>
                                          <w:marBottom w:val="0"/>
                                          <w:divBdr>
                                            <w:top w:val="none" w:sz="0" w:space="0" w:color="auto"/>
                                            <w:left w:val="none" w:sz="0" w:space="0" w:color="auto"/>
                                            <w:bottom w:val="none" w:sz="0" w:space="0" w:color="auto"/>
                                            <w:right w:val="none" w:sz="0" w:space="0" w:color="auto"/>
                                          </w:divBdr>
                                          <w:divsChild>
                                            <w:div w:id="1385181282">
                                              <w:marLeft w:val="0"/>
                                              <w:marRight w:val="0"/>
                                              <w:marTop w:val="0"/>
                                              <w:marBottom w:val="0"/>
                                              <w:divBdr>
                                                <w:top w:val="none" w:sz="0" w:space="0" w:color="auto"/>
                                                <w:left w:val="none" w:sz="0" w:space="0" w:color="auto"/>
                                                <w:bottom w:val="none" w:sz="0" w:space="0" w:color="auto"/>
                                                <w:right w:val="none" w:sz="0" w:space="0" w:color="auto"/>
                                              </w:divBdr>
                                              <w:divsChild>
                                                <w:div w:id="292099162">
                                                  <w:marLeft w:val="0"/>
                                                  <w:marRight w:val="0"/>
                                                  <w:marTop w:val="0"/>
                                                  <w:marBottom w:val="0"/>
                                                  <w:divBdr>
                                                    <w:top w:val="none" w:sz="0" w:space="0" w:color="auto"/>
                                                    <w:left w:val="none" w:sz="0" w:space="0" w:color="auto"/>
                                                    <w:bottom w:val="none" w:sz="0" w:space="0" w:color="auto"/>
                                                    <w:right w:val="none" w:sz="0" w:space="0" w:color="auto"/>
                                                  </w:divBdr>
                                                  <w:divsChild>
                                                    <w:div w:id="418186177">
                                                      <w:marLeft w:val="0"/>
                                                      <w:marRight w:val="0"/>
                                                      <w:marTop w:val="0"/>
                                                      <w:marBottom w:val="0"/>
                                                      <w:divBdr>
                                                        <w:top w:val="none" w:sz="0" w:space="0" w:color="auto"/>
                                                        <w:left w:val="none" w:sz="0" w:space="0" w:color="auto"/>
                                                        <w:bottom w:val="none" w:sz="0" w:space="0" w:color="auto"/>
                                                        <w:right w:val="none" w:sz="0" w:space="0" w:color="auto"/>
                                                      </w:divBdr>
                                                      <w:divsChild>
                                                        <w:div w:id="1662076426">
                                                          <w:marLeft w:val="0"/>
                                                          <w:marRight w:val="0"/>
                                                          <w:marTop w:val="0"/>
                                                          <w:marBottom w:val="0"/>
                                                          <w:divBdr>
                                                            <w:top w:val="none" w:sz="0" w:space="0" w:color="auto"/>
                                                            <w:left w:val="none" w:sz="0" w:space="0" w:color="auto"/>
                                                            <w:bottom w:val="none" w:sz="0" w:space="0" w:color="auto"/>
                                                            <w:right w:val="none" w:sz="0" w:space="0" w:color="auto"/>
                                                          </w:divBdr>
                                                          <w:divsChild>
                                                            <w:div w:id="993993142">
                                                              <w:marLeft w:val="0"/>
                                                              <w:marRight w:val="150"/>
                                                              <w:marTop w:val="0"/>
                                                              <w:marBottom w:val="150"/>
                                                              <w:divBdr>
                                                                <w:top w:val="none" w:sz="0" w:space="0" w:color="auto"/>
                                                                <w:left w:val="none" w:sz="0" w:space="0" w:color="auto"/>
                                                                <w:bottom w:val="none" w:sz="0" w:space="0" w:color="auto"/>
                                                                <w:right w:val="none" w:sz="0" w:space="0" w:color="auto"/>
                                                              </w:divBdr>
                                                              <w:divsChild>
                                                                <w:div w:id="240333459">
                                                                  <w:marLeft w:val="0"/>
                                                                  <w:marRight w:val="0"/>
                                                                  <w:marTop w:val="0"/>
                                                                  <w:marBottom w:val="0"/>
                                                                  <w:divBdr>
                                                                    <w:top w:val="none" w:sz="0" w:space="0" w:color="auto"/>
                                                                    <w:left w:val="none" w:sz="0" w:space="0" w:color="auto"/>
                                                                    <w:bottom w:val="none" w:sz="0" w:space="0" w:color="auto"/>
                                                                    <w:right w:val="none" w:sz="0" w:space="0" w:color="auto"/>
                                                                  </w:divBdr>
                                                                  <w:divsChild>
                                                                    <w:div w:id="2028873477">
                                                                      <w:marLeft w:val="0"/>
                                                                      <w:marRight w:val="0"/>
                                                                      <w:marTop w:val="0"/>
                                                                      <w:marBottom w:val="0"/>
                                                                      <w:divBdr>
                                                                        <w:top w:val="none" w:sz="0" w:space="0" w:color="auto"/>
                                                                        <w:left w:val="none" w:sz="0" w:space="0" w:color="auto"/>
                                                                        <w:bottom w:val="none" w:sz="0" w:space="0" w:color="auto"/>
                                                                        <w:right w:val="none" w:sz="0" w:space="0" w:color="auto"/>
                                                                      </w:divBdr>
                                                                      <w:divsChild>
                                                                        <w:div w:id="414784680">
                                                                          <w:marLeft w:val="0"/>
                                                                          <w:marRight w:val="0"/>
                                                                          <w:marTop w:val="0"/>
                                                                          <w:marBottom w:val="0"/>
                                                                          <w:divBdr>
                                                                            <w:top w:val="none" w:sz="0" w:space="0" w:color="auto"/>
                                                                            <w:left w:val="none" w:sz="0" w:space="0" w:color="auto"/>
                                                                            <w:bottom w:val="none" w:sz="0" w:space="0" w:color="auto"/>
                                                                            <w:right w:val="none" w:sz="0" w:space="0" w:color="auto"/>
                                                                          </w:divBdr>
                                                                          <w:divsChild>
                                                                            <w:div w:id="592663962">
                                                                              <w:marLeft w:val="0"/>
                                                                              <w:marRight w:val="0"/>
                                                                              <w:marTop w:val="0"/>
                                                                              <w:marBottom w:val="0"/>
                                                                              <w:divBdr>
                                                                                <w:top w:val="none" w:sz="0" w:space="0" w:color="auto"/>
                                                                                <w:left w:val="none" w:sz="0" w:space="0" w:color="auto"/>
                                                                                <w:bottom w:val="none" w:sz="0" w:space="0" w:color="auto"/>
                                                                                <w:right w:val="none" w:sz="0" w:space="0" w:color="auto"/>
                                                                              </w:divBdr>
                                                                              <w:divsChild>
                                                                                <w:div w:id="101610685">
                                                                                  <w:marLeft w:val="0"/>
                                                                                  <w:marRight w:val="0"/>
                                                                                  <w:marTop w:val="0"/>
                                                                                  <w:marBottom w:val="0"/>
                                                                                  <w:divBdr>
                                                                                    <w:top w:val="none" w:sz="0" w:space="0" w:color="auto"/>
                                                                                    <w:left w:val="none" w:sz="0" w:space="0" w:color="auto"/>
                                                                                    <w:bottom w:val="none" w:sz="0" w:space="0" w:color="auto"/>
                                                                                    <w:right w:val="none" w:sz="0" w:space="0" w:color="auto"/>
                                                                                  </w:divBdr>
                                                                                  <w:divsChild>
                                                                                    <w:div w:id="901713700">
                                                                                      <w:marLeft w:val="0"/>
                                                                                      <w:marRight w:val="0"/>
                                                                                      <w:marTop w:val="0"/>
                                                                                      <w:marBottom w:val="0"/>
                                                                                      <w:divBdr>
                                                                                        <w:top w:val="none" w:sz="0" w:space="0" w:color="auto"/>
                                                                                        <w:left w:val="none" w:sz="0" w:space="0" w:color="auto"/>
                                                                                        <w:bottom w:val="none" w:sz="0" w:space="0" w:color="auto"/>
                                                                                        <w:right w:val="none" w:sz="0" w:space="0" w:color="auto"/>
                                                                                      </w:divBdr>
                                                                                    </w:div>
                                                                                    <w:div w:id="1449660270">
                                                                                      <w:marLeft w:val="0"/>
                                                                                      <w:marRight w:val="0"/>
                                                                                      <w:marTop w:val="0"/>
                                                                                      <w:marBottom w:val="0"/>
                                                                                      <w:divBdr>
                                                                                        <w:top w:val="none" w:sz="0" w:space="0" w:color="auto"/>
                                                                                        <w:left w:val="none" w:sz="0" w:space="0" w:color="auto"/>
                                                                                        <w:bottom w:val="none" w:sz="0" w:space="0" w:color="auto"/>
                                                                                        <w:right w:val="none" w:sz="0" w:space="0" w:color="auto"/>
                                                                                      </w:divBdr>
                                                                                    </w:div>
                                                                                    <w:div w:id="1802308271">
                                                                                      <w:marLeft w:val="0"/>
                                                                                      <w:marRight w:val="0"/>
                                                                                      <w:marTop w:val="0"/>
                                                                                      <w:marBottom w:val="0"/>
                                                                                      <w:divBdr>
                                                                                        <w:top w:val="none" w:sz="0" w:space="0" w:color="auto"/>
                                                                                        <w:left w:val="none" w:sz="0" w:space="0" w:color="auto"/>
                                                                                        <w:bottom w:val="none" w:sz="0" w:space="0" w:color="auto"/>
                                                                                        <w:right w:val="none" w:sz="0" w:space="0" w:color="auto"/>
                                                                                      </w:divBdr>
                                                                                    </w:div>
                                                                                    <w:div w:id="18257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371/journal.pntd.0007700" TargetMode="External"/><Relationship Id="rId18" Type="http://schemas.openxmlformats.org/officeDocument/2006/relationships/hyperlink" Target="https://www.woah.org/en/what-we-offer/expertise-network/reference-laborator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doi.org/10.1371/journal.pntd.0009273" TargetMode="External"/><Relationship Id="rId17" Type="http://schemas.openxmlformats.org/officeDocument/2006/relationships/hyperlink" Target="https://pubmed.ncbi.nlm.nih.gov/2385069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x.doi.org/10.1177/030098581880604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fileadmin/Home/eng/Health_standards/tahm/1.01.05_VALIDATION.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dx.doi.org/10.1093/infdi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x"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who.int/mediacentre/factsheets/fs207/en/" TargetMode="External"/><Relationship Id="rId2" Type="http://schemas.openxmlformats.org/officeDocument/2006/relationships/hyperlink" Target="https://www.woah.org/en/what-we-offer/expertise-network/reference-laboratories/" TargetMode="External"/><Relationship Id="rId1" Type="http://schemas.openxmlformats.org/officeDocument/2006/relationships/hyperlink" Target="https://wahis.woah.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ANUAL96.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B0BF52150DC4BA0EA570882AE60A4" ma:contentTypeVersion="4" ma:contentTypeDescription="Create a new document." ma:contentTypeScope="" ma:versionID="b0c161764e25b379ff91709a04bbb278">
  <xsd:schema xmlns:xsd="http://www.w3.org/2001/XMLSchema" xmlns:xs="http://www.w3.org/2001/XMLSchema" xmlns:p="http://schemas.microsoft.com/office/2006/metadata/properties" xmlns:ns2="2d8f2bc2-ce05-4280-abbb-a54dfdc4c8e8" xmlns:ns3="dd973180-a4c1-4e52-b4bc-58f54f6e421a" targetNamespace="http://schemas.microsoft.com/office/2006/metadata/properties" ma:root="true" ma:fieldsID="10dd2912aef5048ffb282db30ac3bb66" ns2:_="" ns3:_="">
    <xsd:import namespace="2d8f2bc2-ce05-4280-abbb-a54dfdc4c8e8"/>
    <xsd:import namespace="dd973180-a4c1-4e52-b4bc-58f54f6e42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f2bc2-ce05-4280-abbb-a54dfdc4c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73180-a4c1-4e52-b4bc-58f54f6e42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4423F-5333-40CB-8595-21153DAB1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f2bc2-ce05-4280-abbb-a54dfdc4c8e8"/>
    <ds:schemaRef ds:uri="dd973180-a4c1-4e52-b4bc-58f54f6e4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E5D6B-D204-4283-BDD0-13919299A808}">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 ds:uri="dd973180-a4c1-4e52-b4bc-58f54f6e421a"/>
    <ds:schemaRef ds:uri="2d8f2bc2-ce05-4280-abbb-a54dfdc4c8e8"/>
    <ds:schemaRef ds:uri="http://purl.org/dc/elements/1.1/"/>
  </ds:schemaRefs>
</ds:datastoreItem>
</file>

<file path=customXml/itemProps3.xml><?xml version="1.0" encoding="utf-8"?>
<ds:datastoreItem xmlns:ds="http://schemas.openxmlformats.org/officeDocument/2006/customXml" ds:itemID="{B2AEEEF2-91F6-4899-B5CC-E4DBDBD33C44}">
  <ds:schemaRefs>
    <ds:schemaRef ds:uri="http://schemas.microsoft.com/sharepoint/v3/contenttype/forms"/>
  </ds:schemaRefs>
</ds:datastoreItem>
</file>

<file path=customXml/itemProps4.xml><?xml version="1.0" encoding="utf-8"?>
<ds:datastoreItem xmlns:ds="http://schemas.openxmlformats.org/officeDocument/2006/customXml" ds:itemID="{76F4B5D8-15B0-4A22-B5A4-C1069919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MANUAL96</Template>
  <TotalTime>1</TotalTime>
  <Pages>6</Pages>
  <Words>13631</Words>
  <Characters>77699</Characters>
  <Application>Microsoft Office Word</Application>
  <DocSecurity>4</DocSecurity>
  <Lines>647</Lines>
  <Paragraphs>182</Paragraphs>
  <ScaleCrop>false</ScaleCrop>
  <HeadingPairs>
    <vt:vector size="2" baseType="variant">
      <vt:variant>
        <vt:lpstr>Title</vt:lpstr>
      </vt:variant>
      <vt:variant>
        <vt:i4>1</vt:i4>
      </vt:variant>
    </vt:vector>
  </HeadingPairs>
  <TitlesOfParts>
    <vt:vector size="1" baseType="lpstr">
      <vt:lpstr>RVF</vt:lpstr>
    </vt:vector>
  </TitlesOfParts>
  <Company>Microsoft</Company>
  <LinksUpToDate>false</LinksUpToDate>
  <CharactersWithSpaces>91148</CharactersWithSpaces>
  <SharedDoc>false</SharedDoc>
  <HLinks>
    <vt:vector size="66" baseType="variant">
      <vt:variant>
        <vt:i4>3932281</vt:i4>
      </vt:variant>
      <vt:variant>
        <vt:i4>21</vt:i4>
      </vt:variant>
      <vt:variant>
        <vt:i4>0</vt:i4>
      </vt:variant>
      <vt:variant>
        <vt:i4>5</vt:i4>
      </vt:variant>
      <vt:variant>
        <vt:lpwstr>http://www.oie.int/</vt:lpwstr>
      </vt:variant>
      <vt:variant>
        <vt:lpwstr/>
      </vt:variant>
      <vt:variant>
        <vt:i4>196693</vt:i4>
      </vt:variant>
      <vt:variant>
        <vt:i4>18</vt:i4>
      </vt:variant>
      <vt:variant>
        <vt:i4>0</vt:i4>
      </vt:variant>
      <vt:variant>
        <vt:i4>5</vt:i4>
      </vt:variant>
      <vt:variant>
        <vt:lpwstr>https://www.woah.org/en/what-we-offer/expertise-network/reference-laboratories/</vt:lpwstr>
      </vt:variant>
      <vt:variant>
        <vt:lpwstr>ui-id-3</vt:lpwstr>
      </vt:variant>
      <vt:variant>
        <vt:i4>6684778</vt:i4>
      </vt:variant>
      <vt:variant>
        <vt:i4>15</vt:i4>
      </vt:variant>
      <vt:variant>
        <vt:i4>0</vt:i4>
      </vt:variant>
      <vt:variant>
        <vt:i4>5</vt:i4>
      </vt:variant>
      <vt:variant>
        <vt:lpwstr>http://dx.doi.org/10.1177/0300985818806049</vt:lpwstr>
      </vt:variant>
      <vt:variant>
        <vt:lpwstr/>
      </vt:variant>
      <vt:variant>
        <vt:i4>1245198</vt:i4>
      </vt:variant>
      <vt:variant>
        <vt:i4>12</vt:i4>
      </vt:variant>
      <vt:variant>
        <vt:i4>0</vt:i4>
      </vt:variant>
      <vt:variant>
        <vt:i4>5</vt:i4>
      </vt:variant>
      <vt:variant>
        <vt:lpwstr>http://dx.doi.org/10.1093/infdis</vt:lpwstr>
      </vt:variant>
      <vt:variant>
        <vt:lpwstr/>
      </vt:variant>
      <vt:variant>
        <vt:i4>6291569</vt:i4>
      </vt:variant>
      <vt:variant>
        <vt:i4>9</vt:i4>
      </vt:variant>
      <vt:variant>
        <vt:i4>0</vt:i4>
      </vt:variant>
      <vt:variant>
        <vt:i4>5</vt:i4>
      </vt:variant>
      <vt:variant>
        <vt:lpwstr>http://dx/</vt:lpwstr>
      </vt:variant>
      <vt:variant>
        <vt:lpwstr/>
      </vt:variant>
      <vt:variant>
        <vt:i4>4915288</vt:i4>
      </vt:variant>
      <vt:variant>
        <vt:i4>6</vt:i4>
      </vt:variant>
      <vt:variant>
        <vt:i4>0</vt:i4>
      </vt:variant>
      <vt:variant>
        <vt:i4>5</vt:i4>
      </vt:variant>
      <vt:variant>
        <vt:lpwstr>https://doi.org/10.1371/journal.pntd.0007700</vt:lpwstr>
      </vt:variant>
      <vt:variant>
        <vt:lpwstr/>
      </vt:variant>
      <vt:variant>
        <vt:i4>5046353</vt:i4>
      </vt:variant>
      <vt:variant>
        <vt:i4>3</vt:i4>
      </vt:variant>
      <vt:variant>
        <vt:i4>0</vt:i4>
      </vt:variant>
      <vt:variant>
        <vt:i4>5</vt:i4>
      </vt:variant>
      <vt:variant>
        <vt:lpwstr>https://doi.org/10.1371/journal.pntd.0009273</vt:lpwstr>
      </vt:variant>
      <vt:variant>
        <vt:lpwstr/>
      </vt:variant>
      <vt:variant>
        <vt:i4>1179739</vt:i4>
      </vt:variant>
      <vt:variant>
        <vt:i4>0</vt:i4>
      </vt:variant>
      <vt:variant>
        <vt:i4>0</vt:i4>
      </vt:variant>
      <vt:variant>
        <vt:i4>5</vt:i4>
      </vt:variant>
      <vt:variant>
        <vt:lpwstr>http://www.oie.int/fileadmin/Home/eng/Health_standards/tahm/1.01.05_VALIDATION.pdf</vt:lpwstr>
      </vt:variant>
      <vt:variant>
        <vt:lpwstr/>
      </vt:variant>
      <vt:variant>
        <vt:i4>7864422</vt:i4>
      </vt:variant>
      <vt:variant>
        <vt:i4>6</vt:i4>
      </vt:variant>
      <vt:variant>
        <vt:i4>0</vt:i4>
      </vt:variant>
      <vt:variant>
        <vt:i4>5</vt:i4>
      </vt:variant>
      <vt:variant>
        <vt:lpwstr>http://www.who.int/mediacentre/factsheets/fs207/en/</vt:lpwstr>
      </vt:variant>
      <vt:variant>
        <vt:lpwstr/>
      </vt:variant>
      <vt:variant>
        <vt:i4>196693</vt:i4>
      </vt:variant>
      <vt:variant>
        <vt:i4>3</vt:i4>
      </vt:variant>
      <vt:variant>
        <vt:i4>0</vt:i4>
      </vt:variant>
      <vt:variant>
        <vt:i4>5</vt:i4>
      </vt:variant>
      <vt:variant>
        <vt:lpwstr>https://www.woah.org/en/what-we-offer/expertise-network/reference-laboratories/</vt:lpwstr>
      </vt:variant>
      <vt:variant>
        <vt:lpwstr>ui-id-3</vt:lpwstr>
      </vt:variant>
      <vt:variant>
        <vt:i4>3997734</vt:i4>
      </vt:variant>
      <vt:variant>
        <vt:i4>0</vt:i4>
      </vt:variant>
      <vt:variant>
        <vt:i4>0</vt:i4>
      </vt:variant>
      <vt:variant>
        <vt:i4>5</vt:i4>
      </vt:variant>
      <vt:variant>
        <vt:lpwstr>https://wahis.woah.org/</vt:lpwstr>
      </vt:variant>
      <vt:variant>
        <vt:lpwstr>/home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RVF</dc:title>
  <dc:subject/>
  <dc:creator>sara</dc:creator>
  <cp:keywords/>
  <cp:lastModifiedBy>Egrie, Paul - MRP-APHIS</cp:lastModifiedBy>
  <cp:revision>2</cp:revision>
  <cp:lastPrinted>2020-05-14T22:07:00Z</cp:lastPrinted>
  <dcterms:created xsi:type="dcterms:W3CDTF">2023-04-10T10:43:00Z</dcterms:created>
  <dcterms:modified xsi:type="dcterms:W3CDTF">2023-04-10T10:43:00Z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0x01010064DB0BF52150DC4BA0EA570882AE60A4</vt:lpwstr>
  </property>
  <property fmtid="{D5CDD505-2E9C-101B-9397-08002B2CF9AE}" pid="3" name="GrammarlyDocumentId">
    <vt:lpwstr>ec06b4d7466a785ee0954a90c8d661b621ba13aaf014f30583faeee2ed273a24</vt:lpwstr>
  </property>
</Properties>
</file>