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F66D" w14:textId="40EC62A0" w:rsidR="00CC2AB0" w:rsidRPr="000011A2" w:rsidRDefault="00CC2AB0" w:rsidP="00CC2AB0">
      <w:pPr>
        <w:spacing w:after="480" w:line="240" w:lineRule="auto"/>
        <w:jc w:val="center"/>
        <w:rPr>
          <w:rFonts w:ascii="Ottawa" w:eastAsia="Times New Roman" w:hAnsi="Ottawa" w:cs="Arial"/>
          <w:b/>
          <w:bCs/>
          <w:caps/>
          <w:color w:val="000000"/>
          <w:spacing w:val="57"/>
          <w:sz w:val="28"/>
          <w:szCs w:val="28"/>
          <w:lang w:val="en-GB" w:eastAsia="fr-FR"/>
        </w:rPr>
      </w:pPr>
      <w:r w:rsidRPr="00CC2AB0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GB" w:eastAsia="fr-FR"/>
        </w:rPr>
        <w:t>CHAPTER 1.3.</w:t>
      </w:r>
      <w:r w:rsidRPr="00CC2AB0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GB" w:eastAsia="fr-FR"/>
        </w:rPr>
        <w:br/>
      </w:r>
      <w:r w:rsidRPr="00CC2AB0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GB" w:eastAsia="fr-FR"/>
        </w:rPr>
        <w:br/>
      </w:r>
      <w:r w:rsidRPr="000011A2">
        <w:rPr>
          <w:rFonts w:ascii="Ottawa" w:eastAsia="Times New Roman" w:hAnsi="Ottawa" w:cs="Arial"/>
          <w:b/>
          <w:bCs/>
          <w:caps/>
          <w:color w:val="000000"/>
          <w:spacing w:val="57"/>
          <w:sz w:val="28"/>
          <w:szCs w:val="28"/>
          <w:lang w:val="en-GB" w:eastAsia="fr-FR"/>
        </w:rPr>
        <w:t xml:space="preserve">DISEASES, </w:t>
      </w:r>
      <w:proofErr w:type="gramStart"/>
      <w:r w:rsidRPr="000011A2">
        <w:rPr>
          <w:rFonts w:ascii="Ottawa" w:eastAsia="Times New Roman" w:hAnsi="Ottawa" w:cs="Arial"/>
          <w:b/>
          <w:bCs/>
          <w:caps/>
          <w:color w:val="000000"/>
          <w:spacing w:val="57"/>
          <w:sz w:val="28"/>
          <w:szCs w:val="28"/>
          <w:lang w:val="en-GB" w:eastAsia="fr-FR"/>
        </w:rPr>
        <w:t>INFECTIONS</w:t>
      </w:r>
      <w:proofErr w:type="gramEnd"/>
      <w:r w:rsidRPr="000011A2">
        <w:rPr>
          <w:rFonts w:ascii="Ottawa" w:eastAsia="Times New Roman" w:hAnsi="Ottawa" w:cs="Arial"/>
          <w:b/>
          <w:bCs/>
          <w:caps/>
          <w:color w:val="000000"/>
          <w:spacing w:val="57"/>
          <w:sz w:val="28"/>
          <w:szCs w:val="28"/>
          <w:lang w:val="en-GB" w:eastAsia="fr-FR"/>
        </w:rPr>
        <w:t xml:space="preserve"> AND INFESTATIONS</w:t>
      </w:r>
      <w:r w:rsidRPr="000011A2">
        <w:rPr>
          <w:rFonts w:ascii="Ottawa" w:eastAsia="Times New Roman" w:hAnsi="Ottawa" w:cs="Arial"/>
          <w:b/>
          <w:bCs/>
          <w:caps/>
          <w:color w:val="000000"/>
          <w:spacing w:val="57"/>
          <w:sz w:val="28"/>
          <w:szCs w:val="28"/>
          <w:lang w:val="en-GB" w:eastAsia="fr-FR"/>
        </w:rPr>
        <w:br/>
        <w:t>LISTED BY THE OIE</w:t>
      </w:r>
    </w:p>
    <w:p w14:paraId="370AD86F" w14:textId="68272176" w:rsidR="00CC2AB0" w:rsidRPr="006333D9" w:rsidRDefault="006333D9" w:rsidP="000011A2">
      <w:pPr>
        <w:spacing w:after="240" w:line="240" w:lineRule="auto"/>
        <w:ind w:left="426" w:hanging="426"/>
        <w:jc w:val="center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6333D9">
        <w:rPr>
          <w:rFonts w:ascii="Ottawa" w:eastAsia="Times New Roman" w:hAnsi="Ottawa" w:cs="Arial"/>
          <w:color w:val="000000"/>
          <w:sz w:val="18"/>
          <w:szCs w:val="18"/>
          <w:lang w:val="en-GB" w:eastAsia="fr-FR"/>
        </w:rPr>
        <w:t>[…]</w:t>
      </w:r>
    </w:p>
    <w:p w14:paraId="3785B169" w14:textId="77777777" w:rsidR="00CC2AB0" w:rsidRPr="007B1698" w:rsidRDefault="00CC2AB0" w:rsidP="00CC2AB0">
      <w:pPr>
        <w:spacing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GB" w:eastAsia="fr-FR"/>
        </w:rPr>
      </w:pPr>
      <w:bookmarkStart w:id="0" w:name="article_oie_listed_disease.3."/>
      <w:bookmarkEnd w:id="0"/>
      <w:r w:rsidRPr="007B1698">
        <w:rPr>
          <w:rFonts w:ascii="Ottawa" w:eastAsia="Times New Roman" w:hAnsi="Ottawa" w:cs="Arial"/>
          <w:color w:val="000000"/>
          <w:sz w:val="18"/>
          <w:szCs w:val="18"/>
          <w:lang w:val="en-GB" w:eastAsia="fr-FR"/>
        </w:rPr>
        <w:t>Article 1.3.3.</w:t>
      </w:r>
    </w:p>
    <w:p w14:paraId="0DE768C1" w14:textId="77777777" w:rsidR="00CC2AB0" w:rsidRPr="00CC2AB0" w:rsidRDefault="00CC2AB0" w:rsidP="00CC2AB0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The following are included within the category of sheep and goat diseases and </w:t>
      </w:r>
      <w:hyperlink r:id="rId10" w:anchor="terme_infection" w:history="1">
        <w:r w:rsidRPr="00CC2AB0">
          <w:rPr>
            <w:rFonts w:ascii="Arial" w:eastAsia="Times New Roman" w:hAnsi="Arial" w:cs="Arial"/>
            <w:i/>
            <w:iCs/>
            <w:color w:val="000000"/>
            <w:sz w:val="18"/>
            <w:szCs w:val="18"/>
            <w:lang w:val="en-GB" w:eastAsia="fr-FR"/>
          </w:rPr>
          <w:t>infections</w:t>
        </w:r>
      </w:hyperlink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:</w:t>
      </w:r>
    </w:p>
    <w:p w14:paraId="01AA7F45" w14:textId="2C5BB1F1" w:rsidR="00CC2AB0" w:rsidRPr="00CC2AB0" w:rsidRDefault="00CC2AB0" w:rsidP="00CC2AB0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A36366">
        <w:rPr>
          <w:rFonts w:ascii="Arial" w:eastAsia="Times New Roman" w:hAnsi="Arial" w:cs="Arial"/>
          <w:sz w:val="18"/>
          <w:szCs w:val="18"/>
          <w:lang w:val="en-GB" w:eastAsia="fr-FR"/>
        </w:rPr>
        <w:t>‒</w:t>
      </w:r>
      <w:r>
        <w:rPr>
          <w:rFonts w:ascii="Arial" w:eastAsia="Times New Roman" w:hAnsi="Arial" w:cs="Arial"/>
          <w:sz w:val="18"/>
          <w:szCs w:val="18"/>
          <w:lang w:val="en-GB" w:eastAsia="fr-FR"/>
        </w:rPr>
        <w:tab/>
      </w: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Caprine arthritis/encephalitis</w:t>
      </w:r>
    </w:p>
    <w:p w14:paraId="04E134AA" w14:textId="55B33C91" w:rsidR="00CC2AB0" w:rsidRPr="00CC2AB0" w:rsidRDefault="00CC2AB0" w:rsidP="00CC2AB0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A36366">
        <w:rPr>
          <w:rFonts w:ascii="Arial" w:eastAsia="Times New Roman" w:hAnsi="Arial" w:cs="Arial"/>
          <w:sz w:val="18"/>
          <w:szCs w:val="18"/>
          <w:lang w:val="en-GB" w:eastAsia="fr-FR"/>
        </w:rPr>
        <w:t>‒</w:t>
      </w:r>
      <w:r>
        <w:rPr>
          <w:rFonts w:ascii="Arial" w:eastAsia="Times New Roman" w:hAnsi="Arial" w:cs="Arial"/>
          <w:sz w:val="18"/>
          <w:szCs w:val="18"/>
          <w:lang w:val="en-GB" w:eastAsia="fr-FR"/>
        </w:rPr>
        <w:tab/>
      </w: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Contagious agalactia</w:t>
      </w:r>
    </w:p>
    <w:p w14:paraId="4EAE12E2" w14:textId="7C6BDA11" w:rsidR="00CC2AB0" w:rsidRPr="00CC2AB0" w:rsidRDefault="00CC2AB0" w:rsidP="00CC2AB0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A36366">
        <w:rPr>
          <w:rFonts w:ascii="Arial" w:eastAsia="Times New Roman" w:hAnsi="Arial" w:cs="Arial"/>
          <w:sz w:val="18"/>
          <w:szCs w:val="18"/>
          <w:lang w:val="en-GB" w:eastAsia="fr-FR"/>
        </w:rPr>
        <w:t>‒</w:t>
      </w:r>
      <w:r>
        <w:rPr>
          <w:rFonts w:ascii="Arial" w:eastAsia="Times New Roman" w:hAnsi="Arial" w:cs="Arial"/>
          <w:sz w:val="18"/>
          <w:szCs w:val="18"/>
          <w:lang w:val="en-GB" w:eastAsia="fr-FR"/>
        </w:rPr>
        <w:tab/>
      </w: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Contagious caprine pleuropneumonia</w:t>
      </w:r>
    </w:p>
    <w:p w14:paraId="0717509F" w14:textId="33E1AFBB" w:rsidR="00CC2AB0" w:rsidRPr="00CC2AB0" w:rsidRDefault="00CC2AB0" w:rsidP="00CC2AB0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A36366">
        <w:rPr>
          <w:rFonts w:ascii="Arial" w:eastAsia="Times New Roman" w:hAnsi="Arial" w:cs="Arial"/>
          <w:sz w:val="18"/>
          <w:szCs w:val="18"/>
          <w:lang w:val="en-GB" w:eastAsia="fr-FR"/>
        </w:rPr>
        <w:t>‒</w:t>
      </w:r>
      <w:r>
        <w:rPr>
          <w:rFonts w:ascii="Arial" w:eastAsia="Times New Roman" w:hAnsi="Arial" w:cs="Arial"/>
          <w:sz w:val="18"/>
          <w:szCs w:val="18"/>
          <w:lang w:val="en-GB" w:eastAsia="fr-FR"/>
        </w:rPr>
        <w:tab/>
      </w: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Infection with </w:t>
      </w:r>
      <w:r w:rsidRPr="00CC2AB0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fr-FR"/>
        </w:rPr>
        <w:t>Chlamydia abortus</w:t>
      </w: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 (Enzootic abortion of ewes, ovine chlamydiosis)</w:t>
      </w:r>
    </w:p>
    <w:p w14:paraId="247C96DD" w14:textId="72276E44" w:rsidR="00CC2AB0" w:rsidRDefault="00CC2AB0" w:rsidP="00CC2AB0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A36366">
        <w:rPr>
          <w:rFonts w:ascii="Arial" w:eastAsia="Times New Roman" w:hAnsi="Arial" w:cs="Arial"/>
          <w:sz w:val="18"/>
          <w:szCs w:val="18"/>
          <w:lang w:val="en-GB" w:eastAsia="fr-FR"/>
        </w:rPr>
        <w:t>‒</w:t>
      </w:r>
      <w:r>
        <w:rPr>
          <w:rFonts w:ascii="Arial" w:eastAsia="Times New Roman" w:hAnsi="Arial" w:cs="Arial"/>
          <w:sz w:val="18"/>
          <w:szCs w:val="18"/>
          <w:lang w:val="en-GB" w:eastAsia="fr-FR"/>
        </w:rPr>
        <w:tab/>
      </w: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Infection with peste des petits ruminants virus</w:t>
      </w:r>
    </w:p>
    <w:p w14:paraId="5A3B3966" w14:textId="77777777" w:rsidR="00EF360B" w:rsidRPr="007B1D9D" w:rsidRDefault="00EF360B" w:rsidP="00EF360B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u w:val="double"/>
          <w:lang w:val="en-GB" w:eastAsia="fr-FR"/>
        </w:rPr>
      </w:pPr>
      <w:r w:rsidRPr="00EF360B">
        <w:rPr>
          <w:rFonts w:ascii="Arial" w:eastAsia="Times New Roman" w:hAnsi="Arial" w:cs="Arial"/>
          <w:sz w:val="18"/>
          <w:szCs w:val="18"/>
          <w:highlight w:val="yellow"/>
          <w:u w:val="double"/>
          <w:lang w:val="en-GB" w:eastAsia="fr-FR"/>
        </w:rPr>
        <w:t>‒</w:t>
      </w:r>
      <w:r w:rsidRPr="000011A2">
        <w:rPr>
          <w:rFonts w:ascii="Arial" w:eastAsia="Times New Roman" w:hAnsi="Arial" w:cs="Arial"/>
          <w:sz w:val="18"/>
          <w:szCs w:val="18"/>
          <w:lang w:val="en-GB" w:eastAsia="fr-FR"/>
        </w:rPr>
        <w:tab/>
      </w:r>
      <w:r w:rsidRPr="00EF360B">
        <w:rPr>
          <w:rFonts w:ascii="Arial" w:eastAsia="Times New Roman" w:hAnsi="Arial" w:cs="Arial"/>
          <w:color w:val="000000"/>
          <w:sz w:val="18"/>
          <w:szCs w:val="18"/>
          <w:highlight w:val="yellow"/>
          <w:u w:val="double"/>
          <w:lang w:val="en-GB" w:eastAsia="fr-FR"/>
        </w:rPr>
        <w:t xml:space="preserve">Infection with </w:t>
      </w:r>
      <w:r w:rsidRPr="00EF360B">
        <w:rPr>
          <w:rFonts w:ascii="Arial" w:eastAsia="Times New Roman" w:hAnsi="Arial" w:cs="Arial"/>
          <w:i/>
          <w:iCs/>
          <w:color w:val="000000"/>
          <w:sz w:val="18"/>
          <w:szCs w:val="18"/>
          <w:highlight w:val="yellow"/>
          <w:u w:val="double"/>
          <w:lang w:val="en-GB" w:eastAsia="fr-FR"/>
        </w:rPr>
        <w:t>Theileria lestoquardi</w:t>
      </w:r>
      <w:r w:rsidRPr="00EF360B">
        <w:rPr>
          <w:rFonts w:ascii="Arial" w:eastAsia="Times New Roman" w:hAnsi="Arial" w:cs="Arial"/>
          <w:color w:val="000000"/>
          <w:sz w:val="18"/>
          <w:szCs w:val="18"/>
          <w:highlight w:val="yellow"/>
          <w:u w:val="double"/>
          <w:lang w:val="en-GB" w:eastAsia="fr-FR"/>
        </w:rPr>
        <w:t xml:space="preserve">, </w:t>
      </w:r>
      <w:r w:rsidRPr="00EF360B">
        <w:rPr>
          <w:rFonts w:ascii="Arial" w:eastAsia="Times New Roman" w:hAnsi="Arial" w:cs="Arial"/>
          <w:i/>
          <w:iCs/>
          <w:color w:val="000000"/>
          <w:sz w:val="18"/>
          <w:szCs w:val="18"/>
          <w:highlight w:val="yellow"/>
          <w:u w:val="double"/>
          <w:lang w:val="en-GB" w:eastAsia="fr-FR"/>
        </w:rPr>
        <w:t>Theileria luwenshuni</w:t>
      </w:r>
      <w:r w:rsidRPr="00EF360B">
        <w:rPr>
          <w:rFonts w:ascii="Arial" w:eastAsia="Times New Roman" w:hAnsi="Arial" w:cs="Arial"/>
          <w:color w:val="000000"/>
          <w:sz w:val="18"/>
          <w:szCs w:val="18"/>
          <w:highlight w:val="yellow"/>
          <w:u w:val="double"/>
          <w:lang w:val="en-GB" w:eastAsia="fr-FR"/>
        </w:rPr>
        <w:t xml:space="preserve"> and </w:t>
      </w:r>
      <w:r w:rsidRPr="00EF360B">
        <w:rPr>
          <w:rFonts w:ascii="Arial" w:eastAsia="Times New Roman" w:hAnsi="Arial" w:cs="Arial"/>
          <w:i/>
          <w:iCs/>
          <w:color w:val="000000"/>
          <w:sz w:val="18"/>
          <w:szCs w:val="18"/>
          <w:highlight w:val="yellow"/>
          <w:u w:val="double"/>
          <w:lang w:val="en-GB" w:eastAsia="fr-FR"/>
        </w:rPr>
        <w:t>Theileria uilenbergi</w:t>
      </w:r>
    </w:p>
    <w:p w14:paraId="5AB4717A" w14:textId="33885CC9" w:rsidR="00CC2AB0" w:rsidRPr="00CC2AB0" w:rsidRDefault="00CC2AB0" w:rsidP="00CC2AB0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A36366">
        <w:rPr>
          <w:rFonts w:ascii="Arial" w:eastAsia="Times New Roman" w:hAnsi="Arial" w:cs="Arial"/>
          <w:sz w:val="18"/>
          <w:szCs w:val="18"/>
          <w:lang w:val="en-GB" w:eastAsia="fr-FR"/>
        </w:rPr>
        <w:t>‒</w:t>
      </w:r>
      <w:r>
        <w:rPr>
          <w:rFonts w:ascii="Arial" w:eastAsia="Times New Roman" w:hAnsi="Arial" w:cs="Arial"/>
          <w:sz w:val="18"/>
          <w:szCs w:val="18"/>
          <w:lang w:val="en-GB" w:eastAsia="fr-FR"/>
        </w:rPr>
        <w:tab/>
      </w: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Maedi–visna</w:t>
      </w:r>
    </w:p>
    <w:p w14:paraId="57724350" w14:textId="217C1340" w:rsidR="00CC2AB0" w:rsidRPr="00CC2AB0" w:rsidRDefault="00CC2AB0" w:rsidP="00CC2AB0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A36366">
        <w:rPr>
          <w:rFonts w:ascii="Arial" w:eastAsia="Times New Roman" w:hAnsi="Arial" w:cs="Arial"/>
          <w:sz w:val="18"/>
          <w:szCs w:val="18"/>
          <w:lang w:val="en-GB" w:eastAsia="fr-FR"/>
        </w:rPr>
        <w:t>‒</w:t>
      </w:r>
      <w:r>
        <w:rPr>
          <w:rFonts w:ascii="Arial" w:eastAsia="Times New Roman" w:hAnsi="Arial" w:cs="Arial"/>
          <w:sz w:val="18"/>
          <w:szCs w:val="18"/>
          <w:lang w:val="en-GB" w:eastAsia="fr-FR"/>
        </w:rPr>
        <w:tab/>
      </w: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Nairobi sheep disease</w:t>
      </w:r>
    </w:p>
    <w:p w14:paraId="558D46C7" w14:textId="54F4241E" w:rsidR="00CC2AB0" w:rsidRPr="00CC2AB0" w:rsidRDefault="00CC2AB0" w:rsidP="00CC2AB0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A36366">
        <w:rPr>
          <w:rFonts w:ascii="Arial" w:eastAsia="Times New Roman" w:hAnsi="Arial" w:cs="Arial"/>
          <w:sz w:val="18"/>
          <w:szCs w:val="18"/>
          <w:lang w:val="en-GB" w:eastAsia="fr-FR"/>
        </w:rPr>
        <w:t>‒</w:t>
      </w:r>
      <w:r>
        <w:rPr>
          <w:rFonts w:ascii="Arial" w:eastAsia="Times New Roman" w:hAnsi="Arial" w:cs="Arial"/>
          <w:sz w:val="18"/>
          <w:szCs w:val="18"/>
          <w:lang w:val="en-GB" w:eastAsia="fr-FR"/>
        </w:rPr>
        <w:tab/>
      </w: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Ovine epididymitis </w:t>
      </w:r>
      <w:r w:rsidRPr="00CC2AB0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fr-FR"/>
        </w:rPr>
        <w:t>(Brucella ovis)</w:t>
      </w:r>
    </w:p>
    <w:p w14:paraId="27E11DA8" w14:textId="5373CD31" w:rsidR="00CC2AB0" w:rsidRPr="00CC2AB0" w:rsidRDefault="00CC2AB0" w:rsidP="00CC2AB0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A36366">
        <w:rPr>
          <w:rFonts w:ascii="Arial" w:eastAsia="Times New Roman" w:hAnsi="Arial" w:cs="Arial"/>
          <w:sz w:val="18"/>
          <w:szCs w:val="18"/>
          <w:lang w:val="en-GB" w:eastAsia="fr-FR"/>
        </w:rPr>
        <w:t>‒</w:t>
      </w:r>
      <w:r>
        <w:rPr>
          <w:rFonts w:ascii="Arial" w:eastAsia="Times New Roman" w:hAnsi="Arial" w:cs="Arial"/>
          <w:sz w:val="18"/>
          <w:szCs w:val="18"/>
          <w:lang w:val="en-GB" w:eastAsia="fr-FR"/>
        </w:rPr>
        <w:tab/>
      </w: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Salmonellosis (</w:t>
      </w:r>
      <w:r w:rsidRPr="00CC2AB0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fr-FR"/>
        </w:rPr>
        <w:t>S. </w:t>
      </w: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abortusovis)</w:t>
      </w:r>
    </w:p>
    <w:p w14:paraId="023B75F3" w14:textId="688A614C" w:rsidR="00CC2AB0" w:rsidRPr="00CC2AB0" w:rsidRDefault="00CC2AB0" w:rsidP="00CC2AB0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A36366">
        <w:rPr>
          <w:rFonts w:ascii="Arial" w:eastAsia="Times New Roman" w:hAnsi="Arial" w:cs="Arial"/>
          <w:sz w:val="18"/>
          <w:szCs w:val="18"/>
          <w:lang w:val="en-GB" w:eastAsia="fr-FR"/>
        </w:rPr>
        <w:t>‒</w:t>
      </w:r>
      <w:r>
        <w:rPr>
          <w:rFonts w:ascii="Arial" w:eastAsia="Times New Roman" w:hAnsi="Arial" w:cs="Arial"/>
          <w:sz w:val="18"/>
          <w:szCs w:val="18"/>
          <w:lang w:val="en-GB" w:eastAsia="fr-FR"/>
        </w:rPr>
        <w:tab/>
      </w: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Scrapie</w:t>
      </w:r>
    </w:p>
    <w:p w14:paraId="3E289C6E" w14:textId="72B3F40E" w:rsidR="00CD3DE2" w:rsidRPr="00CC2AB0" w:rsidRDefault="00CC2AB0" w:rsidP="00CD3DE2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A36366">
        <w:rPr>
          <w:rFonts w:ascii="Arial" w:eastAsia="Times New Roman" w:hAnsi="Arial" w:cs="Arial"/>
          <w:sz w:val="18"/>
          <w:szCs w:val="18"/>
          <w:lang w:val="en-GB" w:eastAsia="fr-FR"/>
        </w:rPr>
        <w:t>‒</w:t>
      </w:r>
      <w:r>
        <w:rPr>
          <w:rFonts w:ascii="Arial" w:eastAsia="Times New Roman" w:hAnsi="Arial" w:cs="Arial"/>
          <w:sz w:val="18"/>
          <w:szCs w:val="18"/>
          <w:lang w:val="en-GB" w:eastAsia="fr-FR"/>
        </w:rPr>
        <w:tab/>
      </w:r>
      <w:r w:rsidRPr="00CC2AB0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Sheep pox and goat pox.</w:t>
      </w:r>
    </w:p>
    <w:p w14:paraId="2D3DFDFB" w14:textId="03319E02" w:rsidR="00673865" w:rsidRPr="006333D9" w:rsidRDefault="00673865" w:rsidP="000011A2">
      <w:pPr>
        <w:spacing w:after="240" w:line="240" w:lineRule="auto"/>
        <w:ind w:left="426" w:hanging="426"/>
        <w:jc w:val="center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6333D9">
        <w:rPr>
          <w:rFonts w:ascii="Ottawa" w:eastAsia="Times New Roman" w:hAnsi="Ottawa" w:cs="Arial"/>
          <w:color w:val="000000"/>
          <w:sz w:val="18"/>
          <w:szCs w:val="18"/>
          <w:lang w:val="en-GB" w:eastAsia="fr-FR"/>
        </w:rPr>
        <w:t>[…]</w:t>
      </w:r>
    </w:p>
    <w:p w14:paraId="04156FE0" w14:textId="77777777" w:rsidR="00414A8F" w:rsidRPr="00414A8F" w:rsidRDefault="00414A8F" w:rsidP="00414A8F">
      <w:pPr>
        <w:snapToGrid w:val="0"/>
        <w:spacing w:after="240"/>
        <w:jc w:val="center"/>
        <w:rPr>
          <w:rFonts w:eastAsia="MS Mincho"/>
          <w:b/>
          <w:bCs/>
          <w:kern w:val="2"/>
          <w:lang w:val="en-GB"/>
        </w:rPr>
      </w:pPr>
      <w:r w:rsidRPr="00414A8F">
        <w:rPr>
          <w:rFonts w:eastAsia="MS Mincho"/>
          <w:b/>
          <w:bCs/>
          <w:kern w:val="2"/>
          <w:lang w:val="en-GB"/>
        </w:rPr>
        <w:t>________________________</w:t>
      </w:r>
    </w:p>
    <w:p w14:paraId="12B0456C" w14:textId="77777777" w:rsidR="00CC2AB0" w:rsidRPr="00CC2AB0" w:rsidRDefault="00CC2AB0" w:rsidP="00CC2AB0">
      <w:pPr>
        <w:spacing w:after="24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sectPr w:rsidR="00CC2AB0" w:rsidRPr="00CC2AB0" w:rsidSect="00CC2A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A180" w14:textId="77777777" w:rsidR="00A1389F" w:rsidRDefault="00A1389F" w:rsidP="000011A2">
      <w:pPr>
        <w:spacing w:after="0" w:line="240" w:lineRule="auto"/>
      </w:pPr>
      <w:r>
        <w:separator/>
      </w:r>
    </w:p>
  </w:endnote>
  <w:endnote w:type="continuationSeparator" w:id="0">
    <w:p w14:paraId="181A0F24" w14:textId="77777777" w:rsidR="00A1389F" w:rsidRDefault="00A1389F" w:rsidP="0000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5F90" w14:textId="77777777" w:rsidR="00033F06" w:rsidRDefault="00033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39F3" w14:textId="77777777" w:rsidR="00033F06" w:rsidRDefault="00033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F740" w14:textId="4857E918" w:rsidR="00E12A56" w:rsidRPr="00E12A56" w:rsidRDefault="00E12A56">
    <w:pPr>
      <w:pStyle w:val="Footer"/>
      <w:rPr>
        <w:rFonts w:ascii="Arial" w:hAnsi="Arial" w:cs="Arial"/>
        <w:i/>
        <w:sz w:val="18"/>
        <w:szCs w:val="18"/>
        <w:lang w:val="en-GB"/>
      </w:rPr>
    </w:pPr>
    <w:r w:rsidRPr="00E12A56">
      <w:rPr>
        <w:rFonts w:ascii="Arial" w:hAnsi="Arial" w:cs="Arial"/>
        <w:i/>
        <w:sz w:val="18"/>
        <w:szCs w:val="18"/>
        <w:lang w:val="en-GB"/>
      </w:rPr>
      <w:t>OIE Terrestrial Animal Health Standards Commission/February 2022</w:t>
    </w:r>
    <w:r w:rsidR="005A2A6C">
      <w:rPr>
        <w:rFonts w:ascii="Arial" w:hAnsi="Arial" w:cs="Arial"/>
        <w:i/>
        <w:sz w:val="18"/>
        <w:szCs w:val="18"/>
        <w:lang w:val="en-GB"/>
      </w:rPr>
      <w:tab/>
    </w:r>
    <w:sdt>
      <w:sdtPr>
        <w:rPr>
          <w:rFonts w:ascii="Arial" w:hAnsi="Arial" w:cs="Arial"/>
          <w:iCs/>
          <w:sz w:val="18"/>
          <w:szCs w:val="18"/>
          <w:lang w:eastAsia="zh-CN"/>
        </w:rPr>
        <w:id w:val="-1515299768"/>
        <w:docPartObj>
          <w:docPartGallery w:val="Page Numbers (Top of Page)"/>
          <w:docPartUnique/>
        </w:docPartObj>
      </w:sdtPr>
      <w:sdtEndPr/>
      <w:sdtContent>
        <w:r w:rsidR="005A2A6C">
          <w:rPr>
            <w:rFonts w:ascii="Arial" w:hAnsi="Arial" w:cs="Arial"/>
            <w:iCs/>
            <w:sz w:val="18"/>
            <w:szCs w:val="18"/>
            <w:lang w:eastAsia="zh-CN"/>
          </w:rPr>
          <w:fldChar w:fldCharType="begin"/>
        </w:r>
        <w:r w:rsidR="005A2A6C" w:rsidRPr="005A2A6C">
          <w:rPr>
            <w:rFonts w:ascii="Arial" w:hAnsi="Arial" w:cs="Arial"/>
            <w:iCs/>
            <w:sz w:val="18"/>
            <w:szCs w:val="18"/>
            <w:lang w:val="en-GB" w:eastAsia="zh-CN"/>
          </w:rPr>
          <w:instrText>PAGE   \* MERGEFORMAT</w:instrText>
        </w:r>
        <w:r w:rsidR="005A2A6C">
          <w:rPr>
            <w:rFonts w:ascii="Arial" w:hAnsi="Arial" w:cs="Arial"/>
            <w:iCs/>
            <w:sz w:val="18"/>
            <w:szCs w:val="18"/>
            <w:lang w:eastAsia="zh-CN"/>
          </w:rPr>
          <w:fldChar w:fldCharType="separate"/>
        </w:r>
        <w:r w:rsidR="005A2A6C" w:rsidRPr="005A2A6C">
          <w:rPr>
            <w:rFonts w:ascii="Arial" w:hAnsi="Arial" w:cs="Arial"/>
            <w:iCs/>
            <w:sz w:val="18"/>
            <w:szCs w:val="18"/>
            <w:lang w:val="en-GB" w:eastAsia="zh-CN"/>
          </w:rPr>
          <w:t>1</w:t>
        </w:r>
        <w:r w:rsidR="005A2A6C">
          <w:rPr>
            <w:rFonts w:ascii="Arial" w:hAnsi="Arial" w:cs="Arial"/>
            <w:iCs/>
            <w:sz w:val="18"/>
            <w:szCs w:val="18"/>
            <w:lang w:eastAsia="zh-C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FF60" w14:textId="77777777" w:rsidR="00A1389F" w:rsidRDefault="00A1389F" w:rsidP="000011A2">
      <w:pPr>
        <w:spacing w:after="0" w:line="240" w:lineRule="auto"/>
      </w:pPr>
      <w:r>
        <w:separator/>
      </w:r>
    </w:p>
  </w:footnote>
  <w:footnote w:type="continuationSeparator" w:id="0">
    <w:p w14:paraId="78C9457E" w14:textId="77777777" w:rsidR="00A1389F" w:rsidRDefault="00A1389F" w:rsidP="0000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C3BF" w14:textId="13F9BCC5" w:rsidR="00033F06" w:rsidRDefault="00A1389F">
    <w:pPr>
      <w:pStyle w:val="Header"/>
    </w:pPr>
    <w:r>
      <w:rPr>
        <w:noProof/>
      </w:rPr>
      <w:pict w14:anchorId="48843B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81376" o:spid="_x0000_s2050" type="#_x0000_t136" style="position:absolute;margin-left:0;margin-top:0;width:581.3pt;height:5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38B1" w14:textId="6DCDA277" w:rsidR="00033F06" w:rsidRDefault="00A1389F">
    <w:pPr>
      <w:pStyle w:val="Header"/>
    </w:pPr>
    <w:r>
      <w:rPr>
        <w:noProof/>
      </w:rPr>
      <w:pict w14:anchorId="473596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81377" o:spid="_x0000_s2051" type="#_x0000_t136" style="position:absolute;margin-left:0;margin-top:0;width:581.3pt;height:5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DE23" w14:textId="10DA8360" w:rsidR="000011A2" w:rsidRPr="005A2A6C" w:rsidRDefault="00A1389F" w:rsidP="000011A2">
    <w:pPr>
      <w:pStyle w:val="Header"/>
      <w:spacing w:after="480"/>
      <w:jc w:val="right"/>
      <w:rPr>
        <w:rFonts w:ascii="Arial" w:hAnsi="Arial" w:cs="Arial"/>
        <w:sz w:val="18"/>
        <w:szCs w:val="18"/>
        <w:u w:val="single"/>
      </w:rPr>
    </w:pPr>
    <w:r>
      <w:rPr>
        <w:noProof/>
      </w:rPr>
      <w:pict w14:anchorId="5E8AE0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81375" o:spid="_x0000_s2049" type="#_x0000_t136" style="position:absolute;left:0;text-align:left;margin-left:0;margin-top:0;width:581.3pt;height:5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0011A2" w:rsidRPr="005A2A6C">
      <w:rPr>
        <w:rFonts w:ascii="Arial" w:hAnsi="Arial" w:cs="Arial"/>
        <w:sz w:val="18"/>
        <w:szCs w:val="18"/>
        <w:u w:val="single"/>
      </w:rPr>
      <w:t>Annex</w:t>
    </w:r>
    <w:r w:rsidR="005A2A6C" w:rsidRPr="005A2A6C">
      <w:rPr>
        <w:rFonts w:ascii="Arial" w:hAnsi="Arial" w:cs="Arial"/>
        <w:sz w:val="18"/>
        <w:szCs w:val="18"/>
        <w:u w:val="single"/>
      </w:rPr>
      <w:t xml:space="preserve">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2D"/>
    <w:multiLevelType w:val="multilevel"/>
    <w:tmpl w:val="8FA0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5283"/>
    <w:multiLevelType w:val="multilevel"/>
    <w:tmpl w:val="786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575BB"/>
    <w:multiLevelType w:val="multilevel"/>
    <w:tmpl w:val="D0CE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10B63"/>
    <w:multiLevelType w:val="multilevel"/>
    <w:tmpl w:val="281C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81F4C"/>
    <w:multiLevelType w:val="multilevel"/>
    <w:tmpl w:val="D16C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74BF6"/>
    <w:multiLevelType w:val="multilevel"/>
    <w:tmpl w:val="D7F4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93423"/>
    <w:multiLevelType w:val="multilevel"/>
    <w:tmpl w:val="B572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618D9"/>
    <w:multiLevelType w:val="multilevel"/>
    <w:tmpl w:val="CB1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C3D60"/>
    <w:multiLevelType w:val="multilevel"/>
    <w:tmpl w:val="8E16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41C6B"/>
    <w:multiLevelType w:val="multilevel"/>
    <w:tmpl w:val="ED58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01C5B"/>
    <w:multiLevelType w:val="multilevel"/>
    <w:tmpl w:val="27F6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31678"/>
    <w:multiLevelType w:val="multilevel"/>
    <w:tmpl w:val="43EA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27366"/>
    <w:multiLevelType w:val="multilevel"/>
    <w:tmpl w:val="A9E4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C53CD"/>
    <w:multiLevelType w:val="multilevel"/>
    <w:tmpl w:val="6B08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B3D86"/>
    <w:multiLevelType w:val="multilevel"/>
    <w:tmpl w:val="031A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2520B2"/>
    <w:multiLevelType w:val="multilevel"/>
    <w:tmpl w:val="F4B8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250A2D"/>
    <w:multiLevelType w:val="multilevel"/>
    <w:tmpl w:val="2954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AA654C"/>
    <w:multiLevelType w:val="multilevel"/>
    <w:tmpl w:val="A114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AD738C"/>
    <w:multiLevelType w:val="multilevel"/>
    <w:tmpl w:val="2828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22784F"/>
    <w:multiLevelType w:val="multilevel"/>
    <w:tmpl w:val="9B4E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A443B4"/>
    <w:multiLevelType w:val="multilevel"/>
    <w:tmpl w:val="39A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20A90"/>
    <w:multiLevelType w:val="multilevel"/>
    <w:tmpl w:val="F4A6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A5755"/>
    <w:multiLevelType w:val="multilevel"/>
    <w:tmpl w:val="41E0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EE358B"/>
    <w:multiLevelType w:val="multilevel"/>
    <w:tmpl w:val="CA5E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37163C"/>
    <w:multiLevelType w:val="multilevel"/>
    <w:tmpl w:val="5056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A51BD2"/>
    <w:multiLevelType w:val="multilevel"/>
    <w:tmpl w:val="06A4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5C4207"/>
    <w:multiLevelType w:val="multilevel"/>
    <w:tmpl w:val="792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9"/>
  </w:num>
  <w:num w:numId="5">
    <w:abstractNumId w:val="13"/>
  </w:num>
  <w:num w:numId="6">
    <w:abstractNumId w:val="22"/>
  </w:num>
  <w:num w:numId="7">
    <w:abstractNumId w:val="25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16"/>
  </w:num>
  <w:num w:numId="13">
    <w:abstractNumId w:val="8"/>
  </w:num>
  <w:num w:numId="14">
    <w:abstractNumId w:val="12"/>
  </w:num>
  <w:num w:numId="15">
    <w:abstractNumId w:val="23"/>
  </w:num>
  <w:num w:numId="16">
    <w:abstractNumId w:val="24"/>
  </w:num>
  <w:num w:numId="17">
    <w:abstractNumId w:val="4"/>
  </w:num>
  <w:num w:numId="18">
    <w:abstractNumId w:val="26"/>
  </w:num>
  <w:num w:numId="19">
    <w:abstractNumId w:val="11"/>
  </w:num>
  <w:num w:numId="20">
    <w:abstractNumId w:val="1"/>
  </w:num>
  <w:num w:numId="21">
    <w:abstractNumId w:val="0"/>
  </w:num>
  <w:num w:numId="22">
    <w:abstractNumId w:val="2"/>
  </w:num>
  <w:num w:numId="23">
    <w:abstractNumId w:val="10"/>
  </w:num>
  <w:num w:numId="24">
    <w:abstractNumId w:val="18"/>
  </w:num>
  <w:num w:numId="25">
    <w:abstractNumId w:val="19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B0"/>
    <w:rsid w:val="000011A2"/>
    <w:rsid w:val="00033F06"/>
    <w:rsid w:val="001E5935"/>
    <w:rsid w:val="002367B5"/>
    <w:rsid w:val="002A67EE"/>
    <w:rsid w:val="002B2FE1"/>
    <w:rsid w:val="002D4C5B"/>
    <w:rsid w:val="00371F13"/>
    <w:rsid w:val="003B3C9D"/>
    <w:rsid w:val="00414A8F"/>
    <w:rsid w:val="00482925"/>
    <w:rsid w:val="00491392"/>
    <w:rsid w:val="004C1E83"/>
    <w:rsid w:val="005A2A6C"/>
    <w:rsid w:val="005F2A95"/>
    <w:rsid w:val="006333D9"/>
    <w:rsid w:val="0064223B"/>
    <w:rsid w:val="00673865"/>
    <w:rsid w:val="00783697"/>
    <w:rsid w:val="007B1698"/>
    <w:rsid w:val="007D4302"/>
    <w:rsid w:val="00816A2C"/>
    <w:rsid w:val="00A1389F"/>
    <w:rsid w:val="00A401FE"/>
    <w:rsid w:val="00BF1B3E"/>
    <w:rsid w:val="00CC2AB0"/>
    <w:rsid w:val="00CC3D1C"/>
    <w:rsid w:val="00CD3DE2"/>
    <w:rsid w:val="00D32197"/>
    <w:rsid w:val="00D36D96"/>
    <w:rsid w:val="00DD5842"/>
    <w:rsid w:val="00E12A56"/>
    <w:rsid w:val="00E50E5E"/>
    <w:rsid w:val="00EF360B"/>
    <w:rsid w:val="00F1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EB716A"/>
  <w15:chartTrackingRefBased/>
  <w15:docId w15:val="{E23F3FD9-466B-4E7E-AF91-09527EF2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C3D1C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001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1A2"/>
  </w:style>
  <w:style w:type="paragraph" w:styleId="Footer">
    <w:name w:val="footer"/>
    <w:basedOn w:val="Normal"/>
    <w:link w:val="FooterChar"/>
    <w:uiPriority w:val="99"/>
    <w:unhideWhenUsed/>
    <w:rsid w:val="00001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oie.int/en/what-we-do/standards/codes-and-manuals/terrestrial-code-online-access/index.php?id=169&amp;L=1&amp;htmfile=glossaire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3" ma:contentTypeDescription="Create a new document." ma:contentTypeScope="" ma:versionID="99b5df8801e7322877ea4c55c8d3faa8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936cd75ce783e618b034c44f5b8d73dd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8E8E6-D358-4451-9354-B8EB47595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425B8F-D28F-4DEE-A25A-76EAB60E6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D68BF-D711-4C53-930C-8A68CB2FB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chapter 1.3 diseases, infections and infectious</vt:lpstr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1.3 diseases, infections, and infestation listed by the oie</dc:title>
  <dc:subject/>
  <dc:creator>Anne Guillon</dc:creator>
  <cp:keywords/>
  <dc:description/>
  <cp:lastModifiedBy>Duncan, Britteny R - APHIS</cp:lastModifiedBy>
  <cp:revision>9</cp:revision>
  <cp:lastPrinted>2022-02-24T09:10:00Z</cp:lastPrinted>
  <dcterms:created xsi:type="dcterms:W3CDTF">2022-02-22T14:46:00Z</dcterms:created>
  <dcterms:modified xsi:type="dcterms:W3CDTF">2022-04-21T18:59:00Z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0x010100974E25257DE109429D8F061F86C8BEBF</vt:lpwstr>
  </property>
</Properties>
</file>